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7226B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48/446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Pr="00526F12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BF12AC">
        <w:rPr>
          <w:rFonts w:ascii="Times New Roman" w:hAnsi="Times New Roman"/>
          <w:bCs/>
          <w:color w:val="000000"/>
          <w:sz w:val="28"/>
          <w:szCs w:val="28"/>
        </w:rPr>
        <w:t>Совета депутатов Тумановского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A64EB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BF12AC">
        <w:rPr>
          <w:rFonts w:ascii="Times New Roman" w:hAnsi="Times New Roman"/>
          <w:bCs/>
          <w:iCs/>
          <w:sz w:val="28"/>
          <w:szCs w:val="28"/>
          <w:lang w:eastAsia="ar-SA"/>
        </w:rPr>
        <w:t>ого образования Тумановского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7226B6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BF12AC">
        <w:rPr>
          <w:rFonts w:ascii="Times New Roman" w:hAnsi="Times New Roman"/>
          <w:sz w:val="28"/>
          <w:szCs w:val="28"/>
          <w:lang w:eastAsia="ar-SA"/>
        </w:rPr>
        <w:t>года № 132/878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BF12A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Тумановского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BF12AC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Тумановского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80375D" w:rsidRDefault="0068195A" w:rsidP="004322BF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F12AC">
        <w:rPr>
          <w:rFonts w:ascii="Times New Roman" w:eastAsia="Times New Roman" w:hAnsi="Times New Roman"/>
          <w:bCs/>
          <w:iCs/>
          <w:sz w:val="28"/>
          <w:szCs w:val="28"/>
        </w:rPr>
        <w:t>Администрации Тумановского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</w:t>
      </w:r>
      <w:r w:rsidR="00784C16" w:rsidRPr="00A64EB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области </w:t>
      </w:r>
      <w:r w:rsidR="00CB1A39" w:rsidRPr="00CB1A39">
        <w:rPr>
          <w:rFonts w:ascii="Times New Roman" w:eastAsia="Times New Roman" w:hAnsi="Times New Roman" w:cs="Times New Roman"/>
          <w:bCs/>
          <w:iCs/>
          <w:sz w:val="28"/>
          <w:szCs w:val="28"/>
        </w:rPr>
        <w:t>http://тумановское.рф/</w:t>
      </w:r>
      <w:r w:rsidR="00784C16" w:rsidRPr="00A64EB5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 w:rsidR="00CB1A3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bookmarkStart w:id="0" w:name="_GoBack"/>
      <w:bookmarkEnd w:id="0"/>
    </w:p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A64EB5" w:rsidRPr="00784C16" w:rsidRDefault="00A64EB5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F45DA"/>
    <w:rsid w:val="00145265"/>
    <w:rsid w:val="0024395D"/>
    <w:rsid w:val="00283233"/>
    <w:rsid w:val="002E5F08"/>
    <w:rsid w:val="003B4A44"/>
    <w:rsid w:val="00406FB7"/>
    <w:rsid w:val="004322BF"/>
    <w:rsid w:val="00433252"/>
    <w:rsid w:val="004A5D10"/>
    <w:rsid w:val="005E49DB"/>
    <w:rsid w:val="0060563E"/>
    <w:rsid w:val="006262BC"/>
    <w:rsid w:val="0068195A"/>
    <w:rsid w:val="006D7A01"/>
    <w:rsid w:val="0070034D"/>
    <w:rsid w:val="00707E3B"/>
    <w:rsid w:val="007226B6"/>
    <w:rsid w:val="00727E97"/>
    <w:rsid w:val="00784C16"/>
    <w:rsid w:val="007F6B26"/>
    <w:rsid w:val="00837ECF"/>
    <w:rsid w:val="008C607B"/>
    <w:rsid w:val="008C7E18"/>
    <w:rsid w:val="009A40C2"/>
    <w:rsid w:val="00A64EB5"/>
    <w:rsid w:val="00A93B29"/>
    <w:rsid w:val="00B04CD5"/>
    <w:rsid w:val="00B450C9"/>
    <w:rsid w:val="00BF12AC"/>
    <w:rsid w:val="00C43015"/>
    <w:rsid w:val="00C728CF"/>
    <w:rsid w:val="00CB1A39"/>
    <w:rsid w:val="00D0532F"/>
    <w:rsid w:val="00D53863"/>
    <w:rsid w:val="00E11793"/>
    <w:rsid w:val="00EF164E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11E6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5360-BEDC-4975-80D8-EA442718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6</cp:revision>
  <cp:lastPrinted>2022-06-27T09:17:00Z</cp:lastPrinted>
  <dcterms:created xsi:type="dcterms:W3CDTF">2022-06-18T15:55:00Z</dcterms:created>
  <dcterms:modified xsi:type="dcterms:W3CDTF">2022-06-27T09:17:00Z</dcterms:modified>
</cp:coreProperties>
</file>