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849D6">
        <w:rPr>
          <w:rFonts w:ascii="Times New Roman" w:hAnsi="Times New Roman" w:cs="Times New Roman"/>
          <w:b/>
          <w:sz w:val="28"/>
          <w:szCs w:val="28"/>
        </w:rPr>
        <w:t>30.12.2020 №32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849D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DC21C0">
        <w:rPr>
          <w:rFonts w:ascii="Times New Roman" w:hAnsi="Times New Roman" w:cs="Times New Roman"/>
          <w:sz w:val="28"/>
          <w:szCs w:val="28"/>
        </w:rPr>
        <w:t>15</w:t>
      </w:r>
      <w:r w:rsidR="004849D6" w:rsidRPr="00DC21C0">
        <w:rPr>
          <w:rFonts w:ascii="Times New Roman" w:hAnsi="Times New Roman" w:cs="Times New Roman"/>
          <w:sz w:val="28"/>
          <w:szCs w:val="28"/>
        </w:rPr>
        <w:t>.06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1A5254" w:rsidRPr="00DC21C0">
        <w:rPr>
          <w:rFonts w:ascii="Times New Roman" w:hAnsi="Times New Roman" w:cs="Times New Roman"/>
          <w:sz w:val="28"/>
          <w:szCs w:val="28"/>
        </w:rPr>
        <w:t>1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Степаниковского сельского поселения Вяземского района Смоленской области по осуществлению внешнего муниципального финансового контроля от 31.05.2012 №9</w:t>
      </w:r>
      <w:r w:rsidR="00CE2050">
        <w:rPr>
          <w:sz w:val="28"/>
          <w:szCs w:val="28"/>
        </w:rPr>
        <w:t xml:space="preserve"> </w:t>
      </w:r>
      <w:r w:rsidR="009936E6" w:rsidRPr="00CE2050">
        <w:rPr>
          <w:sz w:val="28"/>
          <w:szCs w:val="28"/>
        </w:rPr>
        <w:t>(пункт 1.2),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CE2050">
        <w:rPr>
          <w:sz w:val="28"/>
          <w:szCs w:val="28"/>
        </w:rPr>
        <w:t>7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color w:val="000000"/>
          <w:sz w:val="28"/>
          <w:szCs w:val="28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4849D6">
        <w:rPr>
          <w:rFonts w:ascii="Times New Roman" w:hAnsi="Times New Roman"/>
          <w:sz w:val="28"/>
          <w:szCs w:val="28"/>
        </w:rPr>
        <w:t>Степаниковском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4849D6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06.11.2020 №18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30.12.2020 №32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Степаниковского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>от 11.06.2021 №181С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C7587D" w:rsidRDefault="00C7587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337"/>
      <w:r>
        <w:rPr>
          <w:rFonts w:ascii="Times New Roman" w:hAnsi="Times New Roman" w:cs="Times New Roman"/>
          <w:sz w:val="28"/>
          <w:szCs w:val="28"/>
        </w:rPr>
        <w:t>Пунктом 3 ст</w:t>
      </w:r>
      <w:r w:rsidR="00C05E1A">
        <w:rPr>
          <w:rFonts w:ascii="Times New Roman" w:hAnsi="Times New Roman" w:cs="Times New Roman"/>
          <w:sz w:val="28"/>
          <w:szCs w:val="28"/>
        </w:rPr>
        <w:t xml:space="preserve">атьи </w:t>
      </w:r>
      <w:r w:rsidR="00886F29">
        <w:rPr>
          <w:rFonts w:ascii="Times New Roman" w:hAnsi="Times New Roman" w:cs="Times New Roman"/>
          <w:sz w:val="28"/>
          <w:szCs w:val="28"/>
        </w:rPr>
        <w:t>18 Положения о бюджетном процессе определено: «Контрольно-ревизионная комиссия готовит заключение на проект решения о бюджете сельского поселения в течение трех рабочих дней с даты поступления проекта решения о бюджете сельского поселения и одновременно направляет его в Совет депутатов и в Администрацию сельского поселения».</w:t>
      </w:r>
    </w:p>
    <w:p w:rsidR="00886F29" w:rsidRDefault="00886F29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бюджетном процессе не определено кто конкретно предоставляет в Контрольно-ревизионную комиссию, для подготовки заключения, проект решения о внесении изменений в решение о бюджете: Администрация Степаниковского сельского поселения Вяземского района Смоленской области или Совет депутатов Степаниковского сельского поселения Вяземского района Смоленской области.</w:t>
      </w:r>
    </w:p>
    <w:p w:rsidR="005F228C" w:rsidRPr="00AC09EE" w:rsidRDefault="00886F29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2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необходимо внести соответствующие изменения в Положение о бюджетном процессе, определив в нем, кто предоставляет в Контрольно-ревизионную комиссию проект решения о внесении изменений в решение о бюджете, для подготовки заключения.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666135"/>
      <w:bookmarkEnd w:id="1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 w:cs="Times New Roman"/>
          <w:sz w:val="28"/>
          <w:szCs w:val="28"/>
        </w:rPr>
        <w:t>30.12.2020 №32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на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743B79">
        <w:rPr>
          <w:rFonts w:ascii="Times New Roman" w:hAnsi="Times New Roman" w:cs="Times New Roman"/>
          <w:sz w:val="28"/>
          <w:szCs w:val="28"/>
        </w:rPr>
        <w:t xml:space="preserve">   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bookmarkEnd w:id="2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4849D6">
        <w:rPr>
          <w:rStyle w:val="ad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от 30.12.2020 №32 «О бюджете Степаниковского сельского поселения Вяземского района Смоленской области на 2021 год и на </w:t>
      </w:r>
      <w:r w:rsidR="00467BD2">
        <w:rPr>
          <w:sz w:val="28"/>
          <w:szCs w:val="28"/>
        </w:rPr>
        <w:t xml:space="preserve">плановый период 2022 и 2023 годов» </w:t>
      </w:r>
      <w:r w:rsidR="00C034D7">
        <w:rPr>
          <w:sz w:val="28"/>
          <w:szCs w:val="28"/>
        </w:rPr>
        <w:t>(далее – решение о бюджете от 30.12.2020 №32) утверждены основные характеристики бюджета Степаниковского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3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собственным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>
        <w:rPr>
          <w:sz w:val="28"/>
          <w:szCs w:val="28"/>
        </w:rPr>
        <w:t xml:space="preserve"> </w:t>
      </w:r>
      <w:bookmarkEnd w:id="3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913" w:type="dxa"/>
        <w:tblInd w:w="-1026" w:type="dxa"/>
        <w:tblLook w:val="04A0" w:firstRow="1" w:lastRow="0" w:firstColumn="1" w:lastColumn="0" w:noHBand="0" w:noVBand="1"/>
      </w:tblPr>
      <w:tblGrid>
        <w:gridCol w:w="567"/>
        <w:gridCol w:w="6133"/>
        <w:gridCol w:w="1460"/>
        <w:gridCol w:w="1300"/>
        <w:gridCol w:w="1453"/>
      </w:tblGrid>
      <w:tr w:rsidR="009A7E3B" w:rsidRPr="009A7E3B" w:rsidTr="009A7E3B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№ пункта решения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Решение о бюджете от 30.12.2020 №32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Отклонения (+,</w:t>
            </w:r>
            <w:r>
              <w:t xml:space="preserve"> </w:t>
            </w:r>
            <w:r w:rsidRPr="009A7E3B">
              <w:t>-)</w:t>
            </w:r>
          </w:p>
        </w:tc>
      </w:tr>
      <w:tr w:rsidR="009A7E3B" w:rsidRPr="009A7E3B" w:rsidTr="009A7E3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3B" w:rsidRPr="009A7E3B" w:rsidRDefault="009A7E3B" w:rsidP="009A7E3B">
            <w:r w:rsidRPr="009A7E3B">
              <w:t>1.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2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Доходы на 2021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13 932,70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55741,9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41809,2</w:t>
            </w:r>
          </w:p>
        </w:tc>
      </w:tr>
      <w:tr w:rsidR="009A7E3B" w:rsidRPr="009A7E3B" w:rsidTr="009A7E3B">
        <w:trPr>
          <w:trHeight w:val="2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3416,6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45210,1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41793,5</w:t>
            </w:r>
          </w:p>
        </w:tc>
      </w:tr>
      <w:tr w:rsidR="009A7E3B" w:rsidRPr="009A7E3B" w:rsidTr="009A7E3B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3416,6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45210,1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41793,5</w:t>
            </w:r>
          </w:p>
        </w:tc>
      </w:tr>
      <w:tr w:rsidR="009A7E3B" w:rsidRPr="009A7E3B" w:rsidTr="009A7E3B">
        <w:trPr>
          <w:trHeight w:val="2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Расходы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13932,7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55956,3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42023,6</w:t>
            </w:r>
          </w:p>
        </w:tc>
      </w:tr>
      <w:tr w:rsidR="009A7E3B" w:rsidRPr="009A7E3B" w:rsidTr="009A7E3B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Дефицит (профицит)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214,4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214,4</w:t>
            </w:r>
          </w:p>
        </w:tc>
      </w:tr>
      <w:tr w:rsidR="009A7E3B" w:rsidRPr="009A7E3B" w:rsidTr="009A7E3B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9A7E3B">
              <w:t>Вяземский район</w:t>
            </w:r>
            <w:r>
              <w:t>»</w:t>
            </w:r>
            <w:r w:rsidRPr="009A7E3B">
              <w:t xml:space="preserve"> Смоленской области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20,7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20,7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3.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Доходы на 2022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13833,1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13833,1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2923,8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2923,8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2923,8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2923,8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12936,9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12936,9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1601,9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1601,9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1601,9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1601,9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Расходы на 2022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13833,1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13833,1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343,2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343,2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Расходы на 2023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12936,9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12936,9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341,4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341,4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Дефицит (профицит)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r w:rsidRPr="009A7E3B"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C034D7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4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Межбюджетные трансферты, предоставляемые из бюджета сельского поселения в бюджет муниципального </w:t>
            </w:r>
            <w:r w:rsidRPr="009A7E3B">
              <w:lastRenderedPageBreak/>
              <w:t xml:space="preserve">образования </w:t>
            </w:r>
            <w:r>
              <w:t>«</w:t>
            </w:r>
            <w:r w:rsidRPr="009A7E3B">
              <w:t>Вяземский район</w:t>
            </w:r>
            <w:r>
              <w:t>»</w:t>
            </w:r>
            <w:r w:rsidRPr="009A7E3B">
              <w:t xml:space="preserve"> Смоленской области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lastRenderedPageBreak/>
              <w:t>20,7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C034D7">
        <w:trPr>
          <w:trHeight w:val="84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5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9A7E3B">
              <w:t>Вяземский район</w:t>
            </w:r>
            <w:r>
              <w:t>»</w:t>
            </w:r>
            <w:r w:rsidRPr="009A7E3B">
              <w:t xml:space="preserve">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20,7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14.</w:t>
            </w:r>
          </w:p>
        </w:tc>
        <w:tc>
          <w:tcPr>
            <w:tcW w:w="6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66,0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15.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12840,3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55002,0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42161,7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12396,5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12396,5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11198,0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11198</w:t>
            </w:r>
            <w:r w:rsidR="008C6556"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1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17.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1362,3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12414,9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11052,6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1411,1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1411,1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1463,6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18.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Объем бюджетных ассигнований дорожного фонда сельского поселения, установленных решением Совета депутатов от 15.11.2013 №29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1362,3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12200,5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10838,2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1411,1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1411,1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1463,6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19.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1962,7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31268</w:t>
            </w:r>
            <w:r w:rsidR="00181EED">
              <w:t>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>
              <w:t>+</w:t>
            </w:r>
            <w:r w:rsidRPr="009A7E3B">
              <w:t>29305,3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20.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Резервный фонд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150,0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22.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E3B" w:rsidRPr="009A7E3B" w:rsidRDefault="009A7E3B" w:rsidP="009A7E3B">
            <w:r w:rsidRPr="009A7E3B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6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1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7E3B" w:rsidRPr="009A7E3B" w:rsidRDefault="009A7E3B" w:rsidP="009A7E3B"/>
        </w:tc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23.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 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1)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2)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  <w:tr w:rsidR="009A7E3B" w:rsidRPr="009A7E3B" w:rsidTr="009A7E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center"/>
            </w:pPr>
            <w:r w:rsidRPr="009A7E3B">
              <w:t>3)</w:t>
            </w:r>
          </w:p>
        </w:tc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E3B" w:rsidRPr="009A7E3B" w:rsidRDefault="009A7E3B" w:rsidP="009A7E3B">
            <w:r w:rsidRPr="009A7E3B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E3B" w:rsidRPr="009A7E3B" w:rsidRDefault="009A7E3B" w:rsidP="009A7E3B">
            <w:pPr>
              <w:jc w:val="right"/>
            </w:pPr>
            <w:r w:rsidRPr="009A7E3B">
              <w:t>0,0</w:t>
            </w:r>
          </w:p>
        </w:tc>
      </w:tr>
    </w:tbl>
    <w:p w:rsidR="00194195" w:rsidRDefault="00194195" w:rsidP="00845C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55 741,9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570ACE">
        <w:rPr>
          <w:rFonts w:ascii="Times New Roman" w:hAnsi="Times New Roman" w:cs="Times New Roman"/>
          <w:b/>
          <w:sz w:val="28"/>
          <w:szCs w:val="28"/>
        </w:rPr>
        <w:t>41 809,2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570ACE">
        <w:rPr>
          <w:rFonts w:ascii="Times New Roman" w:hAnsi="Times New Roman" w:cs="Times New Roman"/>
          <w:b/>
          <w:sz w:val="28"/>
          <w:szCs w:val="28"/>
        </w:rPr>
        <w:t>41 793,5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570ACE">
        <w:rPr>
          <w:rFonts w:ascii="Times New Roman" w:hAnsi="Times New Roman" w:cs="Times New Roman"/>
          <w:b/>
          <w:sz w:val="28"/>
          <w:szCs w:val="28"/>
        </w:rPr>
        <w:t>55 956,3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70ACE">
        <w:rPr>
          <w:rFonts w:ascii="Times New Roman" w:hAnsi="Times New Roman" w:cs="Times New Roman"/>
          <w:b/>
          <w:sz w:val="28"/>
          <w:szCs w:val="28"/>
        </w:rPr>
        <w:t>42 023,6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570ACE"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70ACE">
        <w:rPr>
          <w:rFonts w:ascii="Times New Roman" w:hAnsi="Times New Roman" w:cs="Times New Roman"/>
          <w:b/>
          <w:sz w:val="28"/>
          <w:szCs w:val="28"/>
        </w:rPr>
        <w:t>55 002,0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70ACE">
        <w:rPr>
          <w:rFonts w:ascii="Times New Roman" w:hAnsi="Times New Roman" w:cs="Times New Roman"/>
          <w:b/>
          <w:sz w:val="28"/>
          <w:szCs w:val="28"/>
        </w:rPr>
        <w:t>42161,7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538D" w:rsidRPr="00DB251A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70ACE">
        <w:rPr>
          <w:rFonts w:ascii="Times New Roman" w:hAnsi="Times New Roman" w:cs="Times New Roman"/>
          <w:b/>
          <w:sz w:val="28"/>
          <w:szCs w:val="28"/>
        </w:rPr>
        <w:t>12 396,5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70ACE">
        <w:rPr>
          <w:rFonts w:ascii="Times New Roman" w:hAnsi="Times New Roman" w:cs="Times New Roman"/>
          <w:sz w:val="28"/>
          <w:szCs w:val="28"/>
        </w:rPr>
        <w:t>без изменений</w:t>
      </w:r>
      <w:r w:rsidR="00A4538D" w:rsidRPr="00DB251A">
        <w:rPr>
          <w:rFonts w:ascii="Times New Roman" w:hAnsi="Times New Roman" w:cs="Times New Roman"/>
          <w:sz w:val="28"/>
          <w:szCs w:val="28"/>
        </w:rPr>
        <w:t>;</w:t>
      </w:r>
    </w:p>
    <w:p w:rsidR="00A4538D" w:rsidRDefault="008969D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202</w:t>
      </w:r>
      <w:r w:rsidR="00A4538D"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70ACE">
        <w:rPr>
          <w:rFonts w:ascii="Times New Roman" w:hAnsi="Times New Roman" w:cs="Times New Roman"/>
          <w:b/>
          <w:sz w:val="28"/>
          <w:szCs w:val="28"/>
        </w:rPr>
        <w:t>11 198,0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70ACE">
        <w:rPr>
          <w:rFonts w:ascii="Times New Roman" w:hAnsi="Times New Roman" w:cs="Times New Roman"/>
          <w:sz w:val="28"/>
          <w:szCs w:val="28"/>
        </w:rPr>
        <w:t>без изменений</w:t>
      </w:r>
      <w:r w:rsidR="00A4538D"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56" w:rsidRDefault="008C65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бюджетных ассигнований дорожного фонда</w:t>
      </w:r>
      <w:r w:rsidR="00C832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81EED"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181EED" w:rsidRPr="00DB251A">
        <w:rPr>
          <w:rFonts w:ascii="Times New Roman" w:hAnsi="Times New Roman" w:cs="Times New Roman"/>
          <w:b/>
          <w:sz w:val="28"/>
          <w:szCs w:val="28"/>
        </w:rPr>
        <w:t>2021 год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181EED">
        <w:rPr>
          <w:rFonts w:ascii="Times New Roman" w:hAnsi="Times New Roman" w:cs="Times New Roman"/>
          <w:b/>
          <w:sz w:val="28"/>
          <w:szCs w:val="28"/>
        </w:rPr>
        <w:t>12 414,9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81EED">
        <w:rPr>
          <w:rFonts w:ascii="Times New Roman" w:hAnsi="Times New Roman" w:cs="Times New Roman"/>
          <w:b/>
          <w:sz w:val="28"/>
          <w:szCs w:val="28"/>
        </w:rPr>
        <w:t>11 052,6</w:t>
      </w:r>
      <w:r w:rsidR="00181EED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1C2" w:rsidRDefault="00181EED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4A2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b/>
          <w:sz w:val="28"/>
          <w:szCs w:val="28"/>
        </w:rPr>
        <w:t>на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b/>
          <w:sz w:val="28"/>
          <w:szCs w:val="28"/>
        </w:rPr>
        <w:t>2021 год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31 268,0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29 305,3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086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9E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8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4" w:name="_Hlk74666974"/>
      <w:r w:rsidR="00846086">
        <w:rPr>
          <w:rFonts w:ascii="Times New Roman" w:hAnsi="Times New Roman" w:cs="Times New Roman"/>
          <w:sz w:val="28"/>
          <w:szCs w:val="28"/>
        </w:rPr>
        <w:t xml:space="preserve">в таблице №1 </w:t>
      </w:r>
      <w:r w:rsidR="00C05E1A">
        <w:rPr>
          <w:rFonts w:ascii="Times New Roman" w:hAnsi="Times New Roman" w:cs="Times New Roman"/>
          <w:sz w:val="28"/>
          <w:szCs w:val="28"/>
        </w:rPr>
        <w:t>отражены</w:t>
      </w:r>
      <w:r w:rsidR="00846086">
        <w:rPr>
          <w:rFonts w:ascii="Times New Roman" w:hAnsi="Times New Roman" w:cs="Times New Roman"/>
          <w:sz w:val="28"/>
          <w:szCs w:val="28"/>
        </w:rPr>
        <w:t xml:space="preserve"> изменения текстовых показателей решения о бюджете</w:t>
      </w:r>
      <w:r w:rsidR="004728DA">
        <w:rPr>
          <w:rFonts w:ascii="Times New Roman" w:hAnsi="Times New Roman" w:cs="Times New Roman"/>
          <w:sz w:val="28"/>
          <w:szCs w:val="28"/>
        </w:rPr>
        <w:t xml:space="preserve">. Однако, при подготовки заключения установлено, что не внесены изменения в п.18 текстовой части решения о бюджете от 30.12.2020 №32: «Утвердить прогнозируемый объем доходов бюджета поселения в части доходов, формирующих муниципальный дорожный фонд «установленных решением Совета депутатов </w:t>
      </w:r>
      <w:r w:rsidR="004728DA">
        <w:rPr>
          <w:rFonts w:ascii="Times New Roman" w:hAnsi="Times New Roman" w:cs="Times New Roman"/>
          <w:sz w:val="28"/>
          <w:szCs w:val="28"/>
        </w:rPr>
        <w:lastRenderedPageBreak/>
        <w:t>Степаниковского сельского поселения Вяземского района Смоленской области 15.11.2013 №29»:</w:t>
      </w:r>
    </w:p>
    <w:p w:rsidR="004728DA" w:rsidRDefault="004728DA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2021 году в сумме </w:t>
      </w:r>
      <w:r w:rsidRPr="004728DA">
        <w:rPr>
          <w:rFonts w:ascii="Times New Roman" w:hAnsi="Times New Roman" w:cs="Times New Roman"/>
          <w:b/>
          <w:sz w:val="28"/>
          <w:szCs w:val="28"/>
        </w:rPr>
        <w:t>1 362,3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17 к настоящему решению».</w:t>
      </w:r>
    </w:p>
    <w:p w:rsidR="004728DA" w:rsidRDefault="004728DA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внесении изменений в решение о бюджете от 30.12.2020 №32</w:t>
      </w:r>
      <w:r w:rsidR="00835FEA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приложение №17, а именно увеличить прогнозируемый объем доходов бюджета поселения в 2021 году в части доходов, установленных решением Совета депутатов Степаниковского сельского поселения Вяземского района Смоленской области от 15.11.2013 №29 «О создании муниципального дорожного</w:t>
      </w:r>
      <w:r w:rsidR="00EC5B45">
        <w:rPr>
          <w:rFonts w:ascii="Times New Roman" w:hAnsi="Times New Roman" w:cs="Times New Roman"/>
          <w:sz w:val="28"/>
          <w:szCs w:val="28"/>
        </w:rPr>
        <w:t xml:space="preserve"> фонда Степаниковского сельского поселения Вяземского района Смоленской области и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области»</w:t>
      </w:r>
      <w:r w:rsidR="00835FEA">
        <w:rPr>
          <w:rFonts w:ascii="Times New Roman" w:hAnsi="Times New Roman" w:cs="Times New Roman"/>
          <w:sz w:val="28"/>
          <w:szCs w:val="28"/>
        </w:rPr>
        <w:t xml:space="preserve"> на </w:t>
      </w:r>
      <w:r w:rsidR="00835FEA" w:rsidRPr="00835FEA">
        <w:rPr>
          <w:rFonts w:ascii="Times New Roman" w:hAnsi="Times New Roman" w:cs="Times New Roman"/>
          <w:b/>
          <w:sz w:val="28"/>
          <w:szCs w:val="28"/>
        </w:rPr>
        <w:t>10 838,2</w:t>
      </w:r>
      <w:r w:rsidR="00835FE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5B45">
        <w:rPr>
          <w:rFonts w:ascii="Times New Roman" w:hAnsi="Times New Roman" w:cs="Times New Roman"/>
          <w:sz w:val="28"/>
          <w:szCs w:val="28"/>
        </w:rPr>
        <w:t>, за счет поступления п</w:t>
      </w:r>
      <w:r w:rsidR="00EC5B45" w:rsidRPr="00EC5B45">
        <w:rPr>
          <w:rFonts w:ascii="Times New Roman" w:hAnsi="Times New Roman" w:cs="Times New Roman"/>
          <w:sz w:val="28"/>
          <w:szCs w:val="28"/>
        </w:rPr>
        <w:t>рочи</w:t>
      </w:r>
      <w:r w:rsidR="00EC5B45">
        <w:rPr>
          <w:rFonts w:ascii="Times New Roman" w:hAnsi="Times New Roman" w:cs="Times New Roman"/>
          <w:sz w:val="28"/>
          <w:szCs w:val="28"/>
        </w:rPr>
        <w:t>х</w:t>
      </w:r>
      <w:r w:rsidR="00EC5B45" w:rsidRPr="00EC5B4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EC5B45">
        <w:rPr>
          <w:rFonts w:ascii="Times New Roman" w:hAnsi="Times New Roman" w:cs="Times New Roman"/>
          <w:sz w:val="28"/>
          <w:szCs w:val="28"/>
        </w:rPr>
        <w:t>й</w:t>
      </w:r>
      <w:r w:rsidR="00EC5B45" w:rsidRPr="00EC5B45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 w:rsidR="00EC5B45">
        <w:rPr>
          <w:rFonts w:ascii="Times New Roman" w:hAnsi="Times New Roman" w:cs="Times New Roman"/>
          <w:sz w:val="28"/>
          <w:szCs w:val="28"/>
        </w:rPr>
        <w:t>, которые направлены на увеличение дорожного фонда поселения.</w:t>
      </w:r>
    </w:p>
    <w:p w:rsidR="00EC5B45" w:rsidRPr="00A41813" w:rsidRDefault="00EC5B45" w:rsidP="00A418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необходимо внести изменения в п.18 текстовой части решения о бюджете от 30.12.2020 №32: «Утвердить прогнозируемый объем доходов бюджета поселения в части доходов, формирующих муниципальный дорожный фонд «установленных решением Совета депутатов Степаниковского сельского поселения Вяземского района Смоленской </w:t>
      </w:r>
      <w:r w:rsidRPr="00A41813">
        <w:rPr>
          <w:rFonts w:ascii="Times New Roman" w:hAnsi="Times New Roman" w:cs="Times New Roman"/>
          <w:sz w:val="28"/>
          <w:szCs w:val="28"/>
        </w:rPr>
        <w:t>области 15.11.2013 №29»:</w:t>
      </w:r>
    </w:p>
    <w:p w:rsidR="00A41813" w:rsidRPr="0015458E" w:rsidRDefault="00EC5B45" w:rsidP="00A418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58E">
        <w:rPr>
          <w:rFonts w:ascii="Times New Roman" w:hAnsi="Times New Roman" w:cs="Times New Roman"/>
          <w:sz w:val="28"/>
          <w:szCs w:val="28"/>
        </w:rPr>
        <w:t>1) в 2021 году в сумме 12 200,5 тыс. рублей (1 362,3 тыс. рублей + 10 838,2 тыс. рублей), согласно приложению 17 к настоящему решению».</w:t>
      </w:r>
    </w:p>
    <w:p w:rsid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58E" w:rsidRP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5458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A41813" w:rsidRPr="0015458E">
        <w:rPr>
          <w:rFonts w:ascii="Times New Roman" w:hAnsi="Times New Roman"/>
          <w:sz w:val="28"/>
          <w:szCs w:val="28"/>
        </w:rPr>
        <w:t xml:space="preserve">Согласно отчету об использовании бюджетных ассигнований дорожного фонда Степаниковского сельского поселения Вяземского района Смоленской области за 2020 год, предоставленного одновременно </w:t>
      </w:r>
      <w:r w:rsidRPr="0015458E">
        <w:rPr>
          <w:rFonts w:ascii="Times New Roman" w:hAnsi="Times New Roman"/>
          <w:sz w:val="28"/>
          <w:szCs w:val="28"/>
        </w:rPr>
        <w:t>с годовым</w:t>
      </w:r>
      <w:r w:rsidRPr="0015458E">
        <w:rPr>
          <w:rFonts w:ascii="Times New Roman" w:hAnsi="Times New Roman"/>
          <w:sz w:val="28"/>
          <w:szCs w:val="28"/>
        </w:rPr>
        <w:t xml:space="preserve"> отчет</w:t>
      </w:r>
      <w:r w:rsidRPr="0015458E">
        <w:rPr>
          <w:rFonts w:ascii="Times New Roman" w:hAnsi="Times New Roman"/>
          <w:sz w:val="28"/>
          <w:szCs w:val="28"/>
        </w:rPr>
        <w:t>ом</w:t>
      </w:r>
      <w:r w:rsidRPr="0015458E">
        <w:rPr>
          <w:rFonts w:ascii="Times New Roman" w:hAnsi="Times New Roman"/>
          <w:sz w:val="28"/>
          <w:szCs w:val="28"/>
        </w:rPr>
        <w:t xml:space="preserve"> об исполнении бюджета Степаниковского сельского поселения Вяземского района Смоленской области за 2020 год</w:t>
      </w:r>
      <w:r w:rsidRPr="0015458E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о</w:t>
      </w:r>
      <w:r w:rsidRPr="0015458E">
        <w:rPr>
          <w:rFonts w:ascii="Times New Roman" w:hAnsi="Times New Roman"/>
          <w:sz w:val="28"/>
          <w:szCs w:val="28"/>
        </w:rPr>
        <w:t xml:space="preserve">статок средств дорожного фонда по состоянию на 01.01.2021 года составляет </w:t>
      </w:r>
      <w:r w:rsidRPr="0015458E">
        <w:rPr>
          <w:rFonts w:ascii="Times New Roman" w:hAnsi="Times New Roman"/>
          <w:b/>
          <w:sz w:val="28"/>
          <w:szCs w:val="28"/>
        </w:rPr>
        <w:t>510,9</w:t>
      </w:r>
      <w:r w:rsidRPr="0015458E">
        <w:rPr>
          <w:rFonts w:ascii="Times New Roman" w:hAnsi="Times New Roman"/>
          <w:sz w:val="28"/>
          <w:szCs w:val="28"/>
        </w:rPr>
        <w:t xml:space="preserve"> тыс. рублей</w:t>
      </w:r>
      <w:r w:rsidRPr="0015458E">
        <w:rPr>
          <w:rFonts w:ascii="Times New Roman" w:hAnsi="Times New Roman"/>
          <w:sz w:val="28"/>
          <w:szCs w:val="28"/>
        </w:rPr>
        <w:t>.</w:t>
      </w:r>
    </w:p>
    <w:p w:rsid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5458E">
        <w:rPr>
          <w:rFonts w:ascii="Times New Roman" w:hAnsi="Times New Roman"/>
          <w:sz w:val="28"/>
          <w:szCs w:val="28"/>
        </w:rPr>
        <w:t xml:space="preserve">В заключении от 06.04.2021 года </w:t>
      </w:r>
      <w:r w:rsidRPr="0015458E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Степаниковского сельского поселения Вяземского района Смоленской области за 2020 год</w:t>
      </w:r>
      <w:r>
        <w:rPr>
          <w:rFonts w:ascii="Times New Roman" w:hAnsi="Times New Roman"/>
          <w:sz w:val="28"/>
          <w:szCs w:val="28"/>
        </w:rPr>
        <w:t xml:space="preserve"> Администрации Степаниковского сельского поселения Вяземского района Смоленской области предложено </w:t>
      </w:r>
      <w:r w:rsidRPr="007948F8">
        <w:rPr>
          <w:rFonts w:ascii="Times New Roman" w:hAnsi="Times New Roman"/>
          <w:sz w:val="28"/>
          <w:szCs w:val="28"/>
        </w:rPr>
        <w:t xml:space="preserve">остаток средств дорожного фонда по состоянию на 01.01.2021 года в сумме </w:t>
      </w:r>
      <w:r w:rsidRPr="007948F8">
        <w:rPr>
          <w:rFonts w:ascii="Times New Roman" w:hAnsi="Times New Roman"/>
          <w:b/>
          <w:sz w:val="28"/>
          <w:szCs w:val="28"/>
        </w:rPr>
        <w:t>510,9</w:t>
      </w:r>
      <w:r w:rsidRPr="007948F8">
        <w:rPr>
          <w:rFonts w:ascii="Times New Roman" w:hAnsi="Times New Roman"/>
          <w:sz w:val="28"/>
          <w:szCs w:val="28"/>
        </w:rPr>
        <w:t xml:space="preserve"> тыс. рублей направить на увеличение бюджетных ассигнований муниципального дорожного фонда в очередном финансовом году, перераспределить в 2021 году.</w:t>
      </w:r>
    </w:p>
    <w:p w:rsid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предоставленном проекте решения о внесении изменений в решение о бюджете от 30.12.2020 №32 </w:t>
      </w:r>
      <w:r w:rsidR="00BE6C96">
        <w:rPr>
          <w:rFonts w:ascii="Times New Roman" w:hAnsi="Times New Roman"/>
          <w:sz w:val="28"/>
          <w:szCs w:val="28"/>
        </w:rPr>
        <w:t xml:space="preserve">предлагаются к распределению средства дорожного фонда в сумме </w:t>
      </w:r>
      <w:r w:rsidR="00BE6C96" w:rsidRPr="00BE6C96">
        <w:rPr>
          <w:rFonts w:ascii="Times New Roman" w:hAnsi="Times New Roman"/>
          <w:b/>
          <w:sz w:val="28"/>
          <w:szCs w:val="28"/>
        </w:rPr>
        <w:t xml:space="preserve">214,4 </w:t>
      </w:r>
      <w:r w:rsidR="00BE6C96">
        <w:rPr>
          <w:rFonts w:ascii="Times New Roman" w:hAnsi="Times New Roman"/>
          <w:sz w:val="28"/>
          <w:szCs w:val="28"/>
        </w:rPr>
        <w:t>тыс. рублей.</w:t>
      </w:r>
    </w:p>
    <w:p w:rsidR="0015458E" w:rsidRP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</w:t>
      </w:r>
      <w:r w:rsidR="00BE6C96">
        <w:rPr>
          <w:rFonts w:ascii="Times New Roman" w:hAnsi="Times New Roman"/>
          <w:sz w:val="28"/>
          <w:szCs w:val="28"/>
        </w:rPr>
        <w:t xml:space="preserve"> остаток средств дорожного фонда составил </w:t>
      </w:r>
      <w:r w:rsidR="00BE6C96" w:rsidRPr="00BE6C96">
        <w:rPr>
          <w:rFonts w:ascii="Times New Roman" w:hAnsi="Times New Roman"/>
          <w:b/>
          <w:sz w:val="28"/>
          <w:szCs w:val="28"/>
        </w:rPr>
        <w:t>296,5</w:t>
      </w:r>
      <w:r w:rsidR="00BE6C96">
        <w:rPr>
          <w:rFonts w:ascii="Times New Roman" w:hAnsi="Times New Roman"/>
          <w:sz w:val="28"/>
          <w:szCs w:val="28"/>
        </w:rPr>
        <w:t xml:space="preserve"> тыс. рублей, который подлежит распределению в 2021 году.</w:t>
      </w:r>
    </w:p>
    <w:p w:rsidR="0015458E" w:rsidRPr="0015458E" w:rsidRDefault="0015458E" w:rsidP="0015458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:rsidR="002139EC" w:rsidRDefault="0007612D" w:rsidP="00EC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139EC" w:rsidRPr="002139EC">
        <w:rPr>
          <w:rFonts w:ascii="Times New Roman" w:hAnsi="Times New Roman" w:cs="Times New Roman"/>
          <w:b/>
          <w:sz w:val="28"/>
          <w:szCs w:val="28"/>
        </w:rPr>
        <w:t>.</w:t>
      </w:r>
      <w:r w:rsidR="002139EC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7232"/>
      <w:r w:rsidR="002139EC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Приложение №3 «Перечень главных администраторов доходов бюджета Степаниковского сельского поселения Вяземского района Смоленской области»,  предусмотрев в нем доходы бюджета поселения – прочие субсидии бюджетам сельских поселений, по коду бюджетной классификации Российской Федерации (далее – КБК) – 2 02 </w:t>
      </w:r>
      <w:r w:rsidR="002139EC" w:rsidRPr="00EB4818">
        <w:rPr>
          <w:rFonts w:ascii="Times New Roman" w:hAnsi="Times New Roman" w:cs="Times New Roman"/>
          <w:b/>
          <w:sz w:val="28"/>
          <w:szCs w:val="28"/>
        </w:rPr>
        <w:t>229999</w:t>
      </w:r>
      <w:r w:rsidR="002139EC">
        <w:rPr>
          <w:rFonts w:ascii="Times New Roman" w:hAnsi="Times New Roman" w:cs="Times New Roman"/>
          <w:sz w:val="28"/>
          <w:szCs w:val="28"/>
        </w:rPr>
        <w:t xml:space="preserve"> 10 0000 150, что не соответствует </w:t>
      </w:r>
      <w:bookmarkStart w:id="6" w:name="_Hlk74667201"/>
      <w:r w:rsidR="002139EC" w:rsidRPr="002139EC">
        <w:rPr>
          <w:rFonts w:ascii="Times New Roman" w:hAnsi="Times New Roman" w:cs="Times New Roman"/>
          <w:sz w:val="28"/>
          <w:szCs w:val="28"/>
        </w:rPr>
        <w:t>Приказ</w:t>
      </w:r>
      <w:r w:rsidR="002139EC">
        <w:rPr>
          <w:rFonts w:ascii="Times New Roman" w:hAnsi="Times New Roman" w:cs="Times New Roman"/>
          <w:sz w:val="28"/>
          <w:szCs w:val="28"/>
        </w:rPr>
        <w:t>у</w:t>
      </w:r>
      <w:r w:rsidR="002139EC"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 w:rsidR="002139EC">
        <w:rPr>
          <w:rFonts w:ascii="Times New Roman" w:hAnsi="Times New Roman" w:cs="Times New Roman"/>
          <w:sz w:val="28"/>
          <w:szCs w:val="28"/>
        </w:rPr>
        <w:t>№</w:t>
      </w:r>
      <w:r w:rsidR="002139EC"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 w:rsidR="002139EC">
        <w:rPr>
          <w:rFonts w:ascii="Times New Roman" w:hAnsi="Times New Roman" w:cs="Times New Roman"/>
          <w:sz w:val="28"/>
          <w:szCs w:val="28"/>
        </w:rPr>
        <w:t>«</w:t>
      </w:r>
      <w:r w:rsidR="002139EC" w:rsidRPr="002139E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 w:rsidR="002139EC">
        <w:rPr>
          <w:rFonts w:ascii="Times New Roman" w:hAnsi="Times New Roman" w:cs="Times New Roman"/>
          <w:sz w:val="28"/>
          <w:szCs w:val="28"/>
        </w:rPr>
        <w:t>».</w:t>
      </w:r>
    </w:p>
    <w:bookmarkEnd w:id="5"/>
    <w:bookmarkEnd w:id="6"/>
    <w:p w:rsidR="001E7163" w:rsidRDefault="002139EC" w:rsidP="00EC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139E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39E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 (далее – Приказ от 08.06.2020 №99н)</w:t>
      </w:r>
      <w:r w:rsidR="00EB48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прочих субсидий бюджетам сельских поселений</w:t>
      </w:r>
      <w:r w:rsidR="00EB4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КБК – 2 02 </w:t>
      </w:r>
      <w:r w:rsidRPr="00EB4818">
        <w:rPr>
          <w:rFonts w:ascii="Times New Roman" w:hAnsi="Times New Roman" w:cs="Times New Roman"/>
          <w:b/>
          <w:sz w:val="28"/>
          <w:szCs w:val="28"/>
        </w:rPr>
        <w:t>29999</w:t>
      </w:r>
      <w:r>
        <w:rPr>
          <w:rFonts w:ascii="Times New Roman" w:hAnsi="Times New Roman" w:cs="Times New Roman"/>
          <w:sz w:val="28"/>
          <w:szCs w:val="28"/>
        </w:rPr>
        <w:t xml:space="preserve"> 10 0000 150.</w:t>
      </w:r>
    </w:p>
    <w:p w:rsidR="00E66F15" w:rsidRDefault="00E66F15" w:rsidP="00E66F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74667172"/>
      <w:r>
        <w:rPr>
          <w:sz w:val="28"/>
          <w:szCs w:val="28"/>
        </w:rPr>
        <w:t>В ходе проведения экспертно-аналитического мероприятия установлено</w:t>
      </w:r>
      <w:r w:rsidRPr="00E66F15">
        <w:rPr>
          <w:sz w:val="28"/>
          <w:szCs w:val="28"/>
        </w:rPr>
        <w:t xml:space="preserve"> </w:t>
      </w:r>
      <w:bookmarkEnd w:id="7"/>
      <w:r>
        <w:rPr>
          <w:sz w:val="28"/>
          <w:szCs w:val="28"/>
        </w:rPr>
        <w:t xml:space="preserve">в </w:t>
      </w:r>
      <w:r w:rsidRPr="00EB4818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Pr="00EB4818">
        <w:rPr>
          <w:sz w:val="28"/>
          <w:szCs w:val="28"/>
        </w:rPr>
        <w:t xml:space="preserve"> Приказа от 08.06.2020 №99н</w:t>
      </w:r>
      <w:r>
        <w:rPr>
          <w:sz w:val="28"/>
          <w:szCs w:val="28"/>
        </w:rPr>
        <w:t>:</w:t>
      </w:r>
    </w:p>
    <w:p w:rsidR="00E66F15" w:rsidRPr="00E66F15" w:rsidRDefault="00E66F15" w:rsidP="00E66F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bookmarkStart w:id="8" w:name="_Hlk74667334"/>
      <w:r>
        <w:rPr>
          <w:sz w:val="28"/>
          <w:szCs w:val="28"/>
        </w:rPr>
        <w:t xml:space="preserve">в </w:t>
      </w:r>
      <w:r w:rsidRPr="00EB4818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ях</w:t>
      </w:r>
      <w:r w:rsidRPr="00EB4818">
        <w:rPr>
          <w:rFonts w:eastAsiaTheme="minorHAnsi"/>
          <w:sz w:val="28"/>
          <w:szCs w:val="28"/>
          <w:lang w:eastAsia="en-US"/>
        </w:rPr>
        <w:t xml:space="preserve"> №3, №5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B4818" w:rsidRPr="00EB4818">
        <w:rPr>
          <w:sz w:val="28"/>
          <w:szCs w:val="28"/>
        </w:rPr>
        <w:t>неверно указан КБК по следующим видам доходам:</w:t>
      </w:r>
      <w:r>
        <w:rPr>
          <w:sz w:val="28"/>
          <w:szCs w:val="28"/>
        </w:rPr>
        <w:t xml:space="preserve"> </w:t>
      </w:r>
      <w:r w:rsidR="00EB4818" w:rsidRPr="00EB4818">
        <w:rPr>
          <w:rFonts w:eastAsiaTheme="minorHAnsi"/>
          <w:sz w:val="28"/>
          <w:szCs w:val="28"/>
          <w:lang w:eastAsia="en-US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="00EB4818">
        <w:rPr>
          <w:rFonts w:eastAsiaTheme="minorHAnsi"/>
          <w:sz w:val="28"/>
          <w:szCs w:val="28"/>
          <w:lang w:eastAsia="en-US"/>
        </w:rPr>
        <w:t xml:space="preserve">, указан КБК – </w:t>
      </w:r>
      <w:r w:rsidR="00EB4818" w:rsidRPr="00EB4818">
        <w:rPr>
          <w:rFonts w:eastAsiaTheme="minorHAnsi"/>
          <w:b/>
          <w:sz w:val="28"/>
          <w:szCs w:val="28"/>
          <w:lang w:eastAsia="en-US"/>
        </w:rPr>
        <w:t xml:space="preserve">1 08 04020 </w:t>
      </w:r>
      <w:r w:rsidR="00EB4818" w:rsidRPr="00E66F15">
        <w:rPr>
          <w:rFonts w:eastAsiaTheme="minorHAnsi"/>
          <w:b/>
          <w:sz w:val="28"/>
          <w:szCs w:val="28"/>
          <w:lang w:eastAsia="en-US"/>
        </w:rPr>
        <w:t>01 1000 110</w:t>
      </w:r>
      <w:r w:rsidR="00EB4818" w:rsidRPr="00E66F15">
        <w:rPr>
          <w:rFonts w:eastAsiaTheme="minorHAnsi"/>
          <w:sz w:val="28"/>
          <w:szCs w:val="28"/>
          <w:lang w:eastAsia="en-US"/>
        </w:rPr>
        <w:t>, необходимо указать</w:t>
      </w:r>
      <w:r w:rsidRPr="00E66F15">
        <w:rPr>
          <w:rFonts w:eastAsiaTheme="minorHAnsi"/>
          <w:sz w:val="28"/>
          <w:szCs w:val="28"/>
          <w:lang w:eastAsia="en-US"/>
        </w:rPr>
        <w:t xml:space="preserve"> </w:t>
      </w:r>
      <w:r w:rsidRPr="00E66F15">
        <w:rPr>
          <w:rFonts w:eastAsiaTheme="minorHAnsi"/>
          <w:b/>
          <w:sz w:val="28"/>
          <w:szCs w:val="28"/>
          <w:lang w:eastAsia="en-US"/>
        </w:rPr>
        <w:t>-</w:t>
      </w:r>
      <w:r w:rsidR="00EB4818" w:rsidRPr="00E66F15">
        <w:rPr>
          <w:rFonts w:eastAsiaTheme="minorHAnsi"/>
          <w:sz w:val="28"/>
          <w:szCs w:val="28"/>
          <w:lang w:eastAsia="en-US"/>
        </w:rPr>
        <w:t xml:space="preserve"> </w:t>
      </w:r>
      <w:r w:rsidR="00EB4818" w:rsidRPr="00E66F15">
        <w:rPr>
          <w:rFonts w:eastAsiaTheme="minorHAnsi"/>
          <w:b/>
          <w:sz w:val="28"/>
          <w:szCs w:val="28"/>
          <w:lang w:eastAsia="en-US"/>
        </w:rPr>
        <w:t>1 08 04020 01 0000 110</w:t>
      </w:r>
      <w:r w:rsidRPr="00E66F15">
        <w:rPr>
          <w:rFonts w:eastAsiaTheme="minorHAnsi"/>
          <w:sz w:val="28"/>
          <w:szCs w:val="28"/>
          <w:lang w:eastAsia="en-US"/>
        </w:rPr>
        <w:t>;</w:t>
      </w:r>
    </w:p>
    <w:bookmarkEnd w:id="8"/>
    <w:p w:rsidR="00E66F15" w:rsidRDefault="00E66F15" w:rsidP="00E66F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6F15">
        <w:rPr>
          <w:rFonts w:eastAsiaTheme="minorHAnsi"/>
          <w:sz w:val="28"/>
          <w:szCs w:val="28"/>
          <w:lang w:eastAsia="en-US"/>
        </w:rPr>
        <w:t xml:space="preserve">2) </w:t>
      </w:r>
      <w:r w:rsidR="00EB4818" w:rsidRPr="00E66F15">
        <w:rPr>
          <w:rFonts w:eastAsiaTheme="minorHAnsi"/>
          <w:sz w:val="28"/>
          <w:szCs w:val="28"/>
          <w:lang w:eastAsia="en-US"/>
        </w:rPr>
        <w:t xml:space="preserve"> </w:t>
      </w:r>
      <w:bookmarkStart w:id="9" w:name="_Hlk74667359"/>
      <w:r w:rsidRPr="00E66F15">
        <w:rPr>
          <w:sz w:val="28"/>
          <w:szCs w:val="28"/>
        </w:rPr>
        <w:t xml:space="preserve">в </w:t>
      </w:r>
      <w:r w:rsidRPr="00E66F15">
        <w:rPr>
          <w:rFonts w:eastAsiaTheme="minorHAnsi"/>
          <w:sz w:val="28"/>
          <w:szCs w:val="28"/>
          <w:lang w:eastAsia="en-US"/>
        </w:rPr>
        <w:t xml:space="preserve">Приложении №5 </w:t>
      </w:r>
      <w:r w:rsidRPr="00E66F15">
        <w:rPr>
          <w:sz w:val="28"/>
          <w:szCs w:val="28"/>
        </w:rPr>
        <w:t xml:space="preserve">неверно указано наименование дохода бюджета поселения по КБК 1 05 03010 01 1000 110 – единый сельскохозяйственный налог, необходимо указать: </w:t>
      </w:r>
      <w:r w:rsidRPr="00E66F15">
        <w:rPr>
          <w:rFonts w:eastAsiaTheme="minorHAnsi"/>
          <w:sz w:val="28"/>
          <w:szCs w:val="28"/>
          <w:lang w:eastAsia="en-US"/>
        </w:rPr>
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</w:r>
      <w:r>
        <w:rPr>
          <w:rFonts w:eastAsiaTheme="minorHAnsi"/>
          <w:sz w:val="28"/>
          <w:szCs w:val="28"/>
          <w:lang w:eastAsia="en-US"/>
        </w:rPr>
        <w:t>.</w:t>
      </w:r>
      <w:bookmarkEnd w:id="9"/>
    </w:p>
    <w:p w:rsidR="00EC5B45" w:rsidRPr="00DB251A" w:rsidRDefault="00E66F15" w:rsidP="004C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Из вышеизложенного следует, что Приложения №3, №5 необходимо привести в соответствие с </w:t>
      </w:r>
      <w:r w:rsidR="00C05E1A">
        <w:rPr>
          <w:rFonts w:eastAsiaTheme="minorHAnsi"/>
          <w:sz w:val="28"/>
          <w:szCs w:val="28"/>
          <w:lang w:eastAsia="en-US"/>
        </w:rPr>
        <w:t xml:space="preserve">требованиями </w:t>
      </w:r>
      <w:r w:rsidRPr="002139EC">
        <w:rPr>
          <w:sz w:val="28"/>
          <w:szCs w:val="28"/>
        </w:rPr>
        <w:t>Приказ</w:t>
      </w:r>
      <w:r w:rsidR="00C05E1A">
        <w:rPr>
          <w:sz w:val="28"/>
          <w:szCs w:val="28"/>
        </w:rPr>
        <w:t>а</w:t>
      </w:r>
      <w:r w:rsidRPr="002139EC">
        <w:rPr>
          <w:sz w:val="28"/>
          <w:szCs w:val="28"/>
        </w:rPr>
        <w:t xml:space="preserve"> Минфина России от 08.06.2020 </w:t>
      </w:r>
      <w:r>
        <w:rPr>
          <w:sz w:val="28"/>
          <w:szCs w:val="28"/>
        </w:rPr>
        <w:t>№</w:t>
      </w:r>
      <w:r w:rsidRPr="002139EC">
        <w:rPr>
          <w:sz w:val="28"/>
          <w:szCs w:val="28"/>
        </w:rPr>
        <w:t xml:space="preserve">99н </w:t>
      </w:r>
      <w:r>
        <w:rPr>
          <w:sz w:val="28"/>
          <w:szCs w:val="28"/>
        </w:rPr>
        <w:t>«</w:t>
      </w:r>
      <w:r w:rsidRPr="002139EC">
        <w:rPr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sz w:val="28"/>
          <w:szCs w:val="28"/>
        </w:rPr>
        <w:t>».</w:t>
      </w:r>
    </w:p>
    <w:p w:rsidR="00A4538D" w:rsidRPr="00DB251A" w:rsidRDefault="00A4538D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07612D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C1DBB">
        <w:rPr>
          <w:rFonts w:ascii="Times New Roman" w:hAnsi="Times New Roman" w:cs="Times New Roman"/>
          <w:b/>
          <w:sz w:val="28"/>
          <w:szCs w:val="28"/>
        </w:rPr>
        <w:t>55 741,9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10 531,8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Pr="004C1DBB">
        <w:rPr>
          <w:rFonts w:ascii="Times New Roman" w:hAnsi="Times New Roman" w:cs="Times New Roman"/>
          <w:b/>
          <w:sz w:val="28"/>
          <w:szCs w:val="28"/>
        </w:rPr>
        <w:t>15,7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единого сельскохозяйственного налога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D69D6">
        <w:rPr>
          <w:rFonts w:ascii="Times New Roman" w:hAnsi="Times New Roman" w:cs="Times New Roman"/>
          <w:b/>
          <w:sz w:val="28"/>
          <w:szCs w:val="28"/>
        </w:rPr>
        <w:t>45 210,1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D69D6">
        <w:rPr>
          <w:rFonts w:ascii="Times New Roman" w:hAnsi="Times New Roman" w:cs="Times New Roman"/>
          <w:b/>
          <w:sz w:val="28"/>
          <w:szCs w:val="28"/>
        </w:rPr>
        <w:t>41 793,5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F24596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3D69D6" w:rsidRPr="00DB251A" w:rsidRDefault="003D69D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прочи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в сумме </w:t>
      </w:r>
      <w:r>
        <w:rPr>
          <w:rFonts w:ascii="Times New Roman" w:hAnsi="Times New Roman" w:cs="Times New Roman"/>
          <w:b/>
          <w:sz w:val="28"/>
          <w:szCs w:val="28"/>
        </w:rPr>
        <w:t>10 838,2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60B" w:rsidRPr="00DB251A" w:rsidRDefault="00E7360B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</w:t>
      </w:r>
      <w:r w:rsidR="003D69D6">
        <w:rPr>
          <w:rFonts w:ascii="Times New Roman" w:hAnsi="Times New Roman" w:cs="Times New Roman"/>
          <w:sz w:val="28"/>
          <w:szCs w:val="28"/>
        </w:rPr>
        <w:t xml:space="preserve">субсидий бюджетам сельских поселений на обеспечение комплексного развития сельских территорий в сумме </w:t>
      </w:r>
      <w:r w:rsidR="003D69D6" w:rsidRPr="003D69D6">
        <w:rPr>
          <w:rFonts w:ascii="Times New Roman" w:hAnsi="Times New Roman" w:cs="Times New Roman"/>
          <w:b/>
          <w:sz w:val="28"/>
          <w:szCs w:val="28"/>
        </w:rPr>
        <w:t>30 955,3</w:t>
      </w:r>
      <w:r w:rsidR="003D69D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3D69D6">
        <w:rPr>
          <w:rFonts w:ascii="Times New Roman" w:hAnsi="Times New Roman" w:cs="Times New Roman"/>
          <w:b/>
          <w:sz w:val="28"/>
          <w:szCs w:val="28"/>
        </w:rPr>
        <w:t>18,9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3D69D6">
        <w:rPr>
          <w:rFonts w:ascii="Times New Roman" w:hAnsi="Times New Roman" w:cs="Times New Roman"/>
          <w:b/>
          <w:sz w:val="28"/>
          <w:szCs w:val="28"/>
        </w:rPr>
        <w:t>81,1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9D6" w:rsidRDefault="0007612D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D69D6">
        <w:rPr>
          <w:rFonts w:ascii="Times New Roman" w:hAnsi="Times New Roman" w:cs="Times New Roman"/>
          <w:b/>
          <w:sz w:val="28"/>
          <w:szCs w:val="28"/>
        </w:rPr>
        <w:t>55 956,3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E71561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D69D6">
        <w:rPr>
          <w:rFonts w:ascii="Times New Roman" w:hAnsi="Times New Roman" w:cs="Times New Roman"/>
          <w:b/>
          <w:sz w:val="28"/>
          <w:szCs w:val="28"/>
        </w:rPr>
        <w:t>42 023,6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  <w:bookmarkEnd w:id="11"/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6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567"/>
        <w:gridCol w:w="1084"/>
        <w:gridCol w:w="1028"/>
        <w:gridCol w:w="1350"/>
      </w:tblGrid>
      <w:tr w:rsidR="003D69D6" w:rsidRPr="003D69D6" w:rsidTr="003D69D6">
        <w:trPr>
          <w:trHeight w:val="9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Подраздел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Решение от 30.12.2020 №32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Отклонения (+,</w:t>
            </w:r>
            <w:r>
              <w:rPr>
                <w:sz w:val="22"/>
                <w:szCs w:val="22"/>
              </w:rPr>
              <w:t xml:space="preserve"> </w:t>
            </w:r>
            <w:r w:rsidRPr="003D69D6">
              <w:rPr>
                <w:sz w:val="22"/>
                <w:szCs w:val="22"/>
              </w:rPr>
              <w:t>-)</w:t>
            </w:r>
          </w:p>
        </w:tc>
      </w:tr>
      <w:tr w:rsidR="003D69D6" w:rsidRPr="003D69D6" w:rsidTr="003D69D6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5686,3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5437,2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-249,1</w:t>
            </w:r>
          </w:p>
        </w:tc>
      </w:tr>
      <w:tr w:rsidR="003D69D6" w:rsidRPr="003D69D6" w:rsidTr="003D69D6">
        <w:trPr>
          <w:trHeight w:val="1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603,5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603,5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2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Функционирование законодательных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138,1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-138,1</w:t>
            </w:r>
          </w:p>
        </w:tc>
      </w:tr>
      <w:tr w:rsidR="003D69D6" w:rsidRPr="003D69D6" w:rsidTr="003D69D6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4464,5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4470,2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3D69D6">
              <w:rPr>
                <w:sz w:val="22"/>
                <w:szCs w:val="22"/>
              </w:rPr>
              <w:t>5,7</w:t>
            </w:r>
          </w:p>
        </w:tc>
      </w:tr>
      <w:tr w:rsidR="003D69D6" w:rsidRPr="003D69D6" w:rsidTr="003D69D6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20,7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20,7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113,3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-36,7</w:t>
            </w:r>
          </w:p>
        </w:tc>
      </w:tr>
      <w:tr w:rsidR="003D69D6" w:rsidRPr="003D69D6" w:rsidTr="003D69D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309,5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229,5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-80,0</w:t>
            </w:r>
          </w:p>
        </w:tc>
      </w:tr>
      <w:tr w:rsidR="003D69D6" w:rsidRPr="003D69D6" w:rsidTr="003D69D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105,1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105,1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105,1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105,1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3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Защита населения и территории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77,0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63,5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-13,5</w:t>
            </w:r>
          </w:p>
        </w:tc>
      </w:tr>
      <w:tr w:rsidR="003D69D6" w:rsidRPr="003D69D6" w:rsidTr="003D69D6">
        <w:trPr>
          <w:trHeight w:val="2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23,0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36,5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13,5</w:t>
            </w:r>
          </w:p>
        </w:tc>
      </w:tr>
      <w:tr w:rsidR="003D69D6" w:rsidRPr="003D69D6" w:rsidTr="003D69D6">
        <w:trPr>
          <w:trHeight w:val="2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1363,3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12515,9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3D69D6">
              <w:rPr>
                <w:b/>
                <w:bCs/>
                <w:sz w:val="22"/>
                <w:szCs w:val="22"/>
              </w:rPr>
              <w:t>11152,6</w:t>
            </w:r>
          </w:p>
        </w:tc>
      </w:tr>
      <w:tr w:rsidR="003D69D6" w:rsidRPr="003D69D6" w:rsidTr="003D69D6">
        <w:trPr>
          <w:trHeight w:val="1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1362,3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12514,9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3D69D6">
              <w:rPr>
                <w:sz w:val="22"/>
                <w:szCs w:val="22"/>
              </w:rPr>
              <w:t>11152,6</w:t>
            </w:r>
          </w:p>
        </w:tc>
      </w:tr>
      <w:tr w:rsidR="003D69D6" w:rsidRPr="003D69D6" w:rsidTr="003D69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6612,0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37695,4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3D69D6">
              <w:rPr>
                <w:b/>
                <w:bCs/>
                <w:sz w:val="22"/>
                <w:szCs w:val="22"/>
              </w:rPr>
              <w:t>31083,4</w:t>
            </w:r>
          </w:p>
        </w:tc>
      </w:tr>
      <w:tr w:rsidR="003D69D6" w:rsidRPr="003D69D6" w:rsidTr="003D69D6">
        <w:trPr>
          <w:trHeight w:val="15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570,0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570,0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1270,7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33295,0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3D69D6">
              <w:rPr>
                <w:sz w:val="22"/>
                <w:szCs w:val="22"/>
              </w:rPr>
              <w:t>32024,3</w:t>
            </w:r>
          </w:p>
        </w:tc>
      </w:tr>
      <w:tr w:rsidR="003D69D6" w:rsidRPr="003D69D6" w:rsidTr="003D69D6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4771,3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3830,4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-940,9</w:t>
            </w:r>
          </w:p>
        </w:tc>
      </w:tr>
      <w:tr w:rsidR="003D69D6" w:rsidRPr="003D69D6" w:rsidTr="003D69D6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3D69D6">
              <w:rPr>
                <w:b/>
                <w:bCs/>
                <w:sz w:val="22"/>
                <w:szCs w:val="22"/>
              </w:rPr>
              <w:t>31,7</w:t>
            </w:r>
          </w:p>
        </w:tc>
      </w:tr>
      <w:tr w:rsidR="003D69D6" w:rsidRPr="003D69D6" w:rsidTr="003D69D6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3D69D6">
              <w:rPr>
                <w:sz w:val="22"/>
                <w:szCs w:val="22"/>
              </w:rPr>
              <w:t>31,7</w:t>
            </w:r>
          </w:p>
        </w:tc>
      </w:tr>
      <w:tr w:rsidR="003D69D6" w:rsidRPr="003D69D6" w:rsidTr="003D69D6">
        <w:trPr>
          <w:trHeight w:val="1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71,0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3D69D6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3D69D6" w:rsidRPr="003D69D6" w:rsidTr="003D69D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66,0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66,0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</w:tr>
      <w:tr w:rsidR="003D69D6" w:rsidRPr="003D69D6" w:rsidTr="003D69D6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 w:rsidRPr="003D69D6">
              <w:rPr>
                <w:sz w:val="22"/>
                <w:szCs w:val="22"/>
              </w:rPr>
              <w:t>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3D69D6">
              <w:rPr>
                <w:sz w:val="22"/>
                <w:szCs w:val="22"/>
              </w:rPr>
              <w:t>5,0</w:t>
            </w:r>
          </w:p>
        </w:tc>
      </w:tr>
      <w:tr w:rsidR="003D69D6" w:rsidRPr="003D69D6" w:rsidTr="003D69D6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9D6" w:rsidRPr="003D69D6" w:rsidRDefault="003D69D6" w:rsidP="003D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13932,7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 w:rsidRPr="003D69D6">
              <w:rPr>
                <w:b/>
                <w:bCs/>
                <w:sz w:val="22"/>
                <w:szCs w:val="22"/>
              </w:rPr>
              <w:t>55956,3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9D6" w:rsidRPr="003D69D6" w:rsidRDefault="003D69D6" w:rsidP="003D69D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3D69D6">
              <w:rPr>
                <w:b/>
                <w:bCs/>
                <w:sz w:val="22"/>
                <w:szCs w:val="22"/>
              </w:rPr>
              <w:t>42023,6</w:t>
            </w:r>
          </w:p>
        </w:tc>
      </w:tr>
    </w:tbl>
    <w:p w:rsidR="003D69D6" w:rsidRPr="00DB251A" w:rsidRDefault="003D69D6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878" w:rsidRPr="00DB251A" w:rsidRDefault="0007612D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D69D6">
        <w:rPr>
          <w:rFonts w:ascii="Times New Roman" w:hAnsi="Times New Roman" w:cs="Times New Roman"/>
          <w:b/>
          <w:sz w:val="28"/>
          <w:szCs w:val="28"/>
        </w:rPr>
        <w:t>5 437,2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3D69D6">
        <w:rPr>
          <w:rFonts w:ascii="Times New Roman" w:hAnsi="Times New Roman" w:cs="Times New Roman"/>
          <w:sz w:val="28"/>
          <w:szCs w:val="28"/>
        </w:rPr>
        <w:t>меньшением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E77D6">
        <w:rPr>
          <w:rFonts w:ascii="Times New Roman" w:hAnsi="Times New Roman" w:cs="Times New Roman"/>
          <w:b/>
          <w:sz w:val="28"/>
          <w:szCs w:val="28"/>
        </w:rPr>
        <w:t>249,1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75" w:rsidRPr="00DB251A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105,1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100,0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12 515,9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84F81" w:rsidRPr="00A84F81">
        <w:rPr>
          <w:rFonts w:ascii="Times New Roman" w:hAnsi="Times New Roman" w:cs="Times New Roman"/>
          <w:b/>
          <w:sz w:val="28"/>
          <w:szCs w:val="28"/>
        </w:rPr>
        <w:t>11 152,6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5E9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651D03" w:rsidRPr="00DB251A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37 695,4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84F81">
        <w:rPr>
          <w:rFonts w:ascii="Times New Roman" w:hAnsi="Times New Roman" w:cs="Times New Roman"/>
          <w:b/>
          <w:sz w:val="28"/>
          <w:szCs w:val="28"/>
        </w:rPr>
        <w:t>31 083,4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A84F81">
        <w:rPr>
          <w:rFonts w:ascii="Times New Roman" w:hAnsi="Times New Roman" w:cs="Times New Roman"/>
          <w:b/>
          <w:sz w:val="28"/>
          <w:szCs w:val="28"/>
        </w:rPr>
        <w:t>32 024,3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A84F81">
        <w:rPr>
          <w:rFonts w:ascii="Times New Roman" w:hAnsi="Times New Roman" w:cs="Times New Roman"/>
          <w:sz w:val="28"/>
          <w:szCs w:val="28"/>
        </w:rPr>
        <w:t xml:space="preserve">меньшены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84F81">
        <w:rPr>
          <w:rFonts w:ascii="Times New Roman" w:hAnsi="Times New Roman" w:cs="Times New Roman"/>
          <w:b/>
          <w:sz w:val="28"/>
          <w:szCs w:val="28"/>
        </w:rPr>
        <w:t>940,9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31,7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84F81">
        <w:rPr>
          <w:rFonts w:ascii="Times New Roman" w:hAnsi="Times New Roman" w:cs="Times New Roman"/>
          <w:b/>
          <w:sz w:val="28"/>
          <w:szCs w:val="28"/>
        </w:rPr>
        <w:t>31,7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02D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3469F1" w:rsidRPr="00DB251A" w:rsidRDefault="0007612D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71,0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84F81">
        <w:rPr>
          <w:rFonts w:ascii="Times New Roman" w:hAnsi="Times New Roman" w:cs="Times New Roman"/>
          <w:b/>
          <w:sz w:val="28"/>
          <w:szCs w:val="28"/>
        </w:rPr>
        <w:t>5,0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4F81">
        <w:rPr>
          <w:rFonts w:ascii="Times New Roman" w:hAnsi="Times New Roman" w:cs="Times New Roman"/>
          <w:sz w:val="28"/>
          <w:szCs w:val="28"/>
        </w:rPr>
        <w:t>.</w:t>
      </w:r>
    </w:p>
    <w:p w:rsidR="00E94A01" w:rsidRPr="00DB251A" w:rsidRDefault="00E94A01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F81" w:rsidRDefault="0007612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</w:p>
    <w:p w:rsidR="00295AF7" w:rsidRPr="00DB251A" w:rsidRDefault="0007612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84F81"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74666886"/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A84F81">
        <w:rPr>
          <w:rFonts w:ascii="Times New Roman" w:hAnsi="Times New Roman" w:cs="Times New Roman"/>
          <w:b/>
          <w:sz w:val="28"/>
          <w:szCs w:val="28"/>
        </w:rPr>
        <w:t>55 002,0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>
        <w:rPr>
          <w:rFonts w:ascii="Times New Roman" w:hAnsi="Times New Roman" w:cs="Times New Roman"/>
          <w:sz w:val="28"/>
          <w:szCs w:val="28"/>
        </w:rPr>
        <w:t>увеличением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84F81">
        <w:rPr>
          <w:rFonts w:ascii="Times New Roman" w:hAnsi="Times New Roman" w:cs="Times New Roman"/>
          <w:b/>
          <w:sz w:val="28"/>
          <w:szCs w:val="28"/>
        </w:rPr>
        <w:t>42 161,7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12"/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84F81" w:rsidRPr="00A84F81">
        <w:rPr>
          <w:rFonts w:ascii="Times New Roman" w:hAnsi="Times New Roman" w:cs="Times New Roman"/>
          <w:bCs/>
          <w:color w:val="000000"/>
          <w:sz w:val="28"/>
          <w:szCs w:val="28"/>
        </w:rPr>
        <w:t>Развитие и содержание дорожно – транспортного комплекса на территории Степаниковского сельского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84F81">
        <w:rPr>
          <w:rFonts w:ascii="Times New Roman" w:hAnsi="Times New Roman" w:cs="Times New Roman"/>
          <w:b/>
          <w:sz w:val="28"/>
          <w:szCs w:val="28"/>
        </w:rPr>
        <w:t>11 152,6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84F81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84F81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32 024,3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C579E" w:rsidRPr="00AC57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C579E">
        <w:rPr>
          <w:rFonts w:ascii="Times New Roman" w:hAnsi="Times New Roman" w:cs="Times New Roman"/>
          <w:b/>
          <w:sz w:val="28"/>
          <w:szCs w:val="28"/>
        </w:rPr>
        <w:t>940,9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79E" w:rsidRDefault="00AC579E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C579E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9E" w:rsidRDefault="00AC579E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493" w:rsidRDefault="0007612D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579E">
        <w:rPr>
          <w:rFonts w:ascii="Times New Roman" w:hAnsi="Times New Roman" w:cs="Times New Roman"/>
          <w:b/>
          <w:sz w:val="28"/>
          <w:szCs w:val="28"/>
        </w:rPr>
        <w:t>954,3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C579E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AC579E" w:rsidRPr="00AC579E">
        <w:rPr>
          <w:rFonts w:ascii="Times New Roman" w:hAnsi="Times New Roman" w:cs="Times New Roman"/>
          <w:b/>
          <w:sz w:val="28"/>
          <w:szCs w:val="28"/>
        </w:rPr>
        <w:t>138,1</w:t>
      </w:r>
      <w:r w:rsidR="00AC579E">
        <w:rPr>
          <w:rFonts w:ascii="Times New Roman" w:hAnsi="Times New Roman" w:cs="Times New Roman"/>
          <w:sz w:val="28"/>
          <w:szCs w:val="28"/>
        </w:rPr>
        <w:t xml:space="preserve"> тыс. рублей, сокращены расходы на выплаты депутатам.</w:t>
      </w:r>
      <w:bookmarkEnd w:id="13"/>
    </w:p>
    <w:p w:rsidR="00954493" w:rsidRPr="00DB251A" w:rsidRDefault="00954493" w:rsidP="009544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07612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579E">
        <w:rPr>
          <w:rFonts w:ascii="Times New Roman" w:hAnsi="Times New Roman" w:cs="Times New Roman"/>
          <w:b/>
          <w:sz w:val="28"/>
          <w:szCs w:val="28"/>
        </w:rPr>
        <w:t>214,4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14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AC579E">
        <w:rPr>
          <w:rFonts w:ascii="Times New Roman" w:hAnsi="Times New Roman" w:cs="Times New Roman"/>
          <w:b/>
          <w:sz w:val="28"/>
          <w:szCs w:val="28"/>
        </w:rPr>
        <w:t>55 741,9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AC579E">
        <w:rPr>
          <w:rFonts w:ascii="Times New Roman" w:hAnsi="Times New Roman" w:cs="Times New Roman"/>
          <w:b/>
          <w:sz w:val="28"/>
          <w:szCs w:val="28"/>
        </w:rPr>
        <w:t>55 956,3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AC579E" w:rsidRDefault="00AC579E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31A45" w:rsidRPr="00DB251A" w:rsidRDefault="00531A4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30.12.2020 №32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7A0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Положением о бюджетном процессе в Степаниковском сельском поселении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06.11.2020 №18 (с изменениями)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Пунктом 3 ст</w:t>
      </w:r>
      <w:r w:rsidR="00C05E1A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18 Положения о бюджетном процессе установлен срок подготовки заключения Контрольно-ревизионной комиссией на предоставленный проект решения о внесении изменений в решение о бюджете сельского поселения (в течение трех рабочих дней с даты поступления проекта решения), но не определено кто конкретно предоставляет в Контрольно-ревизионную комиссию, для подготовки заключения, проект решения о внесении изменений в решение о бюджете: Администрация Степаниковского сельского поселения Вяземского района Смоленской области или Совет депутатов Степаниковского сельского поселения Вяземского района Смоленской области.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EF">
        <w:rPr>
          <w:rFonts w:ascii="Times New Roman" w:hAnsi="Times New Roman" w:cs="Times New Roman"/>
          <w:sz w:val="28"/>
          <w:szCs w:val="28"/>
        </w:rPr>
        <w:t>3. Предлагаемые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 на 2021 год.</w:t>
      </w:r>
    </w:p>
    <w:p w:rsidR="00572D8D" w:rsidRPr="00DB251A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55 741,9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10 531,8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Pr="004C1DBB">
        <w:rPr>
          <w:rFonts w:ascii="Times New Roman" w:hAnsi="Times New Roman" w:cs="Times New Roman"/>
          <w:b/>
          <w:sz w:val="28"/>
          <w:szCs w:val="28"/>
        </w:rPr>
        <w:t>15,7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единого сельскохозяйственного налога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45 210,1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41 793,5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55 956,3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42 023,6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55 002,0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42 161,7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954,3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Pr="00AC579E">
        <w:rPr>
          <w:rFonts w:ascii="Times New Roman" w:hAnsi="Times New Roman" w:cs="Times New Roman"/>
          <w:b/>
          <w:sz w:val="28"/>
          <w:szCs w:val="28"/>
        </w:rPr>
        <w:t>138,1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сокращены расходы на выплаты депутатам.</w:t>
      </w:r>
    </w:p>
    <w:p w:rsidR="00572D8D" w:rsidRDefault="00572D8D" w:rsidP="00572D8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214,4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Проектом решения о внесении изменений в решение о бюджете от 30.12.2020 №32 предлагается внести изменения в приложение №17, а именно увеличить прогнозируемый объем доходов бюджета поселения в 2021 году в части доходов, установленных решением Совета депутатов Степаниковского сельского поселения Вяземского района Смоленской области от 15.11.2013 №29 «О создании муниципального дорожного фонда Степаниковского сельского поселения Вяземского района Смоленской области и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области» на </w:t>
      </w:r>
      <w:r w:rsidRPr="00835FEA">
        <w:rPr>
          <w:rFonts w:ascii="Times New Roman" w:hAnsi="Times New Roman" w:cs="Times New Roman"/>
          <w:b/>
          <w:sz w:val="28"/>
          <w:szCs w:val="28"/>
        </w:rPr>
        <w:t>10 838,2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поступления п</w:t>
      </w:r>
      <w:r w:rsidRPr="00EC5B45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C5B45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5B45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>, которые направлены на увеличение дорожного фонда поселения.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подготовки заключения установлено, что не планируется внесение изменений в п.18 текстовой части решения о бюджете от 30.12.2020 №32, в котором утверждается прогнозируемый объем доходов бюджета поселения в части доходов, формирующих муниципальный дорожный фонд «установленных решением Совета депутатов Степаниковского сельского поселения Вяземского района Смоленской области 15.11.2013 №29».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AEF">
        <w:rPr>
          <w:rFonts w:ascii="Times New Roman" w:hAnsi="Times New Roman" w:cs="Times New Roman"/>
          <w:sz w:val="28"/>
          <w:szCs w:val="28"/>
        </w:rPr>
        <w:t>10. В ходе проведения экспертно-аналитического мероприятия установлен</w:t>
      </w:r>
      <w:r>
        <w:rPr>
          <w:rFonts w:ascii="Times New Roman" w:hAnsi="Times New Roman" w:cs="Times New Roman"/>
          <w:sz w:val="28"/>
          <w:szCs w:val="28"/>
        </w:rPr>
        <w:t xml:space="preserve">ы нарушения </w:t>
      </w:r>
      <w:r w:rsidRPr="002139E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39E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в Приложении №3 «Перечень главных администраторов доходов бюджета Степаниковского сельского поселения Вяземского района Смоленской области» неверно указан код бюджетной классификации Российской Федерации – 2 02 </w:t>
      </w:r>
      <w:r w:rsidRPr="00EB4818">
        <w:rPr>
          <w:rFonts w:ascii="Times New Roman" w:hAnsi="Times New Roman" w:cs="Times New Roman"/>
          <w:b/>
          <w:sz w:val="28"/>
          <w:szCs w:val="28"/>
        </w:rPr>
        <w:t>229999</w:t>
      </w:r>
      <w:r>
        <w:rPr>
          <w:rFonts w:ascii="Times New Roman" w:hAnsi="Times New Roman" w:cs="Times New Roman"/>
          <w:sz w:val="28"/>
          <w:szCs w:val="28"/>
        </w:rPr>
        <w:t xml:space="preserve"> 10 0000 150;</w:t>
      </w:r>
    </w:p>
    <w:p w:rsidR="00572D8D" w:rsidRDefault="00572D8D" w:rsidP="00572D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10.2.  в </w:t>
      </w:r>
      <w:r w:rsidRPr="00EB4818">
        <w:rPr>
          <w:rFonts w:eastAsiaTheme="minorHAnsi"/>
          <w:sz w:val="28"/>
          <w:szCs w:val="28"/>
          <w:lang w:eastAsia="en-US"/>
        </w:rPr>
        <w:t>Приложени</w:t>
      </w:r>
      <w:r>
        <w:rPr>
          <w:rFonts w:eastAsiaTheme="minorHAnsi"/>
          <w:sz w:val="28"/>
          <w:szCs w:val="28"/>
          <w:lang w:eastAsia="en-US"/>
        </w:rPr>
        <w:t>ях</w:t>
      </w:r>
      <w:r w:rsidRPr="00EB4818">
        <w:rPr>
          <w:rFonts w:eastAsiaTheme="minorHAnsi"/>
          <w:sz w:val="28"/>
          <w:szCs w:val="28"/>
          <w:lang w:eastAsia="en-US"/>
        </w:rPr>
        <w:t xml:space="preserve"> №3, №5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B4818">
        <w:rPr>
          <w:sz w:val="28"/>
          <w:szCs w:val="28"/>
        </w:rPr>
        <w:t>неверно указан КБК по следующим видам доходам:</w:t>
      </w:r>
      <w:r>
        <w:rPr>
          <w:sz w:val="28"/>
          <w:szCs w:val="28"/>
        </w:rPr>
        <w:t xml:space="preserve"> </w:t>
      </w:r>
      <w:r w:rsidRPr="00EB4818">
        <w:rPr>
          <w:rFonts w:eastAsiaTheme="minorHAnsi"/>
          <w:sz w:val="28"/>
          <w:szCs w:val="28"/>
          <w:lang w:eastAsia="en-US"/>
        </w:rPr>
        <w:t xml:space="preserve">Государственная пошлина за совершение нотариальных </w:t>
      </w:r>
      <w:r w:rsidRPr="00EB4818">
        <w:rPr>
          <w:rFonts w:eastAsiaTheme="minorHAnsi"/>
          <w:sz w:val="28"/>
          <w:szCs w:val="28"/>
          <w:lang w:eastAsia="en-US"/>
        </w:rPr>
        <w:lastRenderedPageBreak/>
        <w:t>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Pr="00E66F15">
        <w:rPr>
          <w:rFonts w:eastAsiaTheme="minorHAnsi"/>
          <w:sz w:val="28"/>
          <w:szCs w:val="28"/>
          <w:lang w:eastAsia="en-US"/>
        </w:rPr>
        <w:t>;</w:t>
      </w:r>
    </w:p>
    <w:p w:rsidR="00572D8D" w:rsidRDefault="00572D8D" w:rsidP="00572D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10.3. </w:t>
      </w:r>
      <w:r w:rsidRPr="00E66F15">
        <w:rPr>
          <w:sz w:val="28"/>
          <w:szCs w:val="28"/>
        </w:rPr>
        <w:t xml:space="preserve">в </w:t>
      </w:r>
      <w:r w:rsidRPr="00E66F15">
        <w:rPr>
          <w:rFonts w:eastAsiaTheme="minorHAnsi"/>
          <w:sz w:val="28"/>
          <w:szCs w:val="28"/>
          <w:lang w:eastAsia="en-US"/>
        </w:rPr>
        <w:t xml:space="preserve">Приложении №5 </w:t>
      </w:r>
      <w:r w:rsidRPr="00E66F15">
        <w:rPr>
          <w:sz w:val="28"/>
          <w:szCs w:val="28"/>
        </w:rPr>
        <w:t>неверно указано наименование дохода бюджета поселения по КБК 1 05 03010 01 1000 110 – единый сельскохозяйственный налог</w:t>
      </w:r>
      <w:r>
        <w:rPr>
          <w:sz w:val="28"/>
          <w:szCs w:val="28"/>
        </w:rPr>
        <w:t>.</w:t>
      </w:r>
    </w:p>
    <w:p w:rsidR="0007612D" w:rsidRPr="0015458E" w:rsidRDefault="0007612D" w:rsidP="0007612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7612D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В предоставленном проекте решения о внесении изменений в решение о бюджете от 30.12.2020 №32 предлагаются к распределению средства дорожного фонда в сумме </w:t>
      </w:r>
      <w:r w:rsidRPr="00BE6C96">
        <w:rPr>
          <w:rFonts w:ascii="Times New Roman" w:hAnsi="Times New Roman"/>
          <w:b/>
          <w:sz w:val="28"/>
          <w:szCs w:val="28"/>
        </w:rPr>
        <w:t xml:space="preserve">214,4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остаток средств дорожного фонда составил </w:t>
      </w:r>
      <w:r w:rsidRPr="00BE6C96">
        <w:rPr>
          <w:rFonts w:ascii="Times New Roman" w:hAnsi="Times New Roman"/>
          <w:b/>
          <w:sz w:val="28"/>
          <w:szCs w:val="28"/>
        </w:rPr>
        <w:t>296,5</w:t>
      </w:r>
      <w:r>
        <w:rPr>
          <w:rFonts w:ascii="Times New Roman" w:hAnsi="Times New Roman"/>
          <w:sz w:val="28"/>
          <w:szCs w:val="28"/>
        </w:rPr>
        <w:t xml:space="preserve"> тыс. рублей, который подлежит распределению в 2021 году.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30.12.2020 №32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849D6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после устранения Администрацией Степаниковского сельского поселения Вяземского района Смоленской области замечаний Контрольно-ревизионной комиссии, указанных в настоящем заключении.</w:t>
      </w:r>
    </w:p>
    <w:p w:rsidR="00572D8D" w:rsidRP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Администрацией Степаниковского сельского поселения Вяземского </w:t>
      </w:r>
      <w:r w:rsidRPr="00572D8D">
        <w:rPr>
          <w:rFonts w:ascii="Times New Roman" w:hAnsi="Times New Roman" w:cs="Times New Roman"/>
          <w:sz w:val="28"/>
          <w:szCs w:val="28"/>
        </w:rPr>
        <w:t>района Смоленской области:</w:t>
      </w:r>
    </w:p>
    <w:p w:rsidR="00572D8D" w:rsidRP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2D8D">
        <w:rPr>
          <w:rFonts w:ascii="Times New Roman" w:hAnsi="Times New Roman" w:cs="Times New Roman"/>
          <w:sz w:val="28"/>
          <w:szCs w:val="28"/>
        </w:rPr>
        <w:t>нести изменения в п.18 текстовой части решения о бюджете от 30.12.2020 №32: «Утвердить прогнозируемый объем доходов бюджета поселения в части доходов, формирующих муниципальный дорожный фонд «установленных решением Совета депутатов Степаниковского сельского поселения Вяземского района Смоленской области 15.11.2013 №29»:</w:t>
      </w: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8D">
        <w:rPr>
          <w:rFonts w:ascii="Times New Roman" w:hAnsi="Times New Roman" w:cs="Times New Roman"/>
          <w:sz w:val="28"/>
          <w:szCs w:val="28"/>
        </w:rPr>
        <w:t xml:space="preserve">1) в 2021 году в сумме </w:t>
      </w:r>
      <w:r w:rsidRPr="00572D8D">
        <w:rPr>
          <w:rFonts w:ascii="Times New Roman" w:hAnsi="Times New Roman" w:cs="Times New Roman"/>
          <w:b/>
          <w:sz w:val="28"/>
          <w:szCs w:val="28"/>
        </w:rPr>
        <w:t>12 200,5</w:t>
      </w:r>
      <w:r w:rsidRPr="00572D8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Pr="00572D8D">
        <w:rPr>
          <w:rFonts w:ascii="Times New Roman" w:hAnsi="Times New Roman" w:cs="Times New Roman"/>
          <w:b/>
          <w:sz w:val="28"/>
          <w:szCs w:val="28"/>
        </w:rPr>
        <w:t>1 362,3</w:t>
      </w:r>
      <w:r w:rsidRPr="00572D8D">
        <w:rPr>
          <w:rFonts w:ascii="Times New Roman" w:hAnsi="Times New Roman" w:cs="Times New Roman"/>
          <w:sz w:val="28"/>
          <w:szCs w:val="28"/>
        </w:rPr>
        <w:t xml:space="preserve"> тыс. рублей + </w:t>
      </w:r>
      <w:r w:rsidRPr="00572D8D">
        <w:rPr>
          <w:rFonts w:ascii="Times New Roman" w:hAnsi="Times New Roman" w:cs="Times New Roman"/>
          <w:b/>
          <w:sz w:val="28"/>
          <w:szCs w:val="28"/>
        </w:rPr>
        <w:t>10 838,2</w:t>
      </w:r>
      <w:r w:rsidRPr="00572D8D">
        <w:rPr>
          <w:rFonts w:ascii="Times New Roman" w:hAnsi="Times New Roman" w:cs="Times New Roman"/>
          <w:sz w:val="28"/>
          <w:szCs w:val="28"/>
        </w:rPr>
        <w:t xml:space="preserve"> тыс. рублей), согласно приложению 17 к настоящему решению»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A41" w:rsidRDefault="00572D8D" w:rsidP="00CB4A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внести изменения в Приложении №3 «Перечень главных администраторов доходов бюджета Степаниковского сельского поселения Вяземского района Смоленской области» указав код бюджетной классификации Российской Федерации по виду дохода </w:t>
      </w:r>
      <w:r w:rsidR="00CB4A41">
        <w:rPr>
          <w:rFonts w:ascii="Times New Roman" w:hAnsi="Times New Roman" w:cs="Times New Roman"/>
          <w:sz w:val="28"/>
          <w:szCs w:val="28"/>
        </w:rPr>
        <w:t xml:space="preserve">– прочие субсидии бюджетам сельских поселений, в соответствии с </w:t>
      </w:r>
      <w:r w:rsidR="00CB4A41" w:rsidRPr="002139EC">
        <w:rPr>
          <w:rFonts w:ascii="Times New Roman" w:hAnsi="Times New Roman" w:cs="Times New Roman"/>
          <w:sz w:val="28"/>
          <w:szCs w:val="28"/>
        </w:rPr>
        <w:t>Приказ</w:t>
      </w:r>
      <w:r w:rsidR="00CB4A41">
        <w:rPr>
          <w:rFonts w:ascii="Times New Roman" w:hAnsi="Times New Roman" w:cs="Times New Roman"/>
          <w:sz w:val="28"/>
          <w:szCs w:val="28"/>
        </w:rPr>
        <w:t>ом</w:t>
      </w:r>
      <w:r w:rsidR="00CB4A41"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 w:rsidR="00CB4A41">
        <w:rPr>
          <w:rFonts w:ascii="Times New Roman" w:hAnsi="Times New Roman" w:cs="Times New Roman"/>
          <w:sz w:val="28"/>
          <w:szCs w:val="28"/>
        </w:rPr>
        <w:t>№</w:t>
      </w:r>
      <w:r w:rsidR="00CB4A41"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 w:rsidR="00CB4A41">
        <w:rPr>
          <w:rFonts w:ascii="Times New Roman" w:hAnsi="Times New Roman" w:cs="Times New Roman"/>
          <w:sz w:val="28"/>
          <w:szCs w:val="28"/>
        </w:rPr>
        <w:t>«</w:t>
      </w:r>
      <w:r w:rsidR="00CB4A41" w:rsidRPr="002139EC">
        <w:rPr>
          <w:rFonts w:ascii="Times New Roman" w:hAnsi="Times New Roman" w:cs="Times New Roman"/>
          <w:sz w:val="28"/>
          <w:szCs w:val="28"/>
        </w:rPr>
        <w:t xml:space="preserve">Об утверждении кодов (перечней кодов) бюджетной </w:t>
      </w:r>
      <w:r w:rsidR="00CB4A41" w:rsidRPr="002139EC">
        <w:rPr>
          <w:rFonts w:ascii="Times New Roman" w:hAnsi="Times New Roman" w:cs="Times New Roman"/>
          <w:sz w:val="28"/>
          <w:szCs w:val="28"/>
        </w:rPr>
        <w:lastRenderedPageBreak/>
        <w:t>классификации Российской Федерации на 2021 год (на 2021 год и на плановый период 2022 и 2023 годов)</w:t>
      </w:r>
      <w:r w:rsidR="00CB4A41">
        <w:rPr>
          <w:rFonts w:ascii="Times New Roman" w:hAnsi="Times New Roman" w:cs="Times New Roman"/>
          <w:sz w:val="28"/>
          <w:szCs w:val="28"/>
        </w:rPr>
        <w:t>»;</w:t>
      </w:r>
    </w:p>
    <w:p w:rsidR="00CB4A41" w:rsidRDefault="00CB4A41" w:rsidP="00CB4A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внести </w:t>
      </w:r>
      <w:r w:rsidRPr="00CB4A4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72D8D" w:rsidRPr="00CB4A41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№3, №5 </w:t>
      </w:r>
      <w:r w:rsidR="00572D8D" w:rsidRPr="00CB4A41">
        <w:rPr>
          <w:rFonts w:ascii="Times New Roman" w:hAnsi="Times New Roman" w:cs="Times New Roman"/>
          <w:sz w:val="28"/>
          <w:szCs w:val="28"/>
        </w:rPr>
        <w:t>указа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2D8D" w:rsidRPr="00CB4A41">
        <w:rPr>
          <w:rFonts w:ascii="Times New Roman" w:hAnsi="Times New Roman" w:cs="Times New Roman"/>
          <w:sz w:val="28"/>
          <w:szCs w:val="28"/>
        </w:rPr>
        <w:t xml:space="preserve"> КБК по вид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72D8D" w:rsidRPr="00CB4A41">
        <w:rPr>
          <w:rFonts w:ascii="Times New Roman" w:hAnsi="Times New Roman" w:cs="Times New Roman"/>
          <w:sz w:val="28"/>
          <w:szCs w:val="28"/>
        </w:rPr>
        <w:t xml:space="preserve"> дохода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72D8D" w:rsidRPr="00CB4A41">
        <w:rPr>
          <w:rFonts w:ascii="Times New Roman" w:hAnsi="Times New Roman" w:cs="Times New Roman"/>
          <w:sz w:val="28"/>
          <w:szCs w:val="28"/>
        </w:rPr>
        <w:t xml:space="preserve"> Государственная пошлина за совершение</w:t>
      </w:r>
      <w:r w:rsidR="00572D8D" w:rsidRPr="00EB4818">
        <w:rPr>
          <w:rFonts w:ascii="Times New Roman" w:hAnsi="Times New Roman" w:cs="Times New Roman"/>
          <w:sz w:val="28"/>
          <w:szCs w:val="28"/>
        </w:rPr>
        <w:t xml:space="preserve">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2139E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39E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4A41" w:rsidRPr="00CB4A41" w:rsidRDefault="00CB4A41" w:rsidP="00CB4A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внести </w:t>
      </w:r>
      <w:r w:rsidRPr="00CB4A41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72D8D" w:rsidRPr="00E66F15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2D8D" w:rsidRPr="00E66F15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D8D" w:rsidRPr="00E66F15">
        <w:rPr>
          <w:rFonts w:ascii="Times New Roman" w:hAnsi="Times New Roman" w:cs="Times New Roman"/>
          <w:sz w:val="28"/>
          <w:szCs w:val="28"/>
        </w:rPr>
        <w:t xml:space="preserve"> указа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2D8D" w:rsidRPr="00E66F15">
        <w:rPr>
          <w:rFonts w:ascii="Times New Roman" w:hAnsi="Times New Roman" w:cs="Times New Roman"/>
          <w:sz w:val="28"/>
          <w:szCs w:val="28"/>
        </w:rPr>
        <w:t xml:space="preserve"> наименование дохода бюджета поселения по КБК 1 05 03010 01 1000 110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139E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139E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39E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39EC">
        <w:rPr>
          <w:rFonts w:ascii="Times New Roman" w:hAnsi="Times New Roman" w:cs="Times New Roman"/>
          <w:sz w:val="28"/>
          <w:szCs w:val="28"/>
        </w:rPr>
        <w:t>Об утверждении кодов (</w:t>
      </w:r>
      <w:r w:rsidRPr="00CB4A41">
        <w:rPr>
          <w:rFonts w:ascii="Times New Roman" w:hAnsi="Times New Roman" w:cs="Times New Roman"/>
          <w:sz w:val="28"/>
          <w:szCs w:val="28"/>
        </w:rPr>
        <w:t>перечней кодов) бюджетной классификации Российской Федерации на 2021 год (на 2021 год и на плановый период 2022 и 2023 годов)»;</w:t>
      </w:r>
    </w:p>
    <w:p w:rsidR="00CB4A41" w:rsidRDefault="00CB4A41" w:rsidP="00CB4A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41">
        <w:rPr>
          <w:rFonts w:ascii="Times New Roman" w:hAnsi="Times New Roman" w:cs="Times New Roman"/>
          <w:sz w:val="28"/>
          <w:szCs w:val="28"/>
        </w:rPr>
        <w:t xml:space="preserve">- внести изменения в </w:t>
      </w:r>
      <w:r w:rsidRPr="00CB4A41">
        <w:rPr>
          <w:rFonts w:ascii="Times New Roman" w:hAnsi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06.11.2020 №18 (с изменениями)</w:t>
      </w:r>
      <w:r w:rsidRPr="00CB4A41">
        <w:rPr>
          <w:rFonts w:ascii="Times New Roman" w:hAnsi="Times New Roman" w:cs="Times New Roman"/>
          <w:sz w:val="28"/>
          <w:szCs w:val="28"/>
        </w:rPr>
        <w:t>, определив в нем, кто предоставляет в Контрольно-ревизионную комиссию проект решения о внесении изменений в решение о бюджете, для подготовки заключения: Администрация Степаниковского сельского поселения Вяземского района Смоленской области или Совет депутатов Степаниковского сельского поселения Вяземского района Смоленской области</w:t>
      </w:r>
      <w:r w:rsidR="0007612D">
        <w:rPr>
          <w:rFonts w:ascii="Times New Roman" w:hAnsi="Times New Roman" w:cs="Times New Roman"/>
          <w:sz w:val="28"/>
          <w:szCs w:val="28"/>
        </w:rPr>
        <w:t>;</w:t>
      </w:r>
    </w:p>
    <w:p w:rsidR="0007612D" w:rsidRDefault="0007612D" w:rsidP="0007612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48F8">
        <w:rPr>
          <w:rFonts w:ascii="Times New Roman" w:hAnsi="Times New Roman"/>
          <w:sz w:val="28"/>
          <w:szCs w:val="28"/>
        </w:rPr>
        <w:t xml:space="preserve">остаток средств дорожного фонда в сумме </w:t>
      </w:r>
      <w:r>
        <w:rPr>
          <w:rFonts w:ascii="Times New Roman" w:hAnsi="Times New Roman"/>
          <w:b/>
          <w:sz w:val="28"/>
          <w:szCs w:val="28"/>
        </w:rPr>
        <w:t>296,5</w:t>
      </w:r>
      <w:r w:rsidRPr="007948F8">
        <w:rPr>
          <w:rFonts w:ascii="Times New Roman" w:hAnsi="Times New Roman"/>
          <w:sz w:val="28"/>
          <w:szCs w:val="28"/>
        </w:rPr>
        <w:t xml:space="preserve"> тыс. рублей направить на увеличение бюджетных ассигнований муниципального дорожного фонда в 2021 году.</w:t>
      </w:r>
    </w:p>
    <w:p w:rsidR="0007612D" w:rsidRPr="0015458E" w:rsidRDefault="0007612D" w:rsidP="0007612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2D8D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p w:rsidR="00CB4A41" w:rsidRDefault="00CB4A41" w:rsidP="00CB4A41">
      <w:pPr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490" w:rsidRDefault="00357490" w:rsidP="00482AB3">
      <w:r>
        <w:separator/>
      </w:r>
    </w:p>
  </w:endnote>
  <w:endnote w:type="continuationSeparator" w:id="0">
    <w:p w:rsidR="00357490" w:rsidRDefault="00357490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A41813" w:rsidRDefault="00A4181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A41813" w:rsidRDefault="00A418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490" w:rsidRDefault="00357490" w:rsidP="00482AB3">
      <w:r>
        <w:separator/>
      </w:r>
    </w:p>
  </w:footnote>
  <w:footnote w:type="continuationSeparator" w:id="0">
    <w:p w:rsidR="00357490" w:rsidRDefault="00357490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6556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3370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49A45-68D2-49B0-AFDE-FDB9F03D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6029</TotalTime>
  <Pages>13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178</cp:revision>
  <cp:lastPrinted>2021-06-16T04:59:00Z</cp:lastPrinted>
  <dcterms:created xsi:type="dcterms:W3CDTF">2018-03-23T05:37:00Z</dcterms:created>
  <dcterms:modified xsi:type="dcterms:W3CDTF">2021-06-16T06:48:00Z</dcterms:modified>
</cp:coreProperties>
</file>