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2853F4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2853F4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541CA7" w:rsidRPr="002853F4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541CA7" w:rsidRPr="002853F4">
        <w:rPr>
          <w:rFonts w:ascii="Times New Roman" w:hAnsi="Times New Roman" w:cs="Times New Roman"/>
          <w:b/>
          <w:sz w:val="28"/>
          <w:szCs w:val="28"/>
        </w:rPr>
        <w:t xml:space="preserve">Тумановского 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от </w:t>
      </w:r>
      <w:r w:rsidR="007D5CE7" w:rsidRPr="002853F4">
        <w:rPr>
          <w:rFonts w:ascii="Times New Roman" w:hAnsi="Times New Roman" w:cs="Times New Roman"/>
          <w:b/>
          <w:sz w:val="28"/>
          <w:szCs w:val="28"/>
        </w:rPr>
        <w:t>2</w:t>
      </w:r>
      <w:r w:rsidR="00541CA7" w:rsidRPr="002853F4">
        <w:rPr>
          <w:rFonts w:ascii="Times New Roman" w:hAnsi="Times New Roman" w:cs="Times New Roman"/>
          <w:b/>
          <w:sz w:val="28"/>
          <w:szCs w:val="28"/>
        </w:rPr>
        <w:t>8</w:t>
      </w:r>
      <w:r w:rsidR="007D5CE7" w:rsidRPr="002853F4">
        <w:rPr>
          <w:rFonts w:ascii="Times New Roman" w:hAnsi="Times New Roman" w:cs="Times New Roman"/>
          <w:b/>
          <w:sz w:val="28"/>
          <w:szCs w:val="28"/>
        </w:rPr>
        <w:t>.12.2020 №27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 «О бюджете </w:t>
      </w:r>
      <w:r w:rsidR="00541CA7" w:rsidRPr="002853F4">
        <w:rPr>
          <w:rFonts w:ascii="Times New Roman" w:hAnsi="Times New Roman" w:cs="Times New Roman"/>
          <w:b/>
          <w:sz w:val="28"/>
          <w:szCs w:val="28"/>
        </w:rPr>
        <w:t xml:space="preserve">Тумановского </w:t>
      </w:r>
      <w:r w:rsidRPr="002853F4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202</w:t>
      </w:r>
      <w:r w:rsidR="009936E6" w:rsidRPr="002853F4">
        <w:rPr>
          <w:rFonts w:ascii="Times New Roman" w:hAnsi="Times New Roman" w:cs="Times New Roman"/>
          <w:b/>
          <w:sz w:val="28"/>
          <w:szCs w:val="28"/>
        </w:rPr>
        <w:t>1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9936E6" w:rsidRPr="002853F4">
        <w:rPr>
          <w:rFonts w:ascii="Times New Roman" w:hAnsi="Times New Roman" w:cs="Times New Roman"/>
          <w:b/>
          <w:sz w:val="28"/>
          <w:szCs w:val="28"/>
        </w:rPr>
        <w:t>2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 w:rsidRPr="002853F4">
        <w:rPr>
          <w:rFonts w:ascii="Times New Roman" w:hAnsi="Times New Roman" w:cs="Times New Roman"/>
          <w:b/>
          <w:sz w:val="28"/>
          <w:szCs w:val="28"/>
        </w:rPr>
        <w:t>3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7B1C6E" w:rsidRPr="002853F4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2853F4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2853F4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2853F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2853F4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2853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2853F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2853F4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2853F4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2853F4">
        <w:rPr>
          <w:rFonts w:ascii="Times New Roman" w:hAnsi="Times New Roman" w:cs="Times New Roman"/>
          <w:sz w:val="28"/>
          <w:szCs w:val="28"/>
        </w:rPr>
        <w:t xml:space="preserve">  </w:t>
      </w:r>
      <w:r w:rsidRPr="002853F4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 xml:space="preserve">  </w:t>
      </w:r>
      <w:r w:rsidR="00541CA7" w:rsidRPr="002853F4">
        <w:rPr>
          <w:rFonts w:ascii="Times New Roman" w:hAnsi="Times New Roman" w:cs="Times New Roman"/>
          <w:sz w:val="28"/>
          <w:szCs w:val="28"/>
        </w:rPr>
        <w:t>30</w:t>
      </w:r>
      <w:r w:rsidR="009707F3" w:rsidRPr="002853F4">
        <w:rPr>
          <w:rFonts w:ascii="Times New Roman" w:hAnsi="Times New Roman" w:cs="Times New Roman"/>
          <w:sz w:val="28"/>
          <w:szCs w:val="28"/>
        </w:rPr>
        <w:t>.</w:t>
      </w:r>
      <w:r w:rsidR="001A5254" w:rsidRPr="002853F4">
        <w:rPr>
          <w:rFonts w:ascii="Times New Roman" w:hAnsi="Times New Roman" w:cs="Times New Roman"/>
          <w:sz w:val="28"/>
          <w:szCs w:val="28"/>
        </w:rPr>
        <w:t>0</w:t>
      </w:r>
      <w:r w:rsidR="007D5CE7" w:rsidRPr="002853F4">
        <w:rPr>
          <w:rFonts w:ascii="Times New Roman" w:hAnsi="Times New Roman" w:cs="Times New Roman"/>
          <w:sz w:val="28"/>
          <w:szCs w:val="28"/>
        </w:rPr>
        <w:t>6</w:t>
      </w:r>
      <w:r w:rsidR="009707F3" w:rsidRPr="002853F4">
        <w:rPr>
          <w:rFonts w:ascii="Times New Roman" w:hAnsi="Times New Roman" w:cs="Times New Roman"/>
          <w:sz w:val="28"/>
          <w:szCs w:val="28"/>
        </w:rPr>
        <w:t>.</w:t>
      </w:r>
      <w:r w:rsidR="00AC09EE" w:rsidRPr="002853F4">
        <w:rPr>
          <w:rFonts w:ascii="Times New Roman" w:hAnsi="Times New Roman" w:cs="Times New Roman"/>
          <w:sz w:val="28"/>
          <w:szCs w:val="28"/>
        </w:rPr>
        <w:t>202</w:t>
      </w:r>
      <w:r w:rsidR="001A5254" w:rsidRPr="002853F4">
        <w:rPr>
          <w:rFonts w:ascii="Times New Roman" w:hAnsi="Times New Roman" w:cs="Times New Roman"/>
          <w:sz w:val="28"/>
          <w:szCs w:val="28"/>
        </w:rPr>
        <w:t>1</w:t>
      </w:r>
      <w:r w:rsidR="00EE7DB0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2853F4">
        <w:rPr>
          <w:rFonts w:ascii="Times New Roman" w:hAnsi="Times New Roman" w:cs="Times New Roman"/>
          <w:sz w:val="28"/>
          <w:szCs w:val="28"/>
        </w:rPr>
        <w:t>г</w:t>
      </w:r>
      <w:r w:rsidRPr="002853F4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2853F4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2853F4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2853F4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 w:rsidRPr="002853F4">
        <w:rPr>
          <w:rFonts w:ascii="Times New Roman" w:hAnsi="Times New Roman" w:cs="Times New Roman"/>
          <w:sz w:val="28"/>
          <w:szCs w:val="28"/>
        </w:rPr>
        <w:t>«</w:t>
      </w:r>
      <w:r w:rsidRPr="002853F4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2853F4">
        <w:rPr>
          <w:rFonts w:ascii="Times New Roman" w:hAnsi="Times New Roman" w:cs="Times New Roman"/>
          <w:sz w:val="28"/>
          <w:szCs w:val="28"/>
        </w:rPr>
        <w:t>»</w:t>
      </w:r>
      <w:r w:rsidRPr="002853F4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2853F4">
        <w:rPr>
          <w:rFonts w:ascii="Times New Roman" w:hAnsi="Times New Roman"/>
          <w:sz w:val="28"/>
          <w:szCs w:val="28"/>
        </w:rPr>
        <w:t xml:space="preserve"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A67BA9" w:rsidRPr="002853F4">
        <w:rPr>
          <w:rFonts w:ascii="Times New Roman" w:hAnsi="Times New Roman"/>
          <w:sz w:val="28"/>
          <w:szCs w:val="28"/>
        </w:rPr>
        <w:t>Тумановского</w:t>
      </w:r>
      <w:r w:rsidR="009936E6" w:rsidRPr="002853F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 от 31.05.2012 </w:t>
      </w:r>
      <w:r w:rsidR="00A67BA9" w:rsidRPr="002853F4">
        <w:rPr>
          <w:rFonts w:ascii="Times New Roman" w:hAnsi="Times New Roman"/>
          <w:sz w:val="28"/>
          <w:szCs w:val="28"/>
        </w:rPr>
        <w:t xml:space="preserve">№18 </w:t>
      </w:r>
      <w:r w:rsidR="009936E6" w:rsidRPr="002853F4">
        <w:rPr>
          <w:rFonts w:ascii="Times New Roman" w:hAnsi="Times New Roman" w:cs="Times New Roman"/>
          <w:sz w:val="28"/>
          <w:szCs w:val="28"/>
        </w:rPr>
        <w:t xml:space="preserve">(пункт 1.2), </w:t>
      </w:r>
      <w:r w:rsidR="009B1D41" w:rsidRPr="002853F4">
        <w:rPr>
          <w:rFonts w:ascii="Times New Roman" w:hAnsi="Times New Roman" w:cs="Times New Roman"/>
          <w:sz w:val="28"/>
          <w:szCs w:val="28"/>
        </w:rPr>
        <w:t>Положение</w:t>
      </w:r>
      <w:r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2853F4">
        <w:rPr>
          <w:rFonts w:ascii="Times New Roman" w:hAnsi="Times New Roman" w:cs="Times New Roman"/>
          <w:sz w:val="28"/>
          <w:szCs w:val="28"/>
        </w:rPr>
        <w:t>«</w:t>
      </w:r>
      <w:r w:rsidRPr="002853F4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 w:rsidRPr="002853F4">
        <w:rPr>
          <w:rFonts w:ascii="Times New Roman" w:hAnsi="Times New Roman" w:cs="Times New Roman"/>
          <w:sz w:val="28"/>
          <w:szCs w:val="28"/>
        </w:rPr>
        <w:t>«</w:t>
      </w:r>
      <w:r w:rsidRPr="002853F4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2853F4">
        <w:rPr>
          <w:rFonts w:ascii="Times New Roman" w:hAnsi="Times New Roman" w:cs="Times New Roman"/>
          <w:sz w:val="28"/>
          <w:szCs w:val="28"/>
        </w:rPr>
        <w:t>»</w:t>
      </w:r>
      <w:r w:rsidRPr="002853F4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 w:rsidRPr="002853F4">
        <w:rPr>
          <w:rFonts w:ascii="Times New Roman" w:hAnsi="Times New Roman" w:cs="Times New Roman"/>
          <w:sz w:val="28"/>
          <w:szCs w:val="28"/>
        </w:rPr>
        <w:t>»</w:t>
      </w:r>
      <w:r w:rsidR="009B1D41" w:rsidRPr="002853F4">
        <w:rPr>
          <w:rFonts w:ascii="Times New Roman" w:hAnsi="Times New Roman" w:cs="Times New Roman"/>
          <w:sz w:val="28"/>
          <w:szCs w:val="28"/>
        </w:rPr>
        <w:t>, утвержденное</w:t>
      </w:r>
      <w:r w:rsidRPr="002853F4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2853F4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2853F4">
        <w:rPr>
          <w:rFonts w:ascii="Times New Roman" w:hAnsi="Times New Roman" w:cs="Times New Roman"/>
          <w:sz w:val="28"/>
          <w:szCs w:val="28"/>
        </w:rPr>
        <w:t>п.2.5.</w:t>
      </w:r>
      <w:r w:rsidR="00A67BA9" w:rsidRPr="002853F4">
        <w:rPr>
          <w:rFonts w:ascii="Times New Roman" w:hAnsi="Times New Roman" w:cs="Times New Roman"/>
          <w:sz w:val="28"/>
          <w:szCs w:val="28"/>
        </w:rPr>
        <w:t>8</w:t>
      </w:r>
      <w:r w:rsidR="009936E6" w:rsidRPr="002853F4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="009936E6" w:rsidRPr="002853F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№4).</w:t>
      </w:r>
    </w:p>
    <w:p w:rsidR="00A24FE4" w:rsidRPr="002853F4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2853F4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2853F4" w:rsidRDefault="00A67BA9" w:rsidP="00DB251A">
      <w:pPr>
        <w:ind w:firstLine="709"/>
        <w:jc w:val="both"/>
        <w:rPr>
          <w:b/>
          <w:sz w:val="28"/>
          <w:szCs w:val="28"/>
        </w:rPr>
      </w:pPr>
      <w:r w:rsidRPr="002853F4">
        <w:rPr>
          <w:sz w:val="28"/>
          <w:szCs w:val="28"/>
        </w:rPr>
        <w:t xml:space="preserve">– </w:t>
      </w:r>
      <w:r w:rsidR="00D4378E" w:rsidRPr="002853F4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 w:rsidRPr="002853F4">
        <w:rPr>
          <w:sz w:val="28"/>
          <w:szCs w:val="28"/>
        </w:rPr>
        <w:t>сельского</w:t>
      </w:r>
      <w:r w:rsidR="00D4378E" w:rsidRPr="002853F4">
        <w:rPr>
          <w:sz w:val="28"/>
          <w:szCs w:val="28"/>
        </w:rPr>
        <w:t xml:space="preserve"> поселения на очередной финансовый год и плановый период</w:t>
      </w:r>
      <w:r w:rsidR="00A24FE4" w:rsidRPr="002853F4">
        <w:rPr>
          <w:sz w:val="28"/>
          <w:szCs w:val="28"/>
        </w:rPr>
        <w:t>;</w:t>
      </w:r>
    </w:p>
    <w:p w:rsidR="00AC09EE" w:rsidRPr="002853F4" w:rsidRDefault="00A67BA9" w:rsidP="00DB251A">
      <w:pPr>
        <w:ind w:firstLine="709"/>
        <w:jc w:val="both"/>
        <w:rPr>
          <w:rFonts w:eastAsia="Calibri"/>
          <w:sz w:val="28"/>
          <w:szCs w:val="28"/>
        </w:rPr>
      </w:pPr>
      <w:r w:rsidRPr="002853F4">
        <w:rPr>
          <w:sz w:val="28"/>
          <w:szCs w:val="28"/>
        </w:rPr>
        <w:t xml:space="preserve">– </w:t>
      </w:r>
      <w:r w:rsidR="00A24FE4" w:rsidRPr="002853F4">
        <w:rPr>
          <w:rFonts w:eastAsia="Calibri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2853F4" w:rsidRDefault="009B1D41" w:rsidP="00DB251A">
      <w:pPr>
        <w:ind w:firstLine="709"/>
        <w:jc w:val="both"/>
        <w:rPr>
          <w:b/>
          <w:sz w:val="28"/>
          <w:szCs w:val="28"/>
        </w:rPr>
      </w:pPr>
      <w:r w:rsidRPr="002853F4">
        <w:rPr>
          <w:b/>
          <w:sz w:val="28"/>
          <w:szCs w:val="28"/>
        </w:rPr>
        <w:t>Нормативно-правовая база:</w:t>
      </w:r>
    </w:p>
    <w:p w:rsidR="009B1D41" w:rsidRPr="002853F4" w:rsidRDefault="00A67BA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/>
          <w:sz w:val="28"/>
          <w:szCs w:val="28"/>
        </w:rPr>
        <w:t xml:space="preserve">– </w:t>
      </w:r>
      <w:r w:rsidR="009B1D41" w:rsidRPr="002853F4">
        <w:rPr>
          <w:rFonts w:ascii="Times New Roman" w:hAnsi="Times New Roman" w:cs="Times New Roman"/>
          <w:sz w:val="28"/>
          <w:szCs w:val="28"/>
        </w:rPr>
        <w:t>Бюджетный кодекс Российской Федерации</w:t>
      </w:r>
      <w:r w:rsidR="000F4703" w:rsidRPr="002853F4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="009B1D41" w:rsidRPr="002853F4">
        <w:rPr>
          <w:rFonts w:ascii="Times New Roman" w:hAnsi="Times New Roman" w:cs="Times New Roman"/>
          <w:sz w:val="28"/>
          <w:szCs w:val="28"/>
        </w:rPr>
        <w:t>;</w:t>
      </w:r>
    </w:p>
    <w:p w:rsidR="009B1D41" w:rsidRPr="002853F4" w:rsidRDefault="00A67BA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/>
          <w:sz w:val="28"/>
          <w:szCs w:val="28"/>
        </w:rPr>
        <w:t xml:space="preserve">– </w:t>
      </w:r>
      <w:r w:rsidR="009B1D41" w:rsidRPr="002853F4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№131-ФЗ </w:t>
      </w:r>
      <w:r w:rsidR="001D547E" w:rsidRPr="002853F4">
        <w:rPr>
          <w:rFonts w:ascii="Times New Roman" w:hAnsi="Times New Roman" w:cs="Times New Roman"/>
          <w:sz w:val="28"/>
          <w:szCs w:val="28"/>
        </w:rPr>
        <w:t>«</w:t>
      </w:r>
      <w:r w:rsidR="009B1D41" w:rsidRPr="002853F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 w:rsidRPr="002853F4">
        <w:rPr>
          <w:rFonts w:ascii="Times New Roman" w:hAnsi="Times New Roman" w:cs="Times New Roman"/>
          <w:sz w:val="28"/>
          <w:szCs w:val="28"/>
        </w:rPr>
        <w:t>»</w:t>
      </w:r>
      <w:r w:rsidR="009B1D41" w:rsidRPr="002853F4">
        <w:rPr>
          <w:rFonts w:ascii="Times New Roman" w:hAnsi="Times New Roman" w:cs="Times New Roman"/>
          <w:sz w:val="28"/>
          <w:szCs w:val="28"/>
        </w:rPr>
        <w:t>;</w:t>
      </w:r>
    </w:p>
    <w:p w:rsidR="009B1D41" w:rsidRPr="002853F4" w:rsidRDefault="00A67BA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/>
          <w:sz w:val="28"/>
          <w:szCs w:val="28"/>
        </w:rPr>
        <w:t xml:space="preserve">– </w:t>
      </w:r>
      <w:r w:rsidR="009B1D41" w:rsidRPr="002853F4">
        <w:rPr>
          <w:rFonts w:ascii="Times New Roman" w:hAnsi="Times New Roman" w:cs="Times New Roman"/>
          <w:sz w:val="28"/>
          <w:szCs w:val="28"/>
        </w:rPr>
        <w:t xml:space="preserve">Федеральный закон от 07.02.2011 №6-ФЗ </w:t>
      </w:r>
      <w:r w:rsidR="001D547E" w:rsidRPr="002853F4">
        <w:rPr>
          <w:rFonts w:ascii="Times New Roman" w:hAnsi="Times New Roman" w:cs="Times New Roman"/>
          <w:sz w:val="28"/>
          <w:szCs w:val="28"/>
        </w:rPr>
        <w:t>«</w:t>
      </w:r>
      <w:r w:rsidR="009B1D41" w:rsidRPr="002853F4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2853F4">
        <w:rPr>
          <w:rFonts w:ascii="Times New Roman" w:hAnsi="Times New Roman" w:cs="Times New Roman"/>
          <w:sz w:val="28"/>
          <w:szCs w:val="28"/>
        </w:rPr>
        <w:t>»</w:t>
      </w:r>
      <w:r w:rsidR="009B1D41" w:rsidRPr="002853F4">
        <w:rPr>
          <w:rFonts w:ascii="Times New Roman" w:hAnsi="Times New Roman" w:cs="Times New Roman"/>
          <w:sz w:val="28"/>
          <w:szCs w:val="28"/>
        </w:rPr>
        <w:t>;</w:t>
      </w:r>
    </w:p>
    <w:p w:rsidR="009936E6" w:rsidRPr="002853F4" w:rsidRDefault="00A67BA9" w:rsidP="00A67BA9">
      <w:pPr>
        <w:pStyle w:val="a3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3F4">
        <w:rPr>
          <w:rFonts w:ascii="Times New Roman" w:hAnsi="Times New Roman"/>
          <w:sz w:val="28"/>
          <w:szCs w:val="28"/>
        </w:rPr>
        <w:lastRenderedPageBreak/>
        <w:t>– Положение о бюджетном процессе в Тумановском сельском поселении Вяземского района Смоленской области, утвержденное Решением Совета депутатов Тумановского сельского поселения Вяземского района Смоленской области от 20.03.2020 №4 с изменениями от 28.10.2020 №21 (далее – Положение о бюджетном процессе от 20.03.2020 №4)</w:t>
      </w:r>
      <w:r w:rsidR="009936E6" w:rsidRPr="002853F4">
        <w:rPr>
          <w:rFonts w:ascii="Times New Roman" w:hAnsi="Times New Roman" w:cs="Times New Roman"/>
          <w:sz w:val="28"/>
          <w:szCs w:val="28"/>
        </w:rPr>
        <w:t>.</w:t>
      </w:r>
    </w:p>
    <w:p w:rsidR="009936E6" w:rsidRPr="002853F4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2853F4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</w:t>
      </w:r>
      <w:r w:rsidR="00A67BA9" w:rsidRPr="002853F4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2853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A67BA9" w:rsidRPr="002853F4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2853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07B63" w:rsidRPr="002853F4">
        <w:rPr>
          <w:rFonts w:ascii="Times New Roman" w:hAnsi="Times New Roman" w:cs="Times New Roman"/>
          <w:sz w:val="28"/>
          <w:szCs w:val="28"/>
        </w:rPr>
        <w:t>2</w:t>
      </w:r>
      <w:r w:rsidR="00A67BA9" w:rsidRPr="002853F4">
        <w:rPr>
          <w:rFonts w:ascii="Times New Roman" w:hAnsi="Times New Roman" w:cs="Times New Roman"/>
          <w:sz w:val="28"/>
          <w:szCs w:val="28"/>
        </w:rPr>
        <w:t>8</w:t>
      </w:r>
      <w:r w:rsidR="00F07B63" w:rsidRPr="002853F4">
        <w:rPr>
          <w:rFonts w:ascii="Times New Roman" w:hAnsi="Times New Roman" w:cs="Times New Roman"/>
          <w:sz w:val="28"/>
          <w:szCs w:val="28"/>
        </w:rPr>
        <w:t>.12.2020 №27</w:t>
      </w:r>
      <w:r w:rsidR="009936E6" w:rsidRPr="002853F4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67BA9" w:rsidRPr="002853F4">
        <w:rPr>
          <w:rFonts w:ascii="Times New Roman" w:hAnsi="Times New Roman" w:cs="Times New Roman"/>
          <w:sz w:val="28"/>
          <w:szCs w:val="28"/>
        </w:rPr>
        <w:t>Тумановского</w:t>
      </w:r>
      <w:r w:rsidR="009936E6" w:rsidRPr="002853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2021 год и плановый период 2022 и 2023 годов».</w:t>
      </w:r>
    </w:p>
    <w:p w:rsidR="009936E6" w:rsidRPr="002853F4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A67BA9" w:rsidRPr="002853F4">
        <w:rPr>
          <w:rFonts w:ascii="Times New Roman" w:hAnsi="Times New Roman" w:cs="Times New Roman"/>
          <w:sz w:val="28"/>
          <w:szCs w:val="28"/>
        </w:rPr>
        <w:t>Тумановского</w:t>
      </w:r>
      <w:r w:rsidRPr="002853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</w:t>
      </w:r>
      <w:r w:rsidR="00F07B63" w:rsidRPr="002853F4">
        <w:rPr>
          <w:rFonts w:ascii="Times New Roman" w:hAnsi="Times New Roman" w:cs="Times New Roman"/>
          <w:sz w:val="28"/>
          <w:szCs w:val="28"/>
        </w:rPr>
        <w:t>предоставлен</w:t>
      </w:r>
      <w:r w:rsidRPr="002853F4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 </w:t>
      </w:r>
      <w:r w:rsidR="00F07B63" w:rsidRPr="002853F4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A67BA9" w:rsidRPr="002853F4">
        <w:rPr>
          <w:rFonts w:ascii="Times New Roman" w:hAnsi="Times New Roman" w:cs="Times New Roman"/>
          <w:sz w:val="28"/>
          <w:szCs w:val="28"/>
        </w:rPr>
        <w:t>Тумановского</w:t>
      </w:r>
      <w:r w:rsidR="00F07B63" w:rsidRPr="002853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2853F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853F4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2853F4">
        <w:rPr>
          <w:rFonts w:ascii="Times New Roman" w:hAnsi="Times New Roman" w:cs="Times New Roman"/>
          <w:sz w:val="28"/>
          <w:szCs w:val="28"/>
        </w:rPr>
        <w:t xml:space="preserve">. от </w:t>
      </w:r>
      <w:r w:rsidR="002E2BD3" w:rsidRPr="002853F4">
        <w:rPr>
          <w:rFonts w:ascii="Times New Roman" w:hAnsi="Times New Roman" w:cs="Times New Roman"/>
          <w:sz w:val="28"/>
          <w:szCs w:val="28"/>
        </w:rPr>
        <w:t>2</w:t>
      </w:r>
      <w:r w:rsidR="00F07B63" w:rsidRPr="002853F4">
        <w:rPr>
          <w:rFonts w:ascii="Times New Roman" w:hAnsi="Times New Roman" w:cs="Times New Roman"/>
          <w:sz w:val="28"/>
          <w:szCs w:val="28"/>
        </w:rPr>
        <w:t>8.06.2021 №1</w:t>
      </w:r>
      <w:r w:rsidR="00AE7972" w:rsidRPr="002853F4">
        <w:rPr>
          <w:rFonts w:ascii="Times New Roman" w:hAnsi="Times New Roman" w:cs="Times New Roman"/>
          <w:sz w:val="28"/>
          <w:szCs w:val="28"/>
        </w:rPr>
        <w:t>91</w:t>
      </w:r>
      <w:r w:rsidR="00F07B63" w:rsidRPr="002853F4">
        <w:rPr>
          <w:rFonts w:ascii="Times New Roman" w:hAnsi="Times New Roman" w:cs="Times New Roman"/>
          <w:sz w:val="28"/>
          <w:szCs w:val="28"/>
        </w:rPr>
        <w:t>С</w:t>
      </w:r>
      <w:r w:rsidRPr="002853F4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9936E6" w:rsidRPr="002853F4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 w:rsidRPr="002853F4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</w:t>
      </w:r>
      <w:r w:rsidR="00A67BA9" w:rsidRPr="002853F4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2853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A67BA9" w:rsidRPr="002853F4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2853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07B63" w:rsidRPr="002853F4">
        <w:rPr>
          <w:rFonts w:ascii="Times New Roman" w:hAnsi="Times New Roman" w:cs="Times New Roman"/>
          <w:sz w:val="28"/>
          <w:szCs w:val="28"/>
        </w:rPr>
        <w:t>2</w:t>
      </w:r>
      <w:r w:rsidR="002E2BD3" w:rsidRPr="002853F4">
        <w:rPr>
          <w:rFonts w:ascii="Times New Roman" w:hAnsi="Times New Roman" w:cs="Times New Roman"/>
          <w:sz w:val="28"/>
          <w:szCs w:val="28"/>
        </w:rPr>
        <w:t>8</w:t>
      </w:r>
      <w:r w:rsidR="00F07B63" w:rsidRPr="002853F4">
        <w:rPr>
          <w:rFonts w:ascii="Times New Roman" w:hAnsi="Times New Roman" w:cs="Times New Roman"/>
          <w:sz w:val="28"/>
          <w:szCs w:val="28"/>
        </w:rPr>
        <w:t>.12.2020 №27</w:t>
      </w:r>
      <w:r w:rsidR="00194195" w:rsidRPr="002853F4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67BA9" w:rsidRPr="002853F4">
        <w:rPr>
          <w:rFonts w:ascii="Times New Roman" w:hAnsi="Times New Roman" w:cs="Times New Roman"/>
          <w:sz w:val="28"/>
          <w:szCs w:val="28"/>
        </w:rPr>
        <w:t>Тумановского</w:t>
      </w:r>
      <w:r w:rsidR="00194195" w:rsidRPr="002853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2021 год и плановый период 2022 и 2023 годов» </w:t>
      </w:r>
      <w:r w:rsidRPr="002853F4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2E2BD3" w:rsidRPr="002853F4">
        <w:rPr>
          <w:rFonts w:ascii="Times New Roman" w:hAnsi="Times New Roman" w:cs="Times New Roman"/>
          <w:sz w:val="28"/>
          <w:szCs w:val="28"/>
        </w:rPr>
        <w:t>инспектором</w:t>
      </w:r>
      <w:r w:rsidRPr="002853F4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2E2BD3" w:rsidRPr="002853F4">
        <w:rPr>
          <w:rFonts w:ascii="Times New Roman" w:hAnsi="Times New Roman" w:cs="Times New Roman"/>
          <w:sz w:val="28"/>
          <w:szCs w:val="28"/>
        </w:rPr>
        <w:t>И.</w:t>
      </w:r>
      <w:r w:rsidRPr="002853F4">
        <w:rPr>
          <w:rFonts w:ascii="Times New Roman" w:hAnsi="Times New Roman" w:cs="Times New Roman"/>
          <w:sz w:val="28"/>
          <w:szCs w:val="28"/>
        </w:rPr>
        <w:t>Н.</w:t>
      </w:r>
      <w:r w:rsidR="002E2BD3" w:rsidRPr="00285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BD3" w:rsidRPr="002853F4">
        <w:rPr>
          <w:rFonts w:ascii="Times New Roman" w:hAnsi="Times New Roman" w:cs="Times New Roman"/>
          <w:sz w:val="28"/>
          <w:szCs w:val="28"/>
        </w:rPr>
        <w:t>Шуляко</w:t>
      </w:r>
      <w:r w:rsidRPr="002853F4">
        <w:rPr>
          <w:rFonts w:ascii="Times New Roman" w:hAnsi="Times New Roman" w:cs="Times New Roman"/>
          <w:sz w:val="28"/>
          <w:szCs w:val="28"/>
        </w:rPr>
        <w:t>вой</w:t>
      </w:r>
      <w:proofErr w:type="spellEnd"/>
      <w:r w:rsidRPr="002853F4">
        <w:rPr>
          <w:rFonts w:ascii="Times New Roman" w:hAnsi="Times New Roman" w:cs="Times New Roman"/>
          <w:sz w:val="28"/>
          <w:szCs w:val="28"/>
        </w:rPr>
        <w:t>.</w:t>
      </w:r>
    </w:p>
    <w:p w:rsidR="00175A45" w:rsidRPr="002853F4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Pr="002853F4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sz w:val="28"/>
          <w:szCs w:val="28"/>
        </w:rPr>
      </w:pPr>
      <w:r w:rsidRPr="002853F4">
        <w:rPr>
          <w:rStyle w:val="ad"/>
          <w:rFonts w:ascii="Times New Roman" w:hAnsi="Times New Roman" w:cs="Times New Roman"/>
          <w:sz w:val="28"/>
          <w:szCs w:val="28"/>
        </w:rPr>
        <w:t xml:space="preserve">Анализ изменений, вносимых в решение о бюджете </w:t>
      </w:r>
      <w:r w:rsidR="00A67BA9" w:rsidRPr="002853F4">
        <w:rPr>
          <w:rStyle w:val="ad"/>
          <w:rFonts w:ascii="Times New Roman" w:hAnsi="Times New Roman" w:cs="Times New Roman"/>
          <w:sz w:val="28"/>
          <w:szCs w:val="28"/>
        </w:rPr>
        <w:t>Тумановского</w:t>
      </w:r>
      <w:r w:rsidRPr="002853F4">
        <w:rPr>
          <w:rStyle w:val="ad"/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2021 год и плановый период 202</w:t>
      </w:r>
      <w:r w:rsidR="00DB251A" w:rsidRPr="002853F4">
        <w:rPr>
          <w:rStyle w:val="ad"/>
          <w:rFonts w:ascii="Times New Roman" w:hAnsi="Times New Roman" w:cs="Times New Roman"/>
          <w:sz w:val="28"/>
          <w:szCs w:val="28"/>
        </w:rPr>
        <w:t>2</w:t>
      </w:r>
      <w:r w:rsidRPr="002853F4">
        <w:rPr>
          <w:rStyle w:val="ad"/>
          <w:rFonts w:ascii="Times New Roman" w:hAnsi="Times New Roman" w:cs="Times New Roman"/>
          <w:sz w:val="28"/>
          <w:szCs w:val="28"/>
        </w:rPr>
        <w:t xml:space="preserve"> и 202</w:t>
      </w:r>
      <w:r w:rsidR="00DB251A" w:rsidRPr="002853F4">
        <w:rPr>
          <w:rStyle w:val="ad"/>
          <w:rFonts w:ascii="Times New Roman" w:hAnsi="Times New Roman" w:cs="Times New Roman"/>
          <w:sz w:val="28"/>
          <w:szCs w:val="28"/>
        </w:rPr>
        <w:t>3</w:t>
      </w:r>
      <w:r w:rsidRPr="002853F4">
        <w:rPr>
          <w:rStyle w:val="ad"/>
          <w:rFonts w:ascii="Times New Roman" w:hAnsi="Times New Roman" w:cs="Times New Roman"/>
          <w:sz w:val="28"/>
          <w:szCs w:val="28"/>
        </w:rPr>
        <w:t xml:space="preserve"> годов</w:t>
      </w:r>
    </w:p>
    <w:p w:rsidR="00B04AAF" w:rsidRPr="002853F4" w:rsidRDefault="00B04AAF" w:rsidP="00DB251A">
      <w:pPr>
        <w:ind w:firstLine="709"/>
        <w:jc w:val="both"/>
        <w:rPr>
          <w:sz w:val="28"/>
          <w:szCs w:val="28"/>
        </w:rPr>
      </w:pPr>
    </w:p>
    <w:p w:rsidR="004115F6" w:rsidRPr="002853F4" w:rsidRDefault="0039684A" w:rsidP="00DB46CB">
      <w:pPr>
        <w:ind w:firstLine="709"/>
        <w:jc w:val="both"/>
        <w:rPr>
          <w:sz w:val="28"/>
          <w:szCs w:val="28"/>
        </w:rPr>
      </w:pPr>
      <w:r w:rsidRPr="002853F4">
        <w:rPr>
          <w:b/>
          <w:sz w:val="28"/>
          <w:szCs w:val="28"/>
        </w:rPr>
        <w:t>1.</w:t>
      </w:r>
      <w:r w:rsidRPr="002853F4">
        <w:rPr>
          <w:sz w:val="28"/>
          <w:szCs w:val="28"/>
        </w:rPr>
        <w:t xml:space="preserve"> </w:t>
      </w:r>
      <w:r w:rsidR="00194195" w:rsidRPr="002853F4">
        <w:rPr>
          <w:sz w:val="28"/>
          <w:szCs w:val="28"/>
        </w:rPr>
        <w:t>И</w:t>
      </w:r>
      <w:r w:rsidR="00B04AAF" w:rsidRPr="002853F4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</w:t>
      </w:r>
      <w:r w:rsidR="00965358" w:rsidRPr="002853F4">
        <w:rPr>
          <w:sz w:val="28"/>
          <w:szCs w:val="28"/>
        </w:rPr>
        <w:t xml:space="preserve">налоговым доходам и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 w:rsidRPr="002853F4">
        <w:rPr>
          <w:sz w:val="28"/>
          <w:szCs w:val="28"/>
        </w:rPr>
        <w:t xml:space="preserve">бюджета </w:t>
      </w:r>
      <w:r w:rsidR="00194195" w:rsidRPr="002853F4">
        <w:rPr>
          <w:sz w:val="28"/>
          <w:szCs w:val="28"/>
        </w:rPr>
        <w:t xml:space="preserve">сельского </w:t>
      </w:r>
      <w:r w:rsidR="00B04AAF" w:rsidRPr="002853F4">
        <w:rPr>
          <w:sz w:val="28"/>
          <w:szCs w:val="28"/>
        </w:rPr>
        <w:t>поселения</w:t>
      </w:r>
      <w:r w:rsidR="00194195" w:rsidRPr="002853F4">
        <w:rPr>
          <w:sz w:val="28"/>
          <w:szCs w:val="28"/>
        </w:rPr>
        <w:t xml:space="preserve"> на 2021 год.</w:t>
      </w:r>
      <w:r w:rsidR="00DB46CB" w:rsidRPr="002853F4">
        <w:rPr>
          <w:sz w:val="28"/>
          <w:szCs w:val="28"/>
        </w:rPr>
        <w:t xml:space="preserve"> </w:t>
      </w:r>
      <w:r w:rsidR="00B04AAF" w:rsidRPr="002853F4">
        <w:rPr>
          <w:sz w:val="28"/>
          <w:szCs w:val="28"/>
        </w:rPr>
        <w:t xml:space="preserve">Предлагаемые </w:t>
      </w:r>
      <w:r w:rsidR="00DB46CB" w:rsidRPr="002853F4">
        <w:rPr>
          <w:sz w:val="28"/>
          <w:szCs w:val="28"/>
        </w:rPr>
        <w:t>изменения</w:t>
      </w:r>
      <w:r w:rsidR="00B04AAF" w:rsidRPr="002853F4">
        <w:rPr>
          <w:sz w:val="28"/>
          <w:szCs w:val="28"/>
        </w:rPr>
        <w:t xml:space="preserve"> в решение о бюджете представлены в таблице №1.</w:t>
      </w:r>
    </w:p>
    <w:p w:rsidR="00601E37" w:rsidRPr="002853F4" w:rsidRDefault="00601E37" w:rsidP="00DB46CB">
      <w:pPr>
        <w:ind w:firstLine="709"/>
        <w:jc w:val="both"/>
        <w:rPr>
          <w:sz w:val="28"/>
          <w:szCs w:val="28"/>
        </w:rPr>
      </w:pPr>
    </w:p>
    <w:p w:rsidR="00B04AAF" w:rsidRPr="002853F4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853F4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30"/>
        <w:gridCol w:w="1307"/>
        <w:gridCol w:w="1276"/>
        <w:gridCol w:w="1276"/>
      </w:tblGrid>
      <w:tr w:rsidR="003F650C" w:rsidRPr="002853F4" w:rsidTr="004115F6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7B63" w:rsidRPr="002853F4" w:rsidRDefault="00F07B63" w:rsidP="00F07B63">
            <w:pPr>
              <w:jc w:val="center"/>
            </w:pPr>
            <w:r w:rsidRPr="002853F4">
              <w:t>№ пункта решения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pPr>
              <w:jc w:val="center"/>
            </w:pPr>
            <w:r w:rsidRPr="002853F4">
              <w:t>Наименование характеристик бюджета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601E37">
            <w:pPr>
              <w:jc w:val="center"/>
            </w:pPr>
            <w:r w:rsidRPr="002853F4">
              <w:t>Решение о бюджете от 2</w:t>
            </w:r>
            <w:r w:rsidR="004115F6" w:rsidRPr="002853F4">
              <w:t>8</w:t>
            </w:r>
            <w:r w:rsidRPr="002853F4">
              <w:t xml:space="preserve">.12.2020 №27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pPr>
              <w:jc w:val="center"/>
            </w:pPr>
            <w:r w:rsidRPr="002853F4">
              <w:t>Проект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pPr>
              <w:jc w:val="center"/>
            </w:pPr>
            <w:r w:rsidRPr="002853F4">
              <w:t>Отклонения (+, -)</w:t>
            </w:r>
          </w:p>
        </w:tc>
      </w:tr>
      <w:tr w:rsidR="003F650C" w:rsidRPr="002853F4" w:rsidTr="004115F6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63" w:rsidRPr="002853F4" w:rsidRDefault="00F07B63" w:rsidP="00F07B63">
            <w:r w:rsidRPr="002853F4">
              <w:t>1.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pPr>
              <w:jc w:val="center"/>
            </w:pPr>
            <w:r w:rsidRPr="002853F4"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pPr>
              <w:jc w:val="right"/>
            </w:pPr>
            <w:r w:rsidRPr="002853F4">
              <w:t> </w:t>
            </w:r>
          </w:p>
        </w:tc>
      </w:tr>
      <w:tr w:rsidR="00DB46CB" w:rsidRPr="002853F4" w:rsidTr="004115F6">
        <w:trPr>
          <w:trHeight w:val="1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pPr>
              <w:jc w:val="center"/>
            </w:pPr>
            <w:r w:rsidRPr="002853F4">
              <w:lastRenderedPageBreak/>
              <w:t>1)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r w:rsidRPr="002853F4">
              <w:t>Доходы на 2021 год, в том числе: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0C1EAC">
            <w:pPr>
              <w:jc w:val="right"/>
            </w:pPr>
            <w:r w:rsidRPr="002853F4">
              <w:t>15</w:t>
            </w:r>
            <w:r w:rsidR="000C1EAC" w:rsidRPr="002853F4">
              <w:t>450</w:t>
            </w:r>
            <w:r w:rsidRPr="002853F4">
              <w:t>,</w:t>
            </w:r>
            <w:r w:rsidR="000C1EAC" w:rsidRPr="002853F4"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C1EAC" w:rsidP="000C1EAC">
            <w:pPr>
              <w:jc w:val="right"/>
            </w:pPr>
            <w:r w:rsidRPr="002853F4">
              <w:t>3</w:t>
            </w:r>
            <w:r w:rsidR="00F07B63" w:rsidRPr="002853F4">
              <w:t>6</w:t>
            </w:r>
            <w:r w:rsidRPr="002853F4">
              <w:t>786,6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3F650C" w:rsidP="000C1EAC">
            <w:pPr>
              <w:jc w:val="right"/>
            </w:pPr>
            <w:r w:rsidRPr="002853F4">
              <w:t>+</w:t>
            </w:r>
            <w:r w:rsidR="000C1EAC" w:rsidRPr="002853F4">
              <w:t>21335,7</w:t>
            </w:r>
          </w:p>
        </w:tc>
      </w:tr>
      <w:tr w:rsidR="003F650C" w:rsidRPr="002853F4" w:rsidTr="004115F6">
        <w:trPr>
          <w:trHeight w:val="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2853F4" w:rsidRDefault="00F07B63" w:rsidP="00F07B63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r w:rsidRPr="002853F4">
              <w:t xml:space="preserve">безвозмездные поступления, из которых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C1EAC" w:rsidP="000C1EAC">
            <w:pPr>
              <w:jc w:val="right"/>
            </w:pPr>
            <w:r w:rsidRPr="002853F4">
              <w:t>7</w:t>
            </w:r>
            <w:r w:rsidR="00F07B63" w:rsidRPr="002853F4">
              <w:t>9</w:t>
            </w:r>
            <w:r w:rsidRPr="002853F4">
              <w:t>21</w:t>
            </w:r>
            <w:r w:rsidR="00F07B63" w:rsidRPr="002853F4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C1EAC" w:rsidP="000C1EAC">
            <w:pPr>
              <w:jc w:val="right"/>
            </w:pPr>
            <w:r w:rsidRPr="002853F4">
              <w:t>2</w:t>
            </w:r>
            <w:r w:rsidR="00F07B63" w:rsidRPr="002853F4">
              <w:t>8</w:t>
            </w:r>
            <w:r w:rsidRPr="002853F4">
              <w:t>087</w:t>
            </w:r>
            <w:r w:rsidR="00F07B63" w:rsidRPr="002853F4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3F650C" w:rsidP="000C1EAC">
            <w:pPr>
              <w:jc w:val="right"/>
            </w:pPr>
            <w:r w:rsidRPr="002853F4">
              <w:t>+</w:t>
            </w:r>
            <w:r w:rsidR="000C1EAC" w:rsidRPr="002853F4">
              <w:t>2</w:t>
            </w:r>
            <w:r w:rsidR="00F07B63" w:rsidRPr="002853F4">
              <w:t>0</w:t>
            </w:r>
            <w:r w:rsidR="000C1EAC" w:rsidRPr="002853F4">
              <w:t>166</w:t>
            </w:r>
            <w:r w:rsidR="00F07B63" w:rsidRPr="002853F4">
              <w:t>,0</w:t>
            </w:r>
          </w:p>
        </w:tc>
      </w:tr>
      <w:tr w:rsidR="003F650C" w:rsidRPr="002853F4" w:rsidTr="004115F6">
        <w:trPr>
          <w:trHeight w:val="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2853F4" w:rsidRDefault="00F07B63" w:rsidP="00F07B63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r w:rsidRPr="002853F4">
              <w:t>получаемые межбюджетные трансферты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C1EAC" w:rsidP="000C1EAC">
            <w:pPr>
              <w:jc w:val="right"/>
            </w:pPr>
            <w:r w:rsidRPr="002853F4">
              <w:t>7921,0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C1EAC" w:rsidP="000C1EAC">
            <w:pPr>
              <w:jc w:val="right"/>
            </w:pPr>
            <w:r w:rsidRPr="002853F4">
              <w:t>28087,0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C1EAC" w:rsidP="000C1EAC">
            <w:pPr>
              <w:jc w:val="right"/>
            </w:pPr>
            <w:r w:rsidRPr="002853F4">
              <w:t>+20166,0</w:t>
            </w:r>
          </w:p>
        </w:tc>
      </w:tr>
      <w:tr w:rsidR="00DB46CB" w:rsidRPr="002853F4" w:rsidTr="004115F6">
        <w:trPr>
          <w:trHeight w:val="6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pPr>
              <w:jc w:val="center"/>
            </w:pPr>
            <w:r w:rsidRPr="002853F4">
              <w:t>2)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r w:rsidRPr="002853F4">
              <w:t>Расходы на 2021 год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C1EAC" w:rsidP="000C1EAC">
            <w:pPr>
              <w:jc w:val="right"/>
            </w:pPr>
            <w:r w:rsidRPr="002853F4">
              <w:t>15450,9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C1EAC" w:rsidP="000C1EAC">
            <w:pPr>
              <w:jc w:val="right"/>
            </w:pPr>
            <w:r w:rsidRPr="002853F4">
              <w:t>3725</w:t>
            </w:r>
            <w:r w:rsidR="00F07B63" w:rsidRPr="002853F4">
              <w:t>1,</w:t>
            </w:r>
            <w:r w:rsidRPr="002853F4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C1EAC" w:rsidP="000C1EAC">
            <w:pPr>
              <w:jc w:val="right"/>
            </w:pPr>
            <w:r w:rsidRPr="002853F4">
              <w:t>+21800,9</w:t>
            </w:r>
          </w:p>
        </w:tc>
      </w:tr>
      <w:tr w:rsidR="003F650C" w:rsidRPr="002853F4" w:rsidTr="004115F6">
        <w:trPr>
          <w:trHeight w:val="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pPr>
              <w:jc w:val="center"/>
            </w:pPr>
            <w:r w:rsidRPr="002853F4">
              <w:t>3)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r w:rsidRPr="002853F4">
              <w:t>Дефицит (профицит) на 2021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C1EAC" w:rsidP="000C1EAC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0C1EAC">
            <w:pPr>
              <w:jc w:val="right"/>
            </w:pPr>
            <w:r w:rsidRPr="002853F4">
              <w:t>4</w:t>
            </w:r>
            <w:r w:rsidR="000C1EAC" w:rsidRPr="002853F4">
              <w:t>65</w:t>
            </w:r>
            <w:r w:rsidRPr="002853F4">
              <w:t>,</w:t>
            </w:r>
            <w:r w:rsidR="000C1EAC" w:rsidRPr="002853F4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C1EAC" w:rsidP="000C1EAC">
            <w:pPr>
              <w:jc w:val="right"/>
            </w:pPr>
            <w:r w:rsidRPr="002853F4">
              <w:t>+ 465,2</w:t>
            </w:r>
          </w:p>
        </w:tc>
      </w:tr>
      <w:tr w:rsidR="003F650C" w:rsidRPr="002853F4" w:rsidTr="004115F6">
        <w:trPr>
          <w:trHeight w:val="59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pPr>
              <w:jc w:val="center"/>
            </w:pPr>
            <w:r w:rsidRPr="002853F4">
              <w:t>2.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r w:rsidRPr="002853F4"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 в 2021 году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pPr>
              <w:jc w:val="right"/>
            </w:pPr>
            <w:r w:rsidRPr="002853F4">
              <w:t>21,8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pPr>
              <w:jc w:val="right"/>
            </w:pPr>
            <w:r w:rsidRPr="002853F4">
              <w:t>21,8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pPr>
              <w:jc w:val="right"/>
            </w:pPr>
            <w:r w:rsidRPr="002853F4">
              <w:t>0,0</w:t>
            </w:r>
          </w:p>
        </w:tc>
      </w:tr>
      <w:tr w:rsidR="003F650C" w:rsidRPr="002853F4" w:rsidTr="004115F6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pPr>
              <w:jc w:val="center"/>
            </w:pPr>
            <w:r w:rsidRPr="002853F4">
              <w:t>3.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r w:rsidRPr="002853F4"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pPr>
              <w:jc w:val="right"/>
            </w:pPr>
            <w:r w:rsidRPr="002853F4">
              <w:t> </w:t>
            </w:r>
          </w:p>
        </w:tc>
      </w:tr>
      <w:tr w:rsidR="00DB46CB" w:rsidRPr="002853F4" w:rsidTr="004115F6">
        <w:trPr>
          <w:trHeight w:val="6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pPr>
              <w:jc w:val="center"/>
            </w:pPr>
            <w:r w:rsidRPr="002853F4">
              <w:t>1)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r w:rsidRPr="002853F4">
              <w:t>Доходы на 2022 год, в том числе: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04452C">
            <w:pPr>
              <w:jc w:val="right"/>
            </w:pPr>
            <w:r w:rsidRPr="002853F4">
              <w:t>14</w:t>
            </w:r>
            <w:r w:rsidR="0004452C" w:rsidRPr="002853F4">
              <w:t>605</w:t>
            </w:r>
            <w:r w:rsidRPr="002853F4">
              <w:t>,</w:t>
            </w:r>
            <w:r w:rsidR="0004452C" w:rsidRPr="002853F4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275EAD">
            <w:pPr>
              <w:jc w:val="right"/>
            </w:pPr>
            <w:r w:rsidRPr="002853F4">
              <w:t>14</w:t>
            </w:r>
            <w:r w:rsidR="0004452C" w:rsidRPr="002853F4">
              <w:t>9</w:t>
            </w:r>
            <w:r w:rsidR="00275EAD" w:rsidRPr="002853F4">
              <w:t>05</w:t>
            </w:r>
            <w:r w:rsidRPr="002853F4">
              <w:t>,</w:t>
            </w:r>
            <w:r w:rsidR="0004452C" w:rsidRPr="002853F4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4452C" w:rsidP="00275EAD">
            <w:pPr>
              <w:jc w:val="right"/>
            </w:pPr>
            <w:r w:rsidRPr="002853F4">
              <w:t>+ 30</w:t>
            </w:r>
            <w:r w:rsidR="00275EAD" w:rsidRPr="002853F4">
              <w:t>0</w:t>
            </w:r>
            <w:r w:rsidR="00F07B63" w:rsidRPr="002853F4">
              <w:t>,0</w:t>
            </w:r>
          </w:p>
        </w:tc>
      </w:tr>
      <w:tr w:rsidR="003F650C" w:rsidRPr="002853F4" w:rsidTr="004115F6">
        <w:trPr>
          <w:trHeight w:val="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2853F4" w:rsidRDefault="00F07B63" w:rsidP="00F07B63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r w:rsidRPr="002853F4">
              <w:t xml:space="preserve">безвозмездные поступления, из которых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04452C">
            <w:pPr>
              <w:jc w:val="right"/>
            </w:pPr>
            <w:r w:rsidRPr="002853F4">
              <w:t>6</w:t>
            </w:r>
            <w:r w:rsidR="0004452C" w:rsidRPr="002853F4">
              <w:t>78</w:t>
            </w:r>
            <w:r w:rsidRPr="002853F4">
              <w:t>1,</w:t>
            </w:r>
            <w:r w:rsidR="0004452C" w:rsidRPr="002853F4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4452C" w:rsidP="0004452C">
            <w:pPr>
              <w:jc w:val="right"/>
            </w:pPr>
            <w:r w:rsidRPr="002853F4">
              <w:t>708</w:t>
            </w:r>
            <w:r w:rsidR="00F07B63" w:rsidRPr="002853F4">
              <w:t>1,</w:t>
            </w:r>
            <w:r w:rsidRPr="002853F4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4452C" w:rsidP="0004452C">
            <w:pPr>
              <w:jc w:val="right"/>
            </w:pPr>
            <w:r w:rsidRPr="002853F4">
              <w:t>+ 300,0</w:t>
            </w:r>
          </w:p>
        </w:tc>
      </w:tr>
      <w:tr w:rsidR="003F650C" w:rsidRPr="002853F4" w:rsidTr="004115F6">
        <w:trPr>
          <w:trHeight w:val="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2853F4" w:rsidRDefault="00F07B63" w:rsidP="00F07B63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2853F4" w:rsidRDefault="00F07B63" w:rsidP="00F07B63">
            <w:r w:rsidRPr="002853F4">
              <w:t>получаемые межбюджетные трансферты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4452C" w:rsidP="0004452C">
            <w:pPr>
              <w:jc w:val="right"/>
            </w:pPr>
            <w:r w:rsidRPr="002853F4">
              <w:t>6781,2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4452C" w:rsidP="0004452C">
            <w:pPr>
              <w:jc w:val="right"/>
            </w:pPr>
            <w:r w:rsidRPr="002853F4">
              <w:t>7081,2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04452C" w:rsidP="0004452C">
            <w:pPr>
              <w:jc w:val="right"/>
            </w:pPr>
            <w:r w:rsidRPr="002853F4">
              <w:t>+ 300,0</w:t>
            </w:r>
          </w:p>
        </w:tc>
      </w:tr>
      <w:tr w:rsidR="00DB46CB" w:rsidRPr="002853F4" w:rsidTr="004115F6">
        <w:trPr>
          <w:trHeight w:val="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2853F4" w:rsidRDefault="00F07B63" w:rsidP="00F07B63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r w:rsidRPr="002853F4">
              <w:t>Доходы на 2023 год, в том числе: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D16E9D">
            <w:pPr>
              <w:jc w:val="right"/>
            </w:pPr>
            <w:r w:rsidRPr="002853F4">
              <w:t>118</w:t>
            </w:r>
            <w:r w:rsidR="00D16E9D" w:rsidRPr="002853F4">
              <w:t>39,6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D16E9D" w:rsidP="00D16E9D">
            <w:pPr>
              <w:jc w:val="right"/>
            </w:pPr>
            <w:r w:rsidRPr="002853F4">
              <w:t>11839,6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2853F4" w:rsidRDefault="00F07B63" w:rsidP="00F07B63">
            <w:pPr>
              <w:jc w:val="right"/>
            </w:pPr>
            <w:r w:rsidRPr="002853F4">
              <w:t>0,0</w:t>
            </w:r>
          </w:p>
        </w:tc>
      </w:tr>
      <w:tr w:rsidR="00D16E9D" w:rsidRPr="002853F4" w:rsidTr="00D16E9D">
        <w:trPr>
          <w:trHeight w:val="8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E9D" w:rsidRPr="002853F4" w:rsidRDefault="00D16E9D" w:rsidP="00D16E9D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9D" w:rsidRPr="002853F4" w:rsidRDefault="00D16E9D" w:rsidP="00D16E9D">
            <w:r w:rsidRPr="002853F4">
              <w:t xml:space="preserve">безвозмездные поступления, из которых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3681,2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9D" w:rsidRPr="002853F4" w:rsidRDefault="00D16E9D" w:rsidP="00D16E9D">
            <w:pPr>
              <w:jc w:val="right"/>
            </w:pPr>
            <w:r w:rsidRPr="002853F4">
              <w:t>3681,2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0,0</w:t>
            </w:r>
          </w:p>
        </w:tc>
      </w:tr>
      <w:tr w:rsidR="00D16E9D" w:rsidRPr="002853F4" w:rsidTr="00D16E9D">
        <w:trPr>
          <w:trHeight w:val="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E9D" w:rsidRPr="002853F4" w:rsidRDefault="00D16E9D" w:rsidP="00D16E9D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9D" w:rsidRPr="002853F4" w:rsidRDefault="00D16E9D" w:rsidP="00D16E9D">
            <w:r w:rsidRPr="002853F4">
              <w:t>получаемые межбюджетные трансферты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3681,2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9D" w:rsidRPr="002853F4" w:rsidRDefault="00D16E9D" w:rsidP="00D16E9D">
            <w:pPr>
              <w:jc w:val="right"/>
            </w:pPr>
            <w:r w:rsidRPr="002853F4">
              <w:t>3681,2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0,0</w:t>
            </w:r>
          </w:p>
        </w:tc>
      </w:tr>
      <w:tr w:rsidR="00D16E9D" w:rsidRPr="002853F4" w:rsidTr="00D16E9D">
        <w:trPr>
          <w:trHeight w:val="9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center"/>
            </w:pPr>
            <w:r w:rsidRPr="002853F4">
              <w:t>2)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9D" w:rsidRPr="002853F4" w:rsidRDefault="00D16E9D" w:rsidP="00D16E9D">
            <w:r w:rsidRPr="002853F4">
              <w:t xml:space="preserve">Расходы на 2022 год, в том числе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14605,4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9D" w:rsidRPr="002853F4" w:rsidRDefault="00D16E9D" w:rsidP="00275EAD">
            <w:pPr>
              <w:jc w:val="right"/>
            </w:pPr>
            <w:r w:rsidRPr="002853F4">
              <w:t>149</w:t>
            </w:r>
            <w:r w:rsidR="00275EAD" w:rsidRPr="002853F4">
              <w:t>05</w:t>
            </w:r>
            <w:r w:rsidRPr="002853F4"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275EAD">
            <w:pPr>
              <w:jc w:val="right"/>
            </w:pPr>
            <w:r w:rsidRPr="002853F4">
              <w:t>+ 30</w:t>
            </w:r>
            <w:r w:rsidR="00275EAD" w:rsidRPr="002853F4">
              <w:t>0</w:t>
            </w:r>
            <w:r w:rsidRPr="002853F4">
              <w:t>,0</w:t>
            </w:r>
          </w:p>
        </w:tc>
      </w:tr>
      <w:tr w:rsidR="00D16E9D" w:rsidRPr="002853F4" w:rsidTr="00D16E9D">
        <w:trPr>
          <w:trHeight w:val="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E9D" w:rsidRPr="002853F4" w:rsidRDefault="00D16E9D" w:rsidP="00D16E9D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r w:rsidRPr="002853F4">
              <w:t>условно утверждённые расходы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359,0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E9D" w:rsidRPr="002853F4" w:rsidRDefault="00D16E9D" w:rsidP="00275EAD">
            <w:pPr>
              <w:jc w:val="right"/>
            </w:pPr>
            <w:r w:rsidRPr="002853F4">
              <w:t>3</w:t>
            </w:r>
            <w:r w:rsidR="00275EAD" w:rsidRPr="002853F4">
              <w:t>59</w:t>
            </w:r>
            <w:r w:rsidRPr="002853F4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275EAD" w:rsidP="00D16E9D">
            <w:pPr>
              <w:jc w:val="right"/>
            </w:pPr>
            <w:r w:rsidRPr="002853F4">
              <w:t>0</w:t>
            </w:r>
            <w:r w:rsidR="00D16E9D" w:rsidRPr="002853F4">
              <w:t>,0</w:t>
            </w:r>
          </w:p>
        </w:tc>
      </w:tr>
      <w:tr w:rsidR="00D16E9D" w:rsidRPr="002853F4" w:rsidTr="004115F6">
        <w:trPr>
          <w:trHeight w:val="1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E9D" w:rsidRPr="002853F4" w:rsidRDefault="00D16E9D" w:rsidP="00D16E9D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9D" w:rsidRPr="002853F4" w:rsidRDefault="00D16E9D" w:rsidP="00D16E9D">
            <w:r w:rsidRPr="002853F4">
              <w:t xml:space="preserve">Расходы на 2023 год, в том числе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935A71">
            <w:pPr>
              <w:jc w:val="right"/>
            </w:pPr>
            <w:r w:rsidRPr="002853F4">
              <w:t>118</w:t>
            </w:r>
            <w:r w:rsidR="00935A71" w:rsidRPr="002853F4">
              <w:t>39</w:t>
            </w:r>
            <w:r w:rsidRPr="002853F4">
              <w:t>,</w:t>
            </w:r>
            <w:r w:rsidR="00935A71" w:rsidRPr="002853F4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935A71" w:rsidP="00935A71">
            <w:pPr>
              <w:jc w:val="right"/>
            </w:pPr>
            <w:r w:rsidRPr="002853F4">
              <w:t>11839,6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0,0</w:t>
            </w:r>
          </w:p>
        </w:tc>
      </w:tr>
      <w:tr w:rsidR="00D16E9D" w:rsidRPr="002853F4" w:rsidTr="004115F6">
        <w:trPr>
          <w:trHeight w:val="1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6E9D" w:rsidRPr="002853F4" w:rsidRDefault="00D16E9D" w:rsidP="00D16E9D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r w:rsidRPr="002853F4">
              <w:t>условно утверждённые расходы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935A71">
            <w:pPr>
              <w:jc w:val="right"/>
            </w:pPr>
            <w:r w:rsidRPr="002853F4">
              <w:t>58</w:t>
            </w:r>
            <w:r w:rsidR="00935A71" w:rsidRPr="002853F4">
              <w:t>0</w:t>
            </w:r>
            <w:r w:rsidRPr="002853F4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935A71" w:rsidP="00935A71">
            <w:pPr>
              <w:jc w:val="right"/>
            </w:pPr>
            <w:r w:rsidRPr="002853F4">
              <w:t>580,0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0,0</w:t>
            </w:r>
          </w:p>
        </w:tc>
      </w:tr>
      <w:tr w:rsidR="00D16E9D" w:rsidRPr="002853F4" w:rsidTr="004115F6">
        <w:trPr>
          <w:trHeight w:val="1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center"/>
            </w:pPr>
            <w:r w:rsidRPr="002853F4">
              <w:t>3)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r w:rsidRPr="002853F4">
              <w:t>Дефицит (профицит) на 2022 год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0,0</w:t>
            </w:r>
          </w:p>
        </w:tc>
      </w:tr>
      <w:tr w:rsidR="00D16E9D" w:rsidRPr="002853F4" w:rsidTr="004115F6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6E9D" w:rsidRPr="002853F4" w:rsidRDefault="00D16E9D" w:rsidP="00D16E9D"/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r w:rsidRPr="002853F4">
              <w:t>Дефицит (профицит) на 2023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0,0</w:t>
            </w:r>
          </w:p>
        </w:tc>
      </w:tr>
      <w:tr w:rsidR="00D16E9D" w:rsidRPr="002853F4" w:rsidTr="004115F6">
        <w:trPr>
          <w:trHeight w:val="2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center"/>
            </w:pPr>
            <w:r w:rsidRPr="002853F4">
              <w:t>4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9D" w:rsidRPr="002853F4" w:rsidRDefault="00D16E9D" w:rsidP="00D16E9D">
            <w:r w:rsidRPr="002853F4"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 в 2022 году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0,0</w:t>
            </w:r>
          </w:p>
        </w:tc>
      </w:tr>
      <w:tr w:rsidR="00D16E9D" w:rsidRPr="002853F4" w:rsidTr="004115F6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center"/>
            </w:pPr>
            <w:r w:rsidRPr="002853F4">
              <w:t>5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E9D" w:rsidRPr="002853F4" w:rsidRDefault="00D16E9D" w:rsidP="00D16E9D">
            <w:r w:rsidRPr="002853F4">
              <w:t>Межбюджетные трансферты, предоставляемые из бюджета сельского поселения в бюджет муниципального образования «Вяземский район» Смоленской области в 2023 году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0,0</w:t>
            </w:r>
          </w:p>
        </w:tc>
      </w:tr>
      <w:tr w:rsidR="00D16E9D" w:rsidRPr="002853F4" w:rsidTr="004115F6">
        <w:trPr>
          <w:trHeight w:val="2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center"/>
            </w:pPr>
            <w:r w:rsidRPr="002853F4">
              <w:t>14.</w:t>
            </w:r>
          </w:p>
        </w:tc>
        <w:tc>
          <w:tcPr>
            <w:tcW w:w="4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E9D" w:rsidRPr="002853F4" w:rsidRDefault="00D16E9D" w:rsidP="00D16E9D">
            <w:r w:rsidRPr="002853F4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E9D" w:rsidRPr="002853F4" w:rsidRDefault="00D16E9D" w:rsidP="00D16E9D">
            <w:pPr>
              <w:jc w:val="right"/>
            </w:pPr>
            <w:r w:rsidRPr="002853F4">
              <w:t> </w:t>
            </w:r>
          </w:p>
        </w:tc>
      </w:tr>
      <w:tr w:rsidR="003B4EC5" w:rsidRPr="002853F4" w:rsidTr="003B4EC5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EC5" w:rsidRPr="002853F4" w:rsidRDefault="003B4EC5" w:rsidP="003B4EC5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C5" w:rsidRPr="002853F4" w:rsidRDefault="003B4EC5" w:rsidP="003B4EC5">
            <w:r w:rsidRPr="002853F4">
              <w:t xml:space="preserve"> в 2021 году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198,7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EC5" w:rsidRPr="002853F4" w:rsidRDefault="003B4EC5" w:rsidP="003B4EC5">
            <w:pPr>
              <w:jc w:val="right"/>
            </w:pPr>
            <w:r w:rsidRPr="002853F4">
              <w:t>198,7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0,0</w:t>
            </w:r>
          </w:p>
        </w:tc>
      </w:tr>
      <w:tr w:rsidR="003B4EC5" w:rsidRPr="002853F4" w:rsidTr="003B4EC5">
        <w:trPr>
          <w:trHeight w:val="1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EC5" w:rsidRPr="002853F4" w:rsidRDefault="003B4EC5" w:rsidP="003B4EC5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C5" w:rsidRPr="002853F4" w:rsidRDefault="003B4EC5" w:rsidP="003B4EC5">
            <w:r w:rsidRPr="002853F4">
              <w:t xml:space="preserve"> в 2022 году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198,7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EC5" w:rsidRPr="002853F4" w:rsidRDefault="003B4EC5" w:rsidP="003B4EC5">
            <w:pPr>
              <w:jc w:val="right"/>
            </w:pPr>
            <w:r w:rsidRPr="002853F4">
              <w:t>198,7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0,0</w:t>
            </w:r>
          </w:p>
        </w:tc>
      </w:tr>
      <w:tr w:rsidR="003B4EC5" w:rsidRPr="002853F4" w:rsidTr="003B4EC5">
        <w:trPr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EC5" w:rsidRPr="002853F4" w:rsidRDefault="003B4EC5" w:rsidP="003B4EC5"/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C5" w:rsidRPr="002853F4" w:rsidRDefault="003B4EC5" w:rsidP="003B4EC5">
            <w:r w:rsidRPr="002853F4">
              <w:t>в 2023 году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198,7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EC5" w:rsidRPr="002853F4" w:rsidRDefault="003B4EC5" w:rsidP="003B4EC5">
            <w:pPr>
              <w:jc w:val="right"/>
            </w:pPr>
            <w:r w:rsidRPr="002853F4">
              <w:t>198,7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0,0</w:t>
            </w:r>
          </w:p>
        </w:tc>
      </w:tr>
      <w:tr w:rsidR="003B4EC5" w:rsidRPr="002853F4" w:rsidTr="004115F6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center"/>
            </w:pPr>
            <w:r w:rsidRPr="002853F4">
              <w:t>15.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C5" w:rsidRPr="002853F4" w:rsidRDefault="003B4EC5" w:rsidP="003B4EC5">
            <w:r w:rsidRPr="002853F4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 </w:t>
            </w:r>
          </w:p>
        </w:tc>
      </w:tr>
      <w:tr w:rsidR="003B4EC5" w:rsidRPr="002853F4" w:rsidTr="004115F6">
        <w:trPr>
          <w:trHeight w:val="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EC5" w:rsidRPr="002853F4" w:rsidRDefault="003B4EC5" w:rsidP="003B4EC5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C5" w:rsidRPr="002853F4" w:rsidRDefault="003B4EC5" w:rsidP="003B4EC5">
            <w:r w:rsidRPr="002853F4">
              <w:t xml:space="preserve"> в 2021 году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14260,2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EC5" w:rsidRPr="002853F4" w:rsidRDefault="00132F05" w:rsidP="00132F05">
            <w:pPr>
              <w:jc w:val="right"/>
            </w:pPr>
            <w:r w:rsidRPr="002853F4">
              <w:t>3</w:t>
            </w:r>
            <w:r w:rsidR="003B4EC5" w:rsidRPr="002853F4">
              <w:t>5</w:t>
            </w:r>
            <w:r w:rsidRPr="002853F4">
              <w:t>8</w:t>
            </w:r>
            <w:r w:rsidR="003B4EC5" w:rsidRPr="002853F4">
              <w:t>1</w:t>
            </w:r>
            <w:r w:rsidRPr="002853F4">
              <w:t>7</w:t>
            </w:r>
            <w:r w:rsidR="003B4EC5" w:rsidRPr="002853F4">
              <w:t>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132F05">
            <w:pPr>
              <w:jc w:val="right"/>
            </w:pPr>
            <w:r w:rsidRPr="002853F4">
              <w:t>+</w:t>
            </w:r>
            <w:r w:rsidR="00132F05" w:rsidRPr="002853F4">
              <w:t xml:space="preserve"> 21557</w:t>
            </w:r>
            <w:r w:rsidRPr="002853F4">
              <w:t>,</w:t>
            </w:r>
            <w:r w:rsidR="00132F05" w:rsidRPr="002853F4">
              <w:t>2</w:t>
            </w:r>
          </w:p>
        </w:tc>
      </w:tr>
      <w:tr w:rsidR="003B4EC5" w:rsidRPr="002853F4" w:rsidTr="004115F6">
        <w:trPr>
          <w:trHeight w:val="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EC5" w:rsidRPr="002853F4" w:rsidRDefault="003B4EC5" w:rsidP="003B4EC5"/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C5" w:rsidRPr="002853F4" w:rsidRDefault="003B4EC5" w:rsidP="003B4EC5">
            <w:r w:rsidRPr="002853F4">
              <w:t xml:space="preserve"> в 2022 году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13093,0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132F05">
            <w:pPr>
              <w:jc w:val="right"/>
            </w:pPr>
            <w:r w:rsidRPr="002853F4">
              <w:t>1</w:t>
            </w:r>
            <w:r w:rsidR="00132F05" w:rsidRPr="002853F4">
              <w:t>3393</w:t>
            </w:r>
            <w:r w:rsidRPr="002853F4">
              <w:t>,</w:t>
            </w:r>
            <w:r w:rsidR="00132F05" w:rsidRPr="002853F4"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132F05" w:rsidP="00132F05">
            <w:pPr>
              <w:jc w:val="right"/>
            </w:pPr>
            <w:r w:rsidRPr="002853F4">
              <w:t>+ 300,0</w:t>
            </w:r>
          </w:p>
        </w:tc>
      </w:tr>
      <w:tr w:rsidR="003B4EC5" w:rsidRPr="002853F4" w:rsidTr="004115F6">
        <w:trPr>
          <w:trHeight w:val="1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EC5" w:rsidRPr="002853F4" w:rsidRDefault="003B4EC5" w:rsidP="003B4EC5"/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C5" w:rsidRPr="002853F4" w:rsidRDefault="003B4EC5" w:rsidP="003B4EC5">
            <w:r w:rsidRPr="002853F4">
              <w:t>в 2023 году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10095,7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EC5" w:rsidRPr="002853F4" w:rsidRDefault="00132F05" w:rsidP="00132F05">
            <w:pPr>
              <w:jc w:val="right"/>
            </w:pPr>
            <w:r w:rsidRPr="002853F4">
              <w:t>10095,7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0,0</w:t>
            </w:r>
          </w:p>
        </w:tc>
      </w:tr>
      <w:tr w:rsidR="003B4EC5" w:rsidRPr="002853F4" w:rsidTr="004115F6">
        <w:trPr>
          <w:trHeight w:val="11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center"/>
            </w:pPr>
            <w:r w:rsidRPr="002853F4">
              <w:t>17.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C5" w:rsidRPr="002853F4" w:rsidRDefault="003B4EC5" w:rsidP="003B4EC5">
            <w:r w:rsidRPr="002853F4">
              <w:t>Объем бюджетных ассигнований дорожного фонда сельского поселения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right"/>
            </w:pPr>
            <w:r w:rsidRPr="002853F4">
              <w:t> </w:t>
            </w:r>
          </w:p>
        </w:tc>
      </w:tr>
      <w:tr w:rsidR="003B4EC5" w:rsidRPr="002853F4" w:rsidTr="004115F6">
        <w:trPr>
          <w:trHeight w:val="6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3B4EC5">
            <w:pPr>
              <w:jc w:val="center"/>
            </w:pPr>
            <w:r w:rsidRPr="002853F4">
              <w:t>1)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C5" w:rsidRPr="002853F4" w:rsidRDefault="003B4EC5" w:rsidP="003B4EC5">
            <w:r w:rsidRPr="002853F4">
              <w:t xml:space="preserve"> на 2021 год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FB562D">
            <w:pPr>
              <w:jc w:val="right"/>
            </w:pPr>
            <w:r w:rsidRPr="002853F4">
              <w:t>2</w:t>
            </w:r>
            <w:r w:rsidR="00FB562D" w:rsidRPr="002853F4">
              <w:t>845</w:t>
            </w:r>
            <w:r w:rsidRPr="002853F4">
              <w:t>,</w:t>
            </w:r>
            <w:r w:rsidR="00FB562D" w:rsidRPr="002853F4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3B4EC5" w:rsidP="00FB562D">
            <w:pPr>
              <w:jc w:val="right"/>
            </w:pPr>
            <w:r w:rsidRPr="002853F4">
              <w:t>2</w:t>
            </w:r>
            <w:r w:rsidR="00FB562D" w:rsidRPr="002853F4">
              <w:t>32</w:t>
            </w:r>
            <w:r w:rsidRPr="002853F4">
              <w:t>9</w:t>
            </w:r>
            <w:r w:rsidR="00FB562D" w:rsidRPr="002853F4">
              <w:t>0</w:t>
            </w:r>
            <w:r w:rsidRPr="002853F4">
              <w:t>,</w:t>
            </w:r>
            <w:r w:rsidR="00FB562D" w:rsidRPr="002853F4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EC5" w:rsidRPr="002853F4" w:rsidRDefault="00FB562D" w:rsidP="00FB562D">
            <w:pPr>
              <w:jc w:val="right"/>
            </w:pPr>
            <w:r w:rsidRPr="002853F4">
              <w:t>+ 2</w:t>
            </w:r>
            <w:r w:rsidR="003B4EC5" w:rsidRPr="002853F4">
              <w:t>0</w:t>
            </w:r>
            <w:r w:rsidRPr="002853F4">
              <w:t>445</w:t>
            </w:r>
            <w:r w:rsidR="003B4EC5" w:rsidRPr="002853F4">
              <w:t>,</w:t>
            </w:r>
            <w:r w:rsidRPr="002853F4">
              <w:t>2</w:t>
            </w:r>
          </w:p>
        </w:tc>
      </w:tr>
      <w:tr w:rsidR="00FB562D" w:rsidRPr="002853F4" w:rsidTr="00FB562D">
        <w:trPr>
          <w:trHeight w:val="6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center"/>
            </w:pPr>
            <w:r w:rsidRPr="002853F4">
              <w:t>2)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D" w:rsidRPr="002853F4" w:rsidRDefault="00FB562D" w:rsidP="00FB562D">
            <w:r w:rsidRPr="002853F4">
              <w:t xml:space="preserve"> на 2022 год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2947,2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62D" w:rsidRPr="002853F4" w:rsidRDefault="00FB562D" w:rsidP="00FB562D">
            <w:pPr>
              <w:jc w:val="right"/>
            </w:pPr>
            <w:r w:rsidRPr="002853F4">
              <w:t>2947,2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0,0</w:t>
            </w:r>
          </w:p>
        </w:tc>
      </w:tr>
      <w:tr w:rsidR="00FB562D" w:rsidRPr="002853F4" w:rsidTr="00FB562D">
        <w:trPr>
          <w:trHeight w:val="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center"/>
            </w:pPr>
            <w:r w:rsidRPr="002853F4">
              <w:t>3)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D" w:rsidRPr="002853F4" w:rsidRDefault="00FB562D" w:rsidP="00FB562D">
            <w:r w:rsidRPr="002853F4">
              <w:t>на 2023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3057,2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62D" w:rsidRPr="002853F4" w:rsidRDefault="00FB562D" w:rsidP="00FB562D">
            <w:pPr>
              <w:jc w:val="right"/>
            </w:pPr>
            <w:r w:rsidRPr="002853F4">
              <w:t>3057,2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0,0</w:t>
            </w:r>
          </w:p>
        </w:tc>
      </w:tr>
      <w:tr w:rsidR="00FB562D" w:rsidRPr="002853F4" w:rsidTr="004115F6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center"/>
            </w:pPr>
            <w:r w:rsidRPr="002853F4">
              <w:t>18.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D" w:rsidRPr="002853F4" w:rsidRDefault="00FB562D" w:rsidP="00C6760A">
            <w:r w:rsidRPr="002853F4">
              <w:t xml:space="preserve">Объем бюджетных ассигнований дорожного </w:t>
            </w:r>
            <w:r w:rsidRPr="002853F4">
              <w:lastRenderedPageBreak/>
              <w:t xml:space="preserve">фонда сельского поселения, установленных решением Совета депутатов от </w:t>
            </w:r>
            <w:r w:rsidR="00C6760A" w:rsidRPr="002853F4">
              <w:t>24.04</w:t>
            </w:r>
            <w:r w:rsidRPr="002853F4">
              <w:t>.201</w:t>
            </w:r>
            <w:r w:rsidR="00C6760A" w:rsidRPr="002853F4">
              <w:t>9</w:t>
            </w:r>
            <w:r w:rsidRPr="002853F4">
              <w:t xml:space="preserve"> №</w:t>
            </w:r>
            <w:r w:rsidR="00C6760A" w:rsidRPr="002853F4"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 </w:t>
            </w:r>
          </w:p>
        </w:tc>
      </w:tr>
      <w:tr w:rsidR="00FB562D" w:rsidRPr="002853F4" w:rsidTr="004115F6">
        <w:trPr>
          <w:trHeight w:val="6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center"/>
            </w:pPr>
            <w:r w:rsidRPr="002853F4">
              <w:t>1)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D" w:rsidRPr="002853F4" w:rsidRDefault="00FB562D" w:rsidP="00FB562D">
            <w:r w:rsidRPr="002853F4">
              <w:t xml:space="preserve"> на 2021 год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2845,5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22825,5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AF6B6E" w:rsidP="00AF6B6E">
            <w:pPr>
              <w:jc w:val="right"/>
            </w:pPr>
            <w:r w:rsidRPr="002853F4">
              <w:t>+ 19980,0</w:t>
            </w:r>
          </w:p>
        </w:tc>
      </w:tr>
      <w:tr w:rsidR="00FB562D" w:rsidRPr="002853F4" w:rsidTr="00FB562D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center"/>
            </w:pPr>
            <w:r w:rsidRPr="002853F4">
              <w:t>2)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D" w:rsidRPr="002853F4" w:rsidRDefault="00FB562D" w:rsidP="00FB562D">
            <w:r w:rsidRPr="002853F4">
              <w:t>на 2022 год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2947,2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62D" w:rsidRPr="002853F4" w:rsidRDefault="00FB562D" w:rsidP="00FB562D">
            <w:pPr>
              <w:jc w:val="right"/>
            </w:pPr>
            <w:r w:rsidRPr="002853F4">
              <w:t>2947,2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0,0</w:t>
            </w:r>
          </w:p>
        </w:tc>
      </w:tr>
      <w:tr w:rsidR="00FB562D" w:rsidRPr="002853F4" w:rsidTr="00FB562D">
        <w:trPr>
          <w:trHeight w:val="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62D" w:rsidRPr="002853F4" w:rsidRDefault="00FB562D" w:rsidP="00FB562D"/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D" w:rsidRPr="002853F4" w:rsidRDefault="00FB562D" w:rsidP="00FB562D">
            <w:r w:rsidRPr="002853F4">
              <w:t>на 2023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3057,2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562D" w:rsidRPr="002853F4" w:rsidRDefault="00FB562D" w:rsidP="00FB562D">
            <w:pPr>
              <w:jc w:val="right"/>
            </w:pPr>
            <w:r w:rsidRPr="002853F4">
              <w:t>3057,2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0,0</w:t>
            </w:r>
          </w:p>
        </w:tc>
      </w:tr>
      <w:tr w:rsidR="00FB562D" w:rsidRPr="002853F4" w:rsidTr="004115F6">
        <w:trPr>
          <w:trHeight w:val="13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center"/>
            </w:pPr>
            <w:r w:rsidRPr="002853F4">
              <w:t>19.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62D" w:rsidRPr="002853F4" w:rsidRDefault="00FB562D" w:rsidP="00FB562D">
            <w:r w:rsidRPr="002853F4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 </w:t>
            </w:r>
          </w:p>
        </w:tc>
      </w:tr>
      <w:tr w:rsidR="00FB562D" w:rsidRPr="002853F4" w:rsidTr="004115F6">
        <w:trPr>
          <w:trHeight w:val="1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center"/>
            </w:pPr>
            <w:r w:rsidRPr="002853F4">
              <w:t>1)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D" w:rsidRPr="002853F4" w:rsidRDefault="00FB562D" w:rsidP="00FB562D">
            <w:r w:rsidRPr="002853F4">
              <w:t xml:space="preserve"> на 2021 год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62D" w:rsidRPr="002853F4" w:rsidRDefault="00C6760A" w:rsidP="00FB562D">
            <w:pPr>
              <w:jc w:val="right"/>
            </w:pPr>
            <w:r w:rsidRPr="002853F4">
              <w:t>30</w:t>
            </w:r>
            <w:r w:rsidR="00FB562D" w:rsidRPr="002853F4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62D" w:rsidRPr="002853F4" w:rsidRDefault="00C6760A" w:rsidP="00C6760A">
            <w:pPr>
              <w:jc w:val="right"/>
            </w:pPr>
            <w:r w:rsidRPr="002853F4">
              <w:t>27</w:t>
            </w:r>
            <w:r w:rsidR="00FB562D" w:rsidRPr="002853F4">
              <w:t>0,</w:t>
            </w:r>
            <w:r w:rsidRPr="002853F4"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C6760A" w:rsidP="00C6760A">
            <w:pPr>
              <w:jc w:val="right"/>
            </w:pPr>
            <w:r w:rsidRPr="002853F4">
              <w:t>- 29,6</w:t>
            </w:r>
          </w:p>
        </w:tc>
      </w:tr>
      <w:tr w:rsidR="00FB562D" w:rsidRPr="002853F4" w:rsidTr="004115F6">
        <w:trPr>
          <w:trHeight w:val="6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center"/>
            </w:pPr>
            <w:r w:rsidRPr="002853F4">
              <w:t>2)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D" w:rsidRPr="002853F4" w:rsidRDefault="00FB562D" w:rsidP="00FB562D">
            <w:r w:rsidRPr="002853F4">
              <w:t xml:space="preserve"> на 2022 год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0,0</w:t>
            </w:r>
          </w:p>
        </w:tc>
      </w:tr>
      <w:tr w:rsidR="00FB562D" w:rsidRPr="002853F4" w:rsidTr="004115F6">
        <w:trPr>
          <w:trHeight w:val="1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center"/>
            </w:pPr>
            <w:r w:rsidRPr="002853F4">
              <w:t>3)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D" w:rsidRPr="002853F4" w:rsidRDefault="00FB562D" w:rsidP="00FB562D">
            <w:r w:rsidRPr="002853F4">
              <w:t>на 2023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0,0</w:t>
            </w:r>
          </w:p>
        </w:tc>
      </w:tr>
      <w:tr w:rsidR="00FB562D" w:rsidRPr="002853F4" w:rsidTr="004115F6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center"/>
            </w:pPr>
            <w:r w:rsidRPr="002853F4">
              <w:t>20.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62D" w:rsidRPr="002853F4" w:rsidRDefault="00FB562D" w:rsidP="00FB562D">
            <w:r w:rsidRPr="002853F4">
              <w:t>Резервный фонд Администрации Тумановского сельского поселения Вяземского района Смоленской области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62D" w:rsidRPr="002853F4" w:rsidRDefault="00FB562D" w:rsidP="00FB562D">
            <w:pPr>
              <w:jc w:val="right"/>
            </w:pPr>
            <w:r w:rsidRPr="002853F4">
              <w:t> </w:t>
            </w:r>
          </w:p>
        </w:tc>
      </w:tr>
      <w:tr w:rsidR="00C6760A" w:rsidRPr="002853F4" w:rsidTr="00C6760A">
        <w:trPr>
          <w:trHeight w:val="6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center"/>
            </w:pPr>
            <w:r w:rsidRPr="002853F4">
              <w:t>1)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A" w:rsidRPr="002853F4" w:rsidRDefault="00C6760A" w:rsidP="00C6760A">
            <w:r w:rsidRPr="002853F4">
              <w:t xml:space="preserve"> на 2021 год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60A" w:rsidRPr="002853F4" w:rsidRDefault="00C6760A" w:rsidP="00C6760A">
            <w:pPr>
              <w:jc w:val="right"/>
            </w:pPr>
            <w:r w:rsidRPr="002853F4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</w:tr>
      <w:tr w:rsidR="00C6760A" w:rsidRPr="002853F4" w:rsidTr="00C6760A">
        <w:trPr>
          <w:trHeight w:val="6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center"/>
            </w:pPr>
            <w:r w:rsidRPr="002853F4">
              <w:t>2)</w:t>
            </w:r>
          </w:p>
        </w:tc>
        <w:tc>
          <w:tcPr>
            <w:tcW w:w="4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A" w:rsidRPr="002853F4" w:rsidRDefault="00C6760A" w:rsidP="00C6760A">
            <w:r w:rsidRPr="002853F4">
              <w:t xml:space="preserve"> на 2022 год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60A" w:rsidRPr="002853F4" w:rsidRDefault="00C6760A" w:rsidP="00C6760A">
            <w:pPr>
              <w:jc w:val="right"/>
            </w:pPr>
            <w:r w:rsidRPr="002853F4"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</w:tr>
      <w:tr w:rsidR="00C6760A" w:rsidRPr="002853F4" w:rsidTr="00C6760A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center"/>
            </w:pPr>
            <w:r w:rsidRPr="002853F4">
              <w:t>3)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A" w:rsidRPr="002853F4" w:rsidRDefault="00C6760A" w:rsidP="00C6760A">
            <w:r w:rsidRPr="002853F4">
              <w:t>на 2023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60A" w:rsidRPr="002853F4" w:rsidRDefault="00C6760A" w:rsidP="00C6760A">
            <w:pPr>
              <w:jc w:val="right"/>
            </w:pPr>
            <w:r w:rsidRPr="002853F4"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</w:tr>
      <w:tr w:rsidR="00C6760A" w:rsidRPr="002853F4" w:rsidTr="004115F6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center"/>
            </w:pPr>
            <w:r w:rsidRPr="002853F4">
              <w:t>22.</w:t>
            </w:r>
          </w:p>
        </w:tc>
        <w:tc>
          <w:tcPr>
            <w:tcW w:w="4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60A" w:rsidRPr="002853F4" w:rsidRDefault="00C6760A" w:rsidP="00C6760A">
            <w:r w:rsidRPr="002853F4"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 </w:t>
            </w:r>
          </w:p>
        </w:tc>
      </w:tr>
      <w:tr w:rsidR="00C6760A" w:rsidRPr="002853F4" w:rsidTr="004115F6">
        <w:trPr>
          <w:trHeight w:val="6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center"/>
            </w:pPr>
            <w:r w:rsidRPr="002853F4">
              <w:t>1)</w:t>
            </w:r>
          </w:p>
        </w:tc>
        <w:tc>
          <w:tcPr>
            <w:tcW w:w="4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A" w:rsidRPr="002853F4" w:rsidRDefault="00C6760A" w:rsidP="00C6760A">
            <w:r w:rsidRPr="002853F4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</w:tr>
      <w:tr w:rsidR="00C6760A" w:rsidRPr="002853F4" w:rsidTr="004115F6">
        <w:trPr>
          <w:trHeight w:val="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760A" w:rsidRPr="002853F4" w:rsidRDefault="00C6760A" w:rsidP="00C6760A"/>
        </w:tc>
        <w:tc>
          <w:tcPr>
            <w:tcW w:w="4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A" w:rsidRPr="002853F4" w:rsidRDefault="00C6760A" w:rsidP="00C6760A">
            <w:r w:rsidRPr="002853F4">
              <w:t>верхний предел долга по муниципальным гарантиям сельского поселения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</w:tr>
      <w:tr w:rsidR="00C6760A" w:rsidRPr="002853F4" w:rsidTr="004115F6">
        <w:trPr>
          <w:trHeight w:val="21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center"/>
            </w:pPr>
            <w:r w:rsidRPr="002853F4">
              <w:t>2)</w:t>
            </w:r>
          </w:p>
        </w:tc>
        <w:tc>
          <w:tcPr>
            <w:tcW w:w="4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A" w:rsidRPr="002853F4" w:rsidRDefault="00C6760A" w:rsidP="00C6760A">
            <w:r w:rsidRPr="002853F4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</w:tr>
      <w:tr w:rsidR="00C6760A" w:rsidRPr="002853F4" w:rsidTr="004115F6">
        <w:trPr>
          <w:trHeight w:val="6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760A" w:rsidRPr="002853F4" w:rsidRDefault="00C6760A" w:rsidP="00C6760A"/>
        </w:tc>
        <w:tc>
          <w:tcPr>
            <w:tcW w:w="4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A" w:rsidRPr="002853F4" w:rsidRDefault="00C6760A" w:rsidP="00C6760A">
            <w:r w:rsidRPr="002853F4">
              <w:t>верхний предел долга по муниципальным гарантиям сельского поселения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</w:tr>
      <w:tr w:rsidR="00C6760A" w:rsidRPr="002853F4" w:rsidTr="004115F6">
        <w:trPr>
          <w:trHeight w:val="39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center"/>
            </w:pPr>
            <w:r w:rsidRPr="002853F4">
              <w:t>3)</w:t>
            </w:r>
          </w:p>
        </w:tc>
        <w:tc>
          <w:tcPr>
            <w:tcW w:w="4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A" w:rsidRPr="002853F4" w:rsidRDefault="00C6760A" w:rsidP="00C6760A">
            <w:r w:rsidRPr="002853F4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</w:tr>
      <w:tr w:rsidR="00C6760A" w:rsidRPr="002853F4" w:rsidTr="004115F6">
        <w:trPr>
          <w:trHeight w:val="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6760A" w:rsidRPr="002853F4" w:rsidRDefault="00C6760A" w:rsidP="00C6760A"/>
        </w:tc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A" w:rsidRPr="002853F4" w:rsidRDefault="00C6760A" w:rsidP="00C6760A">
            <w:r w:rsidRPr="002853F4">
              <w:t>верхний предел долга по муниципальным гарантиям сельского поселения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</w:tr>
      <w:tr w:rsidR="00C6760A" w:rsidRPr="002853F4" w:rsidTr="004115F6">
        <w:trPr>
          <w:trHeight w:val="5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center"/>
            </w:pPr>
            <w:r w:rsidRPr="002853F4">
              <w:t>23.</w:t>
            </w:r>
          </w:p>
        </w:tc>
        <w:tc>
          <w:tcPr>
            <w:tcW w:w="4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A" w:rsidRPr="002853F4" w:rsidRDefault="00C6760A" w:rsidP="00C6760A">
            <w:r w:rsidRPr="002853F4">
              <w:t>Расходы сельского поселения на обслуживание муниципального долга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 </w:t>
            </w:r>
          </w:p>
        </w:tc>
      </w:tr>
      <w:tr w:rsidR="00C6760A" w:rsidRPr="002853F4" w:rsidTr="004115F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center"/>
            </w:pPr>
            <w:r w:rsidRPr="002853F4">
              <w:t>1)</w:t>
            </w:r>
          </w:p>
        </w:tc>
        <w:tc>
          <w:tcPr>
            <w:tcW w:w="49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A" w:rsidRPr="002853F4" w:rsidRDefault="00C6760A" w:rsidP="00C6760A">
            <w:r w:rsidRPr="002853F4">
              <w:t xml:space="preserve"> на 2021 год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</w:tr>
      <w:tr w:rsidR="00C6760A" w:rsidRPr="002853F4" w:rsidTr="0058658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center"/>
            </w:pPr>
            <w:r w:rsidRPr="002853F4">
              <w:t>2)</w:t>
            </w:r>
          </w:p>
        </w:tc>
        <w:tc>
          <w:tcPr>
            <w:tcW w:w="49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A" w:rsidRPr="002853F4" w:rsidRDefault="00C6760A" w:rsidP="00C6760A">
            <w:r w:rsidRPr="002853F4">
              <w:t xml:space="preserve"> на 2022 год</w:t>
            </w:r>
          </w:p>
        </w:tc>
        <w:tc>
          <w:tcPr>
            <w:tcW w:w="130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</w:tr>
      <w:tr w:rsidR="00C6760A" w:rsidRPr="002853F4" w:rsidTr="0058658F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center"/>
            </w:pPr>
            <w:r w:rsidRPr="002853F4">
              <w:t>3)</w:t>
            </w:r>
          </w:p>
        </w:tc>
        <w:tc>
          <w:tcPr>
            <w:tcW w:w="4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60A" w:rsidRPr="002853F4" w:rsidRDefault="00C6760A" w:rsidP="00C6760A">
            <w:r w:rsidRPr="002853F4">
              <w:t>на 2023 год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60A" w:rsidRPr="002853F4" w:rsidRDefault="00C6760A" w:rsidP="00C6760A">
            <w:pPr>
              <w:jc w:val="right"/>
            </w:pPr>
            <w:r w:rsidRPr="002853F4">
              <w:t>0,0</w:t>
            </w:r>
          </w:p>
        </w:tc>
      </w:tr>
    </w:tbl>
    <w:p w:rsidR="003F650C" w:rsidRPr="002853F4" w:rsidRDefault="003F650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7AA8" w:rsidRPr="002853F4" w:rsidRDefault="00907AA8" w:rsidP="00907A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2.</w:t>
      </w:r>
      <w:r w:rsidRPr="002853F4">
        <w:rPr>
          <w:rFonts w:ascii="Times New Roman" w:hAnsi="Times New Roman" w:cs="Times New Roman"/>
          <w:sz w:val="28"/>
          <w:szCs w:val="28"/>
        </w:rPr>
        <w:t xml:space="preserve"> Согласно данным таблицы №1 планируется внести изменения в следующие показатели:</w:t>
      </w:r>
    </w:p>
    <w:p w:rsidR="00115F62" w:rsidRPr="002853F4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1) </w:t>
      </w:r>
      <w:r w:rsidR="00285A57" w:rsidRPr="002853F4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115F62" w:rsidRPr="002853F4">
        <w:rPr>
          <w:rFonts w:ascii="Times New Roman" w:hAnsi="Times New Roman" w:cs="Times New Roman"/>
          <w:b/>
          <w:sz w:val="28"/>
          <w:szCs w:val="28"/>
        </w:rPr>
        <w:t>:</w:t>
      </w:r>
    </w:p>
    <w:p w:rsidR="00B04AAF" w:rsidRPr="002853F4" w:rsidRDefault="00DB7F39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115F62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2C7FF8" w:rsidRPr="002853F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A4489" w:rsidRPr="002853F4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907AA8" w:rsidRPr="002853F4">
        <w:rPr>
          <w:rFonts w:ascii="Times New Roman" w:hAnsi="Times New Roman" w:cs="Times New Roman"/>
          <w:b/>
          <w:sz w:val="28"/>
          <w:szCs w:val="28"/>
        </w:rPr>
        <w:t>36</w:t>
      </w:r>
      <w:r w:rsidR="003F650C" w:rsidRPr="002853F4">
        <w:rPr>
          <w:rFonts w:ascii="Times New Roman" w:hAnsi="Times New Roman" w:cs="Times New Roman"/>
          <w:b/>
          <w:sz w:val="28"/>
          <w:szCs w:val="28"/>
        </w:rPr>
        <w:t> </w:t>
      </w:r>
      <w:r w:rsidR="00907AA8" w:rsidRPr="002853F4">
        <w:rPr>
          <w:rFonts w:ascii="Times New Roman" w:hAnsi="Times New Roman" w:cs="Times New Roman"/>
          <w:b/>
          <w:sz w:val="28"/>
          <w:szCs w:val="28"/>
        </w:rPr>
        <w:t>7</w:t>
      </w:r>
      <w:r w:rsidR="003F650C" w:rsidRPr="002853F4">
        <w:rPr>
          <w:rFonts w:ascii="Times New Roman" w:hAnsi="Times New Roman" w:cs="Times New Roman"/>
          <w:b/>
          <w:sz w:val="28"/>
          <w:szCs w:val="28"/>
        </w:rPr>
        <w:t>86,</w:t>
      </w:r>
      <w:r w:rsidR="00907AA8" w:rsidRPr="002853F4">
        <w:rPr>
          <w:rFonts w:ascii="Times New Roman" w:hAnsi="Times New Roman" w:cs="Times New Roman"/>
          <w:b/>
          <w:sz w:val="28"/>
          <w:szCs w:val="28"/>
        </w:rPr>
        <w:t>6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2853F4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2853F4">
        <w:rPr>
          <w:rFonts w:ascii="Times New Roman" w:hAnsi="Times New Roman" w:cs="Times New Roman"/>
          <w:sz w:val="28"/>
          <w:szCs w:val="28"/>
        </w:rPr>
        <w:t>величением</w:t>
      </w:r>
      <w:r w:rsidR="00457EA3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на </w:t>
      </w:r>
      <w:r w:rsidR="00285A57" w:rsidRPr="002853F4">
        <w:rPr>
          <w:rFonts w:ascii="Times New Roman" w:hAnsi="Times New Roman" w:cs="Times New Roman"/>
          <w:b/>
          <w:sz w:val="28"/>
          <w:szCs w:val="28"/>
        </w:rPr>
        <w:t>21 335,7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13226" w:rsidRPr="002853F4">
        <w:rPr>
          <w:rFonts w:ascii="Times New Roman" w:hAnsi="Times New Roman" w:cs="Times New Roman"/>
          <w:sz w:val="28"/>
          <w:szCs w:val="28"/>
        </w:rPr>
        <w:t xml:space="preserve">в том числе: 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457EA3" w:rsidRPr="002853F4">
        <w:rPr>
          <w:rFonts w:ascii="Times New Roman" w:hAnsi="Times New Roman" w:cs="Times New Roman"/>
          <w:sz w:val="28"/>
          <w:szCs w:val="28"/>
        </w:rPr>
        <w:t>у</w:t>
      </w:r>
      <w:r w:rsidR="009A4489" w:rsidRPr="002853F4">
        <w:rPr>
          <w:rFonts w:ascii="Times New Roman" w:hAnsi="Times New Roman" w:cs="Times New Roman"/>
          <w:sz w:val="28"/>
          <w:szCs w:val="28"/>
        </w:rPr>
        <w:t>величения</w:t>
      </w:r>
      <w:r w:rsidR="00285A57" w:rsidRPr="002853F4">
        <w:rPr>
          <w:rFonts w:ascii="Times New Roman" w:hAnsi="Times New Roman" w:cs="Times New Roman"/>
          <w:sz w:val="28"/>
          <w:szCs w:val="28"/>
        </w:rPr>
        <w:t xml:space="preserve"> налоговых доходов (земельного налога с организаций) на </w:t>
      </w:r>
      <w:r w:rsidR="00285A57" w:rsidRPr="002853F4">
        <w:rPr>
          <w:rFonts w:ascii="Times New Roman" w:hAnsi="Times New Roman" w:cs="Times New Roman"/>
          <w:b/>
          <w:sz w:val="28"/>
          <w:szCs w:val="28"/>
        </w:rPr>
        <w:t>1 169,7</w:t>
      </w:r>
      <w:r w:rsidR="00285A57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13226" w:rsidRPr="002853F4">
        <w:rPr>
          <w:rFonts w:ascii="Times New Roman" w:hAnsi="Times New Roman" w:cs="Times New Roman"/>
          <w:sz w:val="28"/>
          <w:szCs w:val="28"/>
        </w:rPr>
        <w:t xml:space="preserve"> и </w:t>
      </w:r>
      <w:r w:rsidR="00285A57" w:rsidRPr="002853F4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безвозмездных поступлений на </w:t>
      </w:r>
      <w:r w:rsidR="00285A57" w:rsidRPr="002853F4">
        <w:rPr>
          <w:rFonts w:ascii="Times New Roman" w:hAnsi="Times New Roman" w:cs="Times New Roman"/>
          <w:b/>
          <w:sz w:val="28"/>
          <w:szCs w:val="28"/>
        </w:rPr>
        <w:t>20 166,0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45C2B" w:rsidRPr="002853F4">
        <w:rPr>
          <w:rFonts w:ascii="Times New Roman" w:hAnsi="Times New Roman" w:cs="Times New Roman"/>
          <w:sz w:val="28"/>
          <w:szCs w:val="28"/>
        </w:rPr>
        <w:t>;</w:t>
      </w:r>
    </w:p>
    <w:p w:rsidR="00845C2B" w:rsidRPr="002853F4" w:rsidRDefault="00DB7F3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C13226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285A57" w:rsidRPr="002853F4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2853F4">
        <w:rPr>
          <w:rFonts w:ascii="Times New Roman" w:hAnsi="Times New Roman" w:cs="Times New Roman"/>
          <w:sz w:val="28"/>
          <w:szCs w:val="28"/>
        </w:rPr>
        <w:t>сельского</w:t>
      </w:r>
      <w:r w:rsidR="00845C2B" w:rsidRPr="002853F4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285A57" w:rsidRPr="002853F4">
        <w:rPr>
          <w:rFonts w:ascii="Times New Roman" w:hAnsi="Times New Roman" w:cs="Times New Roman"/>
          <w:b/>
          <w:sz w:val="28"/>
          <w:szCs w:val="28"/>
        </w:rPr>
        <w:t>37 251,8</w:t>
      </w:r>
      <w:r w:rsidR="00457EA3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C2B" w:rsidRPr="002853F4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2853F4">
        <w:rPr>
          <w:rFonts w:ascii="Times New Roman" w:hAnsi="Times New Roman" w:cs="Times New Roman"/>
          <w:sz w:val="28"/>
          <w:szCs w:val="28"/>
        </w:rPr>
        <w:t>величением</w:t>
      </w:r>
      <w:r w:rsidR="00845C2B" w:rsidRPr="002853F4">
        <w:rPr>
          <w:rFonts w:ascii="Times New Roman" w:hAnsi="Times New Roman" w:cs="Times New Roman"/>
          <w:sz w:val="28"/>
          <w:szCs w:val="28"/>
        </w:rPr>
        <w:t xml:space="preserve"> на </w:t>
      </w:r>
      <w:r w:rsidR="00285A57" w:rsidRPr="002853F4">
        <w:rPr>
          <w:rFonts w:ascii="Times New Roman" w:hAnsi="Times New Roman" w:cs="Times New Roman"/>
          <w:b/>
          <w:sz w:val="28"/>
          <w:szCs w:val="28"/>
        </w:rPr>
        <w:t xml:space="preserve">21 800,9 </w:t>
      </w:r>
      <w:r w:rsidR="00845C2B" w:rsidRPr="002853F4">
        <w:rPr>
          <w:rFonts w:ascii="Times New Roman" w:hAnsi="Times New Roman" w:cs="Times New Roman"/>
          <w:sz w:val="28"/>
          <w:szCs w:val="28"/>
        </w:rPr>
        <w:t>тыс. рублей;</w:t>
      </w:r>
    </w:p>
    <w:p w:rsidR="00C13226" w:rsidRPr="002853F4" w:rsidRDefault="00DB7F39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C13226" w:rsidRPr="002853F4">
        <w:rPr>
          <w:rFonts w:ascii="Times New Roman" w:hAnsi="Times New Roman" w:cs="Times New Roman"/>
          <w:sz w:val="28"/>
          <w:szCs w:val="28"/>
        </w:rPr>
        <w:t xml:space="preserve"> дефицит (профицит) на 2021 год предлагается к утверждению в сумме </w:t>
      </w:r>
      <w:r w:rsidR="00C13226" w:rsidRPr="002853F4">
        <w:rPr>
          <w:rFonts w:ascii="Times New Roman" w:hAnsi="Times New Roman" w:cs="Times New Roman"/>
          <w:b/>
          <w:sz w:val="28"/>
          <w:szCs w:val="28"/>
        </w:rPr>
        <w:t>465,2</w:t>
      </w:r>
      <w:r w:rsidR="00C13226" w:rsidRPr="002853F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C13226" w:rsidRPr="002853F4">
        <w:rPr>
          <w:rFonts w:ascii="Times New Roman" w:hAnsi="Times New Roman" w:cs="Times New Roman"/>
          <w:b/>
          <w:sz w:val="28"/>
          <w:szCs w:val="28"/>
        </w:rPr>
        <w:t>465,2</w:t>
      </w:r>
      <w:r w:rsidR="00C13226" w:rsidRPr="002853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Pr="002853F4" w:rsidRDefault="00DB7F39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C13226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8969D0" w:rsidRPr="002853F4">
        <w:rPr>
          <w:rFonts w:ascii="Times New Roman" w:hAnsi="Times New Roman" w:cs="Times New Roman"/>
          <w:sz w:val="28"/>
          <w:szCs w:val="28"/>
        </w:rPr>
        <w:t>объем бюджетных ассигнований на финансовое обеспечение реализации муниципальных программ</w:t>
      </w:r>
      <w:r w:rsidR="00DB46CB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8969D0" w:rsidRPr="002853F4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C13226" w:rsidRPr="002853F4">
        <w:rPr>
          <w:rFonts w:ascii="Times New Roman" w:hAnsi="Times New Roman" w:cs="Times New Roman"/>
          <w:b/>
          <w:sz w:val="28"/>
          <w:szCs w:val="28"/>
        </w:rPr>
        <w:t>3</w:t>
      </w:r>
      <w:r w:rsidR="00DB46CB" w:rsidRPr="002853F4">
        <w:rPr>
          <w:rFonts w:ascii="Times New Roman" w:hAnsi="Times New Roman" w:cs="Times New Roman"/>
          <w:b/>
          <w:sz w:val="28"/>
          <w:szCs w:val="28"/>
        </w:rPr>
        <w:t>5 8</w:t>
      </w:r>
      <w:r w:rsidR="00C13226" w:rsidRPr="002853F4">
        <w:rPr>
          <w:rFonts w:ascii="Times New Roman" w:hAnsi="Times New Roman" w:cs="Times New Roman"/>
          <w:b/>
          <w:sz w:val="28"/>
          <w:szCs w:val="28"/>
        </w:rPr>
        <w:t>17</w:t>
      </w:r>
      <w:r w:rsidR="00DB46CB" w:rsidRPr="002853F4">
        <w:rPr>
          <w:rFonts w:ascii="Times New Roman" w:hAnsi="Times New Roman" w:cs="Times New Roman"/>
          <w:b/>
          <w:sz w:val="28"/>
          <w:szCs w:val="28"/>
        </w:rPr>
        <w:t>,4</w:t>
      </w:r>
      <w:r w:rsidR="008969D0" w:rsidRPr="002853F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4538D" w:rsidRPr="002853F4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C13226" w:rsidRPr="002853F4">
        <w:rPr>
          <w:rFonts w:ascii="Times New Roman" w:hAnsi="Times New Roman" w:cs="Times New Roman"/>
          <w:b/>
          <w:sz w:val="28"/>
          <w:szCs w:val="28"/>
        </w:rPr>
        <w:t>21</w:t>
      </w:r>
      <w:r w:rsidR="00115F62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226" w:rsidRPr="002853F4">
        <w:rPr>
          <w:rFonts w:ascii="Times New Roman" w:hAnsi="Times New Roman" w:cs="Times New Roman"/>
          <w:b/>
          <w:sz w:val="28"/>
          <w:szCs w:val="28"/>
        </w:rPr>
        <w:t>55</w:t>
      </w:r>
      <w:r w:rsidR="00DB46CB" w:rsidRPr="002853F4">
        <w:rPr>
          <w:rFonts w:ascii="Times New Roman" w:hAnsi="Times New Roman" w:cs="Times New Roman"/>
          <w:b/>
          <w:sz w:val="28"/>
          <w:szCs w:val="28"/>
        </w:rPr>
        <w:t>7,</w:t>
      </w:r>
      <w:r w:rsidR="00C13226" w:rsidRPr="002853F4">
        <w:rPr>
          <w:rFonts w:ascii="Times New Roman" w:hAnsi="Times New Roman" w:cs="Times New Roman"/>
          <w:b/>
          <w:sz w:val="28"/>
          <w:szCs w:val="28"/>
        </w:rPr>
        <w:t>2</w:t>
      </w:r>
      <w:r w:rsidR="008969D0" w:rsidRPr="002853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07AA8" w:rsidRPr="002853F4" w:rsidRDefault="00DB7F39" w:rsidP="00907A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C13226" w:rsidRPr="002853F4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сельского поселения предлагается к утверждению в сумме </w:t>
      </w:r>
      <w:r w:rsidR="00115F62" w:rsidRPr="002853F4">
        <w:rPr>
          <w:rFonts w:ascii="Times New Roman" w:hAnsi="Times New Roman" w:cs="Times New Roman"/>
          <w:b/>
          <w:sz w:val="28"/>
          <w:szCs w:val="28"/>
        </w:rPr>
        <w:t>2</w:t>
      </w:r>
      <w:r w:rsidR="00C13226" w:rsidRPr="002853F4">
        <w:rPr>
          <w:rFonts w:ascii="Times New Roman" w:hAnsi="Times New Roman" w:cs="Times New Roman"/>
          <w:b/>
          <w:sz w:val="28"/>
          <w:szCs w:val="28"/>
        </w:rPr>
        <w:t>3</w:t>
      </w:r>
      <w:r w:rsidR="00115F62" w:rsidRPr="002853F4">
        <w:rPr>
          <w:rFonts w:ascii="Times New Roman" w:hAnsi="Times New Roman" w:cs="Times New Roman"/>
          <w:b/>
          <w:sz w:val="28"/>
          <w:szCs w:val="28"/>
        </w:rPr>
        <w:t xml:space="preserve"> 290</w:t>
      </w:r>
      <w:r w:rsidR="00C13226" w:rsidRPr="002853F4">
        <w:rPr>
          <w:rFonts w:ascii="Times New Roman" w:hAnsi="Times New Roman" w:cs="Times New Roman"/>
          <w:b/>
          <w:sz w:val="28"/>
          <w:szCs w:val="28"/>
        </w:rPr>
        <w:t>,</w:t>
      </w:r>
      <w:r w:rsidR="00115F62" w:rsidRPr="002853F4">
        <w:rPr>
          <w:rFonts w:ascii="Times New Roman" w:hAnsi="Times New Roman" w:cs="Times New Roman"/>
          <w:b/>
          <w:sz w:val="28"/>
          <w:szCs w:val="28"/>
        </w:rPr>
        <w:t>7</w:t>
      </w:r>
      <w:r w:rsidR="00C13226" w:rsidRPr="002853F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C13226" w:rsidRPr="002853F4">
        <w:rPr>
          <w:rFonts w:ascii="Times New Roman" w:hAnsi="Times New Roman" w:cs="Times New Roman"/>
          <w:b/>
          <w:sz w:val="28"/>
          <w:szCs w:val="28"/>
        </w:rPr>
        <w:t>2</w:t>
      </w:r>
      <w:r w:rsidR="00115F62" w:rsidRPr="002853F4">
        <w:rPr>
          <w:rFonts w:ascii="Times New Roman" w:hAnsi="Times New Roman" w:cs="Times New Roman"/>
          <w:b/>
          <w:sz w:val="28"/>
          <w:szCs w:val="28"/>
        </w:rPr>
        <w:t>0 44</w:t>
      </w:r>
      <w:r w:rsidR="00C13226" w:rsidRPr="002853F4">
        <w:rPr>
          <w:rFonts w:ascii="Times New Roman" w:hAnsi="Times New Roman" w:cs="Times New Roman"/>
          <w:b/>
          <w:sz w:val="28"/>
          <w:szCs w:val="28"/>
        </w:rPr>
        <w:t>5,2</w:t>
      </w:r>
      <w:r w:rsidR="00C13226" w:rsidRPr="002853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5F62" w:rsidRPr="002853F4" w:rsidRDefault="00DB7F39" w:rsidP="00115F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115F62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F62" w:rsidRPr="002853F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предлагается к утверждению в сумме </w:t>
      </w:r>
      <w:r w:rsidR="00115F62" w:rsidRPr="002853F4">
        <w:rPr>
          <w:rFonts w:ascii="Times New Roman" w:hAnsi="Times New Roman" w:cs="Times New Roman"/>
          <w:b/>
          <w:sz w:val="28"/>
          <w:szCs w:val="28"/>
        </w:rPr>
        <w:t>270,4</w:t>
      </w:r>
      <w:r w:rsidR="00115F62" w:rsidRPr="002853F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="00115F62" w:rsidRPr="002853F4">
        <w:rPr>
          <w:rFonts w:ascii="Times New Roman" w:hAnsi="Times New Roman" w:cs="Times New Roman"/>
          <w:b/>
          <w:sz w:val="28"/>
          <w:szCs w:val="28"/>
        </w:rPr>
        <w:t>29,6</w:t>
      </w:r>
      <w:r w:rsidR="00115F62" w:rsidRPr="002853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07AA8" w:rsidRPr="002853F4" w:rsidRDefault="00907AA8" w:rsidP="00907AA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2) на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 2022 год</w:t>
      </w:r>
      <w:r w:rsidR="00115F62" w:rsidRPr="002853F4">
        <w:rPr>
          <w:rFonts w:ascii="Times New Roman" w:hAnsi="Times New Roman" w:cs="Times New Roman"/>
          <w:b/>
          <w:sz w:val="28"/>
          <w:szCs w:val="28"/>
        </w:rPr>
        <w:t>:</w:t>
      </w:r>
    </w:p>
    <w:p w:rsidR="00907AA8" w:rsidRPr="002853F4" w:rsidRDefault="00DB7F39" w:rsidP="00907AA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907AA8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2C7FF8" w:rsidRPr="002853F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15F62" w:rsidRPr="002853F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поселения планируется утвердить в сумме </w:t>
      </w:r>
      <w:r w:rsidR="00115F62" w:rsidRPr="002853F4">
        <w:rPr>
          <w:rFonts w:ascii="Times New Roman" w:hAnsi="Times New Roman" w:cs="Times New Roman"/>
          <w:b/>
          <w:sz w:val="28"/>
          <w:szCs w:val="28"/>
        </w:rPr>
        <w:t>14 905,4</w:t>
      </w:r>
      <w:r w:rsidR="00907AA8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115F62" w:rsidRPr="002853F4">
        <w:rPr>
          <w:rFonts w:ascii="Times New Roman" w:hAnsi="Times New Roman" w:cs="Times New Roman"/>
          <w:b/>
          <w:sz w:val="28"/>
          <w:szCs w:val="28"/>
        </w:rPr>
        <w:t>300,0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безвозмездных поступлений на </w:t>
      </w:r>
      <w:r w:rsidR="003D39CC" w:rsidRPr="002853F4">
        <w:rPr>
          <w:rFonts w:ascii="Times New Roman" w:hAnsi="Times New Roman" w:cs="Times New Roman"/>
          <w:b/>
          <w:sz w:val="28"/>
          <w:szCs w:val="28"/>
        </w:rPr>
        <w:t>300,0</w:t>
      </w:r>
      <w:r w:rsidR="003D39CC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907AA8" w:rsidRPr="002853F4">
        <w:rPr>
          <w:rFonts w:ascii="Times New Roman" w:hAnsi="Times New Roman" w:cs="Times New Roman"/>
          <w:sz w:val="28"/>
          <w:szCs w:val="28"/>
        </w:rPr>
        <w:t>тыс. рублей;</w:t>
      </w:r>
    </w:p>
    <w:p w:rsidR="00907AA8" w:rsidRPr="002853F4" w:rsidRDefault="00DB7F39" w:rsidP="00907A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r w:rsidR="00115F62" w:rsidRPr="002853F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поселения предлагается к утверждению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="00907AA8" w:rsidRPr="002853F4">
        <w:rPr>
          <w:rFonts w:ascii="Times New Roman" w:hAnsi="Times New Roman" w:cs="Times New Roman"/>
          <w:b/>
          <w:sz w:val="28"/>
          <w:szCs w:val="28"/>
        </w:rPr>
        <w:t>9</w:t>
      </w:r>
      <w:r w:rsidRPr="002853F4">
        <w:rPr>
          <w:rFonts w:ascii="Times New Roman" w:hAnsi="Times New Roman" w:cs="Times New Roman"/>
          <w:b/>
          <w:sz w:val="28"/>
          <w:szCs w:val="28"/>
        </w:rPr>
        <w:t>05</w:t>
      </w:r>
      <w:r w:rsidR="00907AA8" w:rsidRPr="002853F4">
        <w:rPr>
          <w:rFonts w:ascii="Times New Roman" w:hAnsi="Times New Roman" w:cs="Times New Roman"/>
          <w:b/>
          <w:sz w:val="28"/>
          <w:szCs w:val="28"/>
        </w:rPr>
        <w:t>,</w:t>
      </w:r>
      <w:r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2853F4">
        <w:rPr>
          <w:rFonts w:ascii="Times New Roman" w:hAnsi="Times New Roman" w:cs="Times New Roman"/>
          <w:b/>
          <w:sz w:val="28"/>
          <w:szCs w:val="28"/>
        </w:rPr>
        <w:t>300,0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907AA8" w:rsidRPr="002853F4">
        <w:rPr>
          <w:rFonts w:ascii="Times New Roman" w:hAnsi="Times New Roman" w:cs="Times New Roman"/>
          <w:sz w:val="28"/>
          <w:szCs w:val="28"/>
        </w:rPr>
        <w:t>тыс. рублей, в том числе</w:t>
      </w:r>
      <w:r w:rsidR="002C7FF8" w:rsidRPr="002853F4">
        <w:rPr>
          <w:rFonts w:ascii="Times New Roman" w:hAnsi="Times New Roman" w:cs="Times New Roman"/>
          <w:sz w:val="28"/>
          <w:szCs w:val="28"/>
        </w:rPr>
        <w:t>: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 условно утвержденные расходы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359</w:t>
      </w:r>
      <w:r w:rsidR="00907AA8" w:rsidRPr="002853F4">
        <w:rPr>
          <w:rFonts w:ascii="Times New Roman" w:hAnsi="Times New Roman" w:cs="Times New Roman"/>
          <w:b/>
          <w:sz w:val="28"/>
          <w:szCs w:val="28"/>
        </w:rPr>
        <w:t>,0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07AA8" w:rsidRPr="002853F4" w:rsidRDefault="00DB7F39" w:rsidP="00907A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 дефицит (профицит) в сумме </w:t>
      </w:r>
      <w:r w:rsidR="00907AA8" w:rsidRPr="002853F4">
        <w:rPr>
          <w:rFonts w:ascii="Times New Roman" w:hAnsi="Times New Roman" w:cs="Times New Roman"/>
          <w:b/>
          <w:sz w:val="28"/>
          <w:szCs w:val="28"/>
        </w:rPr>
        <w:t>0,0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853F4">
        <w:rPr>
          <w:rFonts w:ascii="Times New Roman" w:hAnsi="Times New Roman" w:cs="Times New Roman"/>
          <w:sz w:val="28"/>
          <w:szCs w:val="28"/>
        </w:rPr>
        <w:t xml:space="preserve"> – без изменений</w:t>
      </w:r>
      <w:r w:rsidR="00907AA8" w:rsidRPr="002853F4">
        <w:rPr>
          <w:rFonts w:ascii="Times New Roman" w:hAnsi="Times New Roman" w:cs="Times New Roman"/>
          <w:sz w:val="28"/>
          <w:szCs w:val="28"/>
        </w:rPr>
        <w:t>;</w:t>
      </w:r>
    </w:p>
    <w:p w:rsidR="00907AA8" w:rsidRPr="002853F4" w:rsidRDefault="00907AA8" w:rsidP="00907AA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3) на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 2023 год</w:t>
      </w:r>
    </w:p>
    <w:p w:rsidR="00B75376" w:rsidRPr="002853F4" w:rsidRDefault="00DB7F39" w:rsidP="00B753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907AA8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2C7FF8" w:rsidRPr="002853F4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2853F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поселения планируется утвердить в сумме </w:t>
      </w:r>
      <w:r w:rsidR="00907AA8" w:rsidRPr="002853F4">
        <w:rPr>
          <w:rFonts w:ascii="Times New Roman" w:hAnsi="Times New Roman" w:cs="Times New Roman"/>
          <w:b/>
          <w:sz w:val="28"/>
          <w:szCs w:val="28"/>
        </w:rPr>
        <w:t>1</w:t>
      </w:r>
      <w:r w:rsidR="00B75376" w:rsidRPr="002853F4">
        <w:rPr>
          <w:rFonts w:ascii="Times New Roman" w:hAnsi="Times New Roman" w:cs="Times New Roman"/>
          <w:b/>
          <w:sz w:val="28"/>
          <w:szCs w:val="28"/>
        </w:rPr>
        <w:t>1 839,6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75376" w:rsidRPr="002853F4">
        <w:rPr>
          <w:rFonts w:ascii="Times New Roman" w:hAnsi="Times New Roman" w:cs="Times New Roman"/>
          <w:sz w:val="28"/>
          <w:szCs w:val="28"/>
        </w:rPr>
        <w:t>– без изменений;</w:t>
      </w:r>
    </w:p>
    <w:p w:rsidR="002C7FF8" w:rsidRPr="002853F4" w:rsidRDefault="00DB7F39" w:rsidP="002C7F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r w:rsidR="002C7FF8" w:rsidRPr="002853F4">
        <w:rPr>
          <w:rFonts w:ascii="Times New Roman" w:hAnsi="Times New Roman" w:cs="Times New Roman"/>
          <w:sz w:val="28"/>
          <w:szCs w:val="28"/>
        </w:rPr>
        <w:t xml:space="preserve">сельского поселения планируется утвердить в сумме </w:t>
      </w:r>
      <w:r w:rsidR="002C7FF8" w:rsidRPr="002853F4">
        <w:rPr>
          <w:rFonts w:ascii="Times New Roman" w:hAnsi="Times New Roman" w:cs="Times New Roman"/>
          <w:b/>
          <w:sz w:val="28"/>
          <w:szCs w:val="28"/>
        </w:rPr>
        <w:t>11 839,6</w:t>
      </w:r>
      <w:r w:rsidR="002C7FF8" w:rsidRPr="002853F4">
        <w:rPr>
          <w:rFonts w:ascii="Times New Roman" w:hAnsi="Times New Roman" w:cs="Times New Roman"/>
          <w:sz w:val="28"/>
          <w:szCs w:val="28"/>
        </w:rPr>
        <w:t xml:space="preserve"> тыс. рублей – без изменений;</w:t>
      </w:r>
    </w:p>
    <w:p w:rsidR="002C7FF8" w:rsidRPr="002853F4" w:rsidRDefault="00DB7F39" w:rsidP="002C7F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 дефицит (профицит) в сумме </w:t>
      </w:r>
      <w:r w:rsidR="00907AA8" w:rsidRPr="002853F4">
        <w:rPr>
          <w:rFonts w:ascii="Times New Roman" w:hAnsi="Times New Roman" w:cs="Times New Roman"/>
          <w:b/>
          <w:sz w:val="28"/>
          <w:szCs w:val="28"/>
        </w:rPr>
        <w:t>0,0</w:t>
      </w:r>
      <w:r w:rsidR="00907AA8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C7FF8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F80B60" w:rsidRPr="002853F4">
        <w:rPr>
          <w:rFonts w:ascii="Times New Roman" w:hAnsi="Times New Roman" w:cs="Times New Roman"/>
          <w:sz w:val="28"/>
          <w:szCs w:val="28"/>
        </w:rPr>
        <w:t>– без изменений.</w:t>
      </w:r>
    </w:p>
    <w:p w:rsidR="00907AA8" w:rsidRPr="002853F4" w:rsidRDefault="00907AA8" w:rsidP="00907A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Проектом решения о внесение изменений в решение о бюджете на 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2021 </w:t>
      </w:r>
      <w:r w:rsidRPr="002853F4">
        <w:rPr>
          <w:rFonts w:ascii="Times New Roman" w:hAnsi="Times New Roman" w:cs="Times New Roman"/>
          <w:sz w:val="28"/>
          <w:szCs w:val="28"/>
        </w:rPr>
        <w:t xml:space="preserve">год и на плановый период </w:t>
      </w:r>
      <w:r w:rsidRPr="002853F4">
        <w:rPr>
          <w:rFonts w:ascii="Times New Roman" w:hAnsi="Times New Roman" w:cs="Times New Roman"/>
          <w:b/>
          <w:sz w:val="28"/>
          <w:szCs w:val="28"/>
        </w:rPr>
        <w:t>2022</w:t>
      </w:r>
      <w:r w:rsidRPr="002853F4">
        <w:rPr>
          <w:rFonts w:ascii="Times New Roman" w:hAnsi="Times New Roman" w:cs="Times New Roman"/>
          <w:sz w:val="28"/>
          <w:szCs w:val="28"/>
        </w:rPr>
        <w:t xml:space="preserve"> и </w:t>
      </w:r>
      <w:r w:rsidRPr="002853F4">
        <w:rPr>
          <w:rFonts w:ascii="Times New Roman" w:hAnsi="Times New Roman" w:cs="Times New Roman"/>
          <w:b/>
          <w:sz w:val="28"/>
          <w:szCs w:val="28"/>
        </w:rPr>
        <w:t>2023</w:t>
      </w:r>
      <w:r w:rsidRPr="002853F4">
        <w:rPr>
          <w:rFonts w:ascii="Times New Roman" w:hAnsi="Times New Roman" w:cs="Times New Roman"/>
          <w:sz w:val="28"/>
          <w:szCs w:val="28"/>
        </w:rPr>
        <w:t xml:space="preserve"> годов предлагается внести изменения:</w:t>
      </w:r>
    </w:p>
    <w:p w:rsidR="00907AA8" w:rsidRPr="002853F4" w:rsidRDefault="00907AA8" w:rsidP="00907A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1) в Приложение №1 к решению о бюджете: утвердить дефицит бюджета </w:t>
      </w:r>
      <w:r w:rsidR="002C7FF8" w:rsidRPr="002853F4">
        <w:rPr>
          <w:rFonts w:ascii="Times New Roman" w:hAnsi="Times New Roman" w:cs="Times New Roman"/>
          <w:sz w:val="28"/>
          <w:szCs w:val="28"/>
        </w:rPr>
        <w:t>сельс</w:t>
      </w:r>
      <w:r w:rsidRPr="002853F4">
        <w:rPr>
          <w:rFonts w:ascii="Times New Roman" w:hAnsi="Times New Roman" w:cs="Times New Roman"/>
          <w:sz w:val="28"/>
          <w:szCs w:val="28"/>
        </w:rPr>
        <w:t xml:space="preserve">кого поселения на </w:t>
      </w:r>
      <w:r w:rsidRPr="002853F4">
        <w:rPr>
          <w:rFonts w:ascii="Times New Roman" w:hAnsi="Times New Roman" w:cs="Times New Roman"/>
          <w:b/>
          <w:sz w:val="28"/>
          <w:szCs w:val="28"/>
        </w:rPr>
        <w:t>2021</w:t>
      </w:r>
      <w:r w:rsidRPr="002853F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C7FF8" w:rsidRPr="002853F4">
        <w:rPr>
          <w:rFonts w:ascii="Times New Roman" w:hAnsi="Times New Roman" w:cs="Times New Roman"/>
          <w:b/>
          <w:sz w:val="28"/>
          <w:szCs w:val="28"/>
        </w:rPr>
        <w:t>465</w:t>
      </w:r>
      <w:r w:rsidRPr="002853F4">
        <w:rPr>
          <w:rFonts w:ascii="Times New Roman" w:hAnsi="Times New Roman" w:cs="Times New Roman"/>
          <w:b/>
          <w:sz w:val="28"/>
          <w:szCs w:val="28"/>
        </w:rPr>
        <w:t>,</w:t>
      </w:r>
      <w:r w:rsidR="002C7FF8" w:rsidRPr="002853F4">
        <w:rPr>
          <w:rFonts w:ascii="Times New Roman" w:hAnsi="Times New Roman" w:cs="Times New Roman"/>
          <w:b/>
          <w:sz w:val="28"/>
          <w:szCs w:val="28"/>
        </w:rPr>
        <w:t>2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07AA8" w:rsidRPr="002853F4" w:rsidRDefault="00907AA8" w:rsidP="00907A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К утверждению предлагаются источники финансирования дефицита бюджета </w:t>
      </w:r>
      <w:r w:rsidR="00A21472" w:rsidRPr="002853F4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2853F4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Pr="002853F4">
        <w:rPr>
          <w:rFonts w:ascii="Times New Roman" w:hAnsi="Times New Roman" w:cs="Times New Roman"/>
          <w:b/>
          <w:sz w:val="28"/>
          <w:szCs w:val="28"/>
        </w:rPr>
        <w:t>2021</w:t>
      </w:r>
      <w:r w:rsidRPr="002853F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907AA8" w:rsidRPr="002853F4" w:rsidRDefault="00907AA8" w:rsidP="00907A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3</w:t>
      </w:r>
      <w:r w:rsidR="00A21472" w:rsidRPr="002853F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2853F4">
        <w:rPr>
          <w:rFonts w:ascii="Times New Roman" w:hAnsi="Times New Roman" w:cs="Times New Roman"/>
          <w:b/>
          <w:sz w:val="28"/>
          <w:szCs w:val="28"/>
        </w:rPr>
        <w:t>7</w:t>
      </w:r>
      <w:r w:rsidR="00A21472" w:rsidRPr="002853F4">
        <w:rPr>
          <w:rFonts w:ascii="Times New Roman" w:hAnsi="Times New Roman" w:cs="Times New Roman"/>
          <w:b/>
          <w:sz w:val="28"/>
          <w:szCs w:val="28"/>
        </w:rPr>
        <w:t>86</w:t>
      </w:r>
      <w:r w:rsidRPr="002853F4">
        <w:rPr>
          <w:rFonts w:ascii="Times New Roman" w:hAnsi="Times New Roman" w:cs="Times New Roman"/>
          <w:b/>
          <w:sz w:val="28"/>
          <w:szCs w:val="28"/>
        </w:rPr>
        <w:t>,6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07AA8" w:rsidRPr="002853F4" w:rsidRDefault="00907AA8" w:rsidP="00907AA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3</w:t>
      </w:r>
      <w:r w:rsidR="00A21472" w:rsidRPr="002853F4">
        <w:rPr>
          <w:rFonts w:ascii="Times New Roman" w:hAnsi="Times New Roman" w:cs="Times New Roman"/>
          <w:b/>
          <w:sz w:val="28"/>
          <w:szCs w:val="28"/>
        </w:rPr>
        <w:t>7 25</w:t>
      </w:r>
      <w:r w:rsidRPr="002853F4">
        <w:rPr>
          <w:rFonts w:ascii="Times New Roman" w:hAnsi="Times New Roman" w:cs="Times New Roman"/>
          <w:b/>
          <w:sz w:val="28"/>
          <w:szCs w:val="28"/>
        </w:rPr>
        <w:t>1,</w:t>
      </w:r>
      <w:r w:rsidR="00A21472" w:rsidRPr="002853F4">
        <w:rPr>
          <w:rFonts w:ascii="Times New Roman" w:hAnsi="Times New Roman" w:cs="Times New Roman"/>
          <w:b/>
          <w:sz w:val="28"/>
          <w:szCs w:val="28"/>
        </w:rPr>
        <w:t>8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C7FF8" w:rsidRPr="002853F4" w:rsidRDefault="002C7FF8" w:rsidP="002C7F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lastRenderedPageBreak/>
        <w:t>Изменения планируется внести в показатели 2021 года и 2022 года по доходам и расходам, показатели 2023 года по доходам и расходам не изменяются.</w:t>
      </w:r>
    </w:p>
    <w:p w:rsidR="00DB46CB" w:rsidRPr="002853F4" w:rsidRDefault="00DB46C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E12" w:rsidRPr="002853F4" w:rsidRDefault="001256C4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</w:t>
      </w:r>
      <w:r w:rsidR="00A70E12" w:rsidRPr="002853F4">
        <w:rPr>
          <w:rFonts w:ascii="Times New Roman" w:hAnsi="Times New Roman" w:cs="Times New Roman"/>
          <w:sz w:val="28"/>
          <w:szCs w:val="28"/>
        </w:rPr>
        <w:t>:</w:t>
      </w:r>
    </w:p>
    <w:p w:rsidR="00A70E12" w:rsidRPr="002853F4" w:rsidRDefault="00A70E12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3.1</w:t>
      </w:r>
      <w:r w:rsidRPr="002853F4">
        <w:rPr>
          <w:rFonts w:ascii="Times New Roman" w:hAnsi="Times New Roman" w:cs="Times New Roman"/>
          <w:sz w:val="28"/>
          <w:szCs w:val="28"/>
        </w:rPr>
        <w:t xml:space="preserve">. </w:t>
      </w:r>
      <w:r w:rsidRPr="002853F4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2853F4">
        <w:rPr>
          <w:rFonts w:ascii="Times New Roman" w:hAnsi="Times New Roman" w:cs="Times New Roman"/>
          <w:sz w:val="28"/>
          <w:szCs w:val="28"/>
        </w:rPr>
        <w:t>:</w:t>
      </w:r>
    </w:p>
    <w:p w:rsidR="00B04AAF" w:rsidRPr="002853F4" w:rsidRDefault="00A70E12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О</w:t>
      </w:r>
      <w:r w:rsidR="00B04AAF" w:rsidRPr="002853F4">
        <w:rPr>
          <w:rFonts w:ascii="Times New Roman" w:hAnsi="Times New Roman" w:cs="Times New Roman"/>
          <w:sz w:val="28"/>
          <w:szCs w:val="28"/>
        </w:rPr>
        <w:t>бщий объем доходов</w:t>
      </w:r>
      <w:r w:rsidR="00DB46CB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256C4" w:rsidRPr="002853F4">
        <w:rPr>
          <w:rFonts w:ascii="Times New Roman" w:hAnsi="Times New Roman" w:cs="Times New Roman"/>
          <w:b/>
          <w:sz w:val="28"/>
          <w:szCs w:val="28"/>
        </w:rPr>
        <w:t>36 786,6</w:t>
      </w:r>
      <w:r w:rsidR="001256C4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 w:rsidRPr="002853F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D387E" w:rsidRPr="002853F4" w:rsidRDefault="007911F0" w:rsidP="009D38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DB46CB" w:rsidRPr="002853F4">
        <w:rPr>
          <w:rFonts w:ascii="Times New Roman" w:hAnsi="Times New Roman" w:cs="Times New Roman"/>
          <w:sz w:val="28"/>
          <w:szCs w:val="28"/>
        </w:rPr>
        <w:t xml:space="preserve"> с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обственные доходы бюджета </w:t>
      </w:r>
      <w:r w:rsidR="009A4489" w:rsidRPr="002853F4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 поселения предлагаются к утверждению в сумме </w:t>
      </w:r>
      <w:r w:rsidR="001256C4" w:rsidRPr="002853F4">
        <w:rPr>
          <w:rFonts w:ascii="Times New Roman" w:hAnsi="Times New Roman" w:cs="Times New Roman"/>
          <w:b/>
          <w:sz w:val="28"/>
          <w:szCs w:val="28"/>
        </w:rPr>
        <w:t>8</w:t>
      </w:r>
      <w:r w:rsidR="00DB46CB" w:rsidRPr="002853F4">
        <w:rPr>
          <w:rFonts w:ascii="Times New Roman" w:hAnsi="Times New Roman" w:cs="Times New Roman"/>
          <w:b/>
          <w:sz w:val="28"/>
          <w:szCs w:val="28"/>
        </w:rPr>
        <w:t> </w:t>
      </w:r>
      <w:r w:rsidR="001256C4" w:rsidRPr="002853F4">
        <w:rPr>
          <w:rFonts w:ascii="Times New Roman" w:hAnsi="Times New Roman" w:cs="Times New Roman"/>
          <w:b/>
          <w:sz w:val="28"/>
          <w:szCs w:val="28"/>
        </w:rPr>
        <w:t>699</w:t>
      </w:r>
      <w:r w:rsidR="00DB46CB" w:rsidRPr="002853F4">
        <w:rPr>
          <w:rFonts w:ascii="Times New Roman" w:hAnsi="Times New Roman" w:cs="Times New Roman"/>
          <w:b/>
          <w:sz w:val="28"/>
          <w:szCs w:val="28"/>
        </w:rPr>
        <w:t>,</w:t>
      </w:r>
      <w:r w:rsidR="001256C4" w:rsidRPr="002853F4">
        <w:rPr>
          <w:rFonts w:ascii="Times New Roman" w:hAnsi="Times New Roman" w:cs="Times New Roman"/>
          <w:b/>
          <w:sz w:val="28"/>
          <w:szCs w:val="28"/>
        </w:rPr>
        <w:t>6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 w:rsidRPr="002853F4">
        <w:rPr>
          <w:rFonts w:ascii="Times New Roman" w:hAnsi="Times New Roman" w:cs="Times New Roman"/>
          <w:sz w:val="28"/>
          <w:szCs w:val="28"/>
        </w:rPr>
        <w:t xml:space="preserve">, </w:t>
      </w:r>
      <w:r w:rsidR="009D387E" w:rsidRPr="002853F4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9D387E" w:rsidRPr="002853F4">
        <w:rPr>
          <w:rFonts w:ascii="Times New Roman" w:hAnsi="Times New Roman" w:cs="Times New Roman"/>
          <w:b/>
          <w:sz w:val="28"/>
          <w:szCs w:val="28"/>
        </w:rPr>
        <w:t>1 169,7</w:t>
      </w:r>
      <w:r w:rsidR="009D387E" w:rsidRPr="002853F4"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налоговых доходов (земельного налога с организаций);</w:t>
      </w:r>
    </w:p>
    <w:p w:rsidR="009D387E" w:rsidRPr="002853F4" w:rsidRDefault="007911F0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DB46CB" w:rsidRPr="002853F4">
        <w:rPr>
          <w:rFonts w:ascii="Times New Roman" w:hAnsi="Times New Roman" w:cs="Times New Roman"/>
          <w:sz w:val="28"/>
          <w:szCs w:val="28"/>
        </w:rPr>
        <w:t xml:space="preserve"> б</w:t>
      </w:r>
      <w:r w:rsidR="00B04AAF" w:rsidRPr="002853F4">
        <w:rPr>
          <w:rFonts w:ascii="Times New Roman" w:hAnsi="Times New Roman" w:cs="Times New Roman"/>
          <w:sz w:val="28"/>
          <w:szCs w:val="28"/>
        </w:rPr>
        <w:t>езвозмездные поступления предлагаются к утверждению</w:t>
      </w:r>
      <w:r w:rsidR="00DB46CB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D387E" w:rsidRPr="002853F4">
        <w:rPr>
          <w:rFonts w:ascii="Times New Roman" w:hAnsi="Times New Roman" w:cs="Times New Roman"/>
          <w:sz w:val="28"/>
          <w:szCs w:val="28"/>
        </w:rPr>
        <w:t xml:space="preserve">    </w:t>
      </w:r>
      <w:r w:rsidR="009D387E" w:rsidRPr="002853F4">
        <w:rPr>
          <w:rFonts w:ascii="Times New Roman" w:hAnsi="Times New Roman" w:cs="Times New Roman"/>
          <w:b/>
          <w:sz w:val="28"/>
          <w:szCs w:val="28"/>
        </w:rPr>
        <w:t>28 087,0</w:t>
      </w:r>
      <w:r w:rsidR="00B04AAF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2853F4">
        <w:rPr>
          <w:rFonts w:ascii="Times New Roman" w:hAnsi="Times New Roman" w:cs="Times New Roman"/>
          <w:sz w:val="28"/>
          <w:szCs w:val="28"/>
        </w:rPr>
        <w:t>увеличением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 на </w:t>
      </w:r>
      <w:r w:rsidR="009D387E" w:rsidRPr="002853F4">
        <w:rPr>
          <w:rFonts w:ascii="Times New Roman" w:hAnsi="Times New Roman" w:cs="Times New Roman"/>
          <w:b/>
          <w:sz w:val="28"/>
          <w:szCs w:val="28"/>
        </w:rPr>
        <w:t>20</w:t>
      </w:r>
      <w:r w:rsidR="00275EAD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87E" w:rsidRPr="002853F4">
        <w:rPr>
          <w:rFonts w:ascii="Times New Roman" w:hAnsi="Times New Roman" w:cs="Times New Roman"/>
          <w:b/>
          <w:sz w:val="28"/>
          <w:szCs w:val="28"/>
        </w:rPr>
        <w:t>166,0</w:t>
      </w:r>
      <w:r w:rsidR="009D387E"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D387E" w:rsidRPr="002853F4" w:rsidRDefault="00047580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обусловлены у</w:t>
      </w:r>
      <w:r w:rsidR="00E7360B" w:rsidRPr="002853F4">
        <w:rPr>
          <w:rFonts w:ascii="Times New Roman" w:hAnsi="Times New Roman" w:cs="Times New Roman"/>
          <w:sz w:val="28"/>
          <w:szCs w:val="28"/>
        </w:rPr>
        <w:t>величением за счет</w:t>
      </w:r>
      <w:r w:rsidR="009D387E" w:rsidRPr="002853F4">
        <w:rPr>
          <w:rFonts w:ascii="Times New Roman" w:hAnsi="Times New Roman" w:cs="Times New Roman"/>
          <w:sz w:val="28"/>
          <w:szCs w:val="28"/>
        </w:rPr>
        <w:t>:</w:t>
      </w:r>
    </w:p>
    <w:p w:rsidR="00E7360B" w:rsidRPr="002853F4" w:rsidRDefault="007911F0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DB46CB" w:rsidRPr="002853F4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9D387E" w:rsidRPr="002853F4">
        <w:rPr>
          <w:rFonts w:ascii="Times New Roman" w:hAnsi="Times New Roman" w:cs="Times New Roman"/>
          <w:sz w:val="28"/>
          <w:szCs w:val="28"/>
        </w:rPr>
        <w:t>й</w:t>
      </w:r>
      <w:r w:rsidR="00DB46CB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E7360B" w:rsidRPr="002853F4">
        <w:rPr>
          <w:rFonts w:ascii="Times New Roman" w:hAnsi="Times New Roman" w:cs="Times New Roman"/>
          <w:sz w:val="28"/>
          <w:szCs w:val="28"/>
        </w:rPr>
        <w:t>прочи</w:t>
      </w:r>
      <w:r w:rsidR="00DB46CB" w:rsidRPr="002853F4">
        <w:rPr>
          <w:rFonts w:ascii="Times New Roman" w:hAnsi="Times New Roman" w:cs="Times New Roman"/>
          <w:sz w:val="28"/>
          <w:szCs w:val="28"/>
        </w:rPr>
        <w:t>х</w:t>
      </w:r>
      <w:r w:rsidR="00E7360B" w:rsidRPr="002853F4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DB46CB" w:rsidRPr="002853F4">
        <w:rPr>
          <w:rFonts w:ascii="Times New Roman" w:hAnsi="Times New Roman" w:cs="Times New Roman"/>
          <w:sz w:val="28"/>
          <w:szCs w:val="28"/>
        </w:rPr>
        <w:t>й</w:t>
      </w:r>
      <w:r w:rsidR="00E7360B" w:rsidRPr="002853F4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в сумме </w:t>
      </w:r>
      <w:r w:rsidR="009D387E" w:rsidRPr="002853F4">
        <w:rPr>
          <w:rFonts w:ascii="Times New Roman" w:hAnsi="Times New Roman" w:cs="Times New Roman"/>
          <w:b/>
          <w:sz w:val="28"/>
          <w:szCs w:val="28"/>
        </w:rPr>
        <w:t>2</w:t>
      </w:r>
      <w:r w:rsidR="00DB46CB" w:rsidRPr="002853F4">
        <w:rPr>
          <w:rFonts w:ascii="Times New Roman" w:hAnsi="Times New Roman" w:cs="Times New Roman"/>
          <w:b/>
          <w:sz w:val="28"/>
          <w:szCs w:val="28"/>
        </w:rPr>
        <w:t>0</w:t>
      </w:r>
      <w:r w:rsidR="009D387E" w:rsidRPr="002853F4">
        <w:rPr>
          <w:rFonts w:ascii="Times New Roman" w:hAnsi="Times New Roman" w:cs="Times New Roman"/>
          <w:b/>
          <w:sz w:val="28"/>
          <w:szCs w:val="28"/>
        </w:rPr>
        <w:t xml:space="preserve"> 165</w:t>
      </w:r>
      <w:r w:rsidR="00DB46CB" w:rsidRPr="002853F4">
        <w:rPr>
          <w:rFonts w:ascii="Times New Roman" w:hAnsi="Times New Roman" w:cs="Times New Roman"/>
          <w:b/>
          <w:sz w:val="28"/>
          <w:szCs w:val="28"/>
        </w:rPr>
        <w:t>,0</w:t>
      </w:r>
      <w:r w:rsidR="00E7360B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D387E" w:rsidRPr="002853F4">
        <w:rPr>
          <w:rFonts w:ascii="Times New Roman" w:hAnsi="Times New Roman" w:cs="Times New Roman"/>
          <w:sz w:val="28"/>
          <w:szCs w:val="28"/>
        </w:rPr>
        <w:t>;</w:t>
      </w:r>
    </w:p>
    <w:p w:rsidR="009D387E" w:rsidRPr="002853F4" w:rsidRDefault="007911F0" w:rsidP="009D38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9D387E" w:rsidRPr="002853F4">
        <w:rPr>
          <w:rFonts w:ascii="Times New Roman" w:hAnsi="Times New Roman" w:cs="Times New Roman"/>
          <w:sz w:val="28"/>
          <w:szCs w:val="28"/>
        </w:rPr>
        <w:t xml:space="preserve"> поступлений 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9D387E" w:rsidRPr="002853F4">
        <w:rPr>
          <w:rFonts w:ascii="Times New Roman" w:hAnsi="Times New Roman" w:cs="Times New Roman"/>
          <w:b/>
          <w:sz w:val="28"/>
          <w:szCs w:val="28"/>
        </w:rPr>
        <w:t>1,0</w:t>
      </w:r>
      <w:r w:rsidR="009D387E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853F4">
        <w:rPr>
          <w:rFonts w:ascii="Times New Roman" w:hAnsi="Times New Roman" w:cs="Times New Roman"/>
          <w:sz w:val="28"/>
          <w:szCs w:val="28"/>
        </w:rPr>
        <w:t>.</w:t>
      </w:r>
    </w:p>
    <w:p w:rsidR="0066479E" w:rsidRPr="002853F4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 w:rsidR="00DB46CB" w:rsidRPr="002853F4">
        <w:rPr>
          <w:rFonts w:ascii="Times New Roman" w:hAnsi="Times New Roman" w:cs="Times New Roman"/>
          <w:sz w:val="28"/>
          <w:szCs w:val="28"/>
        </w:rPr>
        <w:t xml:space="preserve"> (</w:t>
      </w:r>
      <w:r w:rsidR="007911F0" w:rsidRPr="002853F4">
        <w:rPr>
          <w:rFonts w:ascii="Times New Roman" w:hAnsi="Times New Roman" w:cs="Times New Roman"/>
          <w:b/>
          <w:sz w:val="28"/>
          <w:szCs w:val="28"/>
        </w:rPr>
        <w:t>36 786,6</w:t>
      </w:r>
      <w:r w:rsidR="007911F0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DB46CB" w:rsidRPr="002853F4">
        <w:rPr>
          <w:rFonts w:ascii="Times New Roman" w:hAnsi="Times New Roman" w:cs="Times New Roman"/>
          <w:sz w:val="28"/>
          <w:szCs w:val="28"/>
        </w:rPr>
        <w:t>тыс. рублей)</w:t>
      </w:r>
      <w:r w:rsidRPr="002853F4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66479E" w:rsidRPr="002853F4" w:rsidRDefault="0066479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DB46CB" w:rsidRPr="002853F4">
        <w:rPr>
          <w:rFonts w:ascii="Times New Roman" w:hAnsi="Times New Roman" w:cs="Times New Roman"/>
          <w:sz w:val="28"/>
          <w:szCs w:val="28"/>
        </w:rPr>
        <w:t xml:space="preserve"> – </w:t>
      </w:r>
      <w:r w:rsidR="00A70E12" w:rsidRPr="002853F4">
        <w:rPr>
          <w:rFonts w:ascii="Times New Roman" w:hAnsi="Times New Roman" w:cs="Times New Roman"/>
          <w:b/>
          <w:sz w:val="28"/>
          <w:szCs w:val="28"/>
        </w:rPr>
        <w:t>23</w:t>
      </w:r>
      <w:r w:rsidR="00DB46CB" w:rsidRPr="002853F4">
        <w:rPr>
          <w:rFonts w:ascii="Times New Roman" w:hAnsi="Times New Roman" w:cs="Times New Roman"/>
          <w:b/>
          <w:sz w:val="28"/>
          <w:szCs w:val="28"/>
        </w:rPr>
        <w:t>,6</w:t>
      </w:r>
      <w:r w:rsidRPr="002853F4">
        <w:rPr>
          <w:rFonts w:ascii="Times New Roman" w:hAnsi="Times New Roman" w:cs="Times New Roman"/>
          <w:b/>
          <w:sz w:val="28"/>
          <w:szCs w:val="28"/>
        </w:rPr>
        <w:t>%</w:t>
      </w:r>
      <w:r w:rsidRPr="002853F4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Pr="002853F4" w:rsidRDefault="0066479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DB46CB" w:rsidRPr="002853F4">
        <w:rPr>
          <w:rFonts w:ascii="Times New Roman" w:hAnsi="Times New Roman" w:cs="Times New Roman"/>
          <w:sz w:val="28"/>
          <w:szCs w:val="28"/>
        </w:rPr>
        <w:t xml:space="preserve"> – </w:t>
      </w:r>
      <w:r w:rsidR="00A70E12" w:rsidRPr="002853F4">
        <w:rPr>
          <w:rFonts w:ascii="Times New Roman" w:hAnsi="Times New Roman" w:cs="Times New Roman"/>
          <w:b/>
          <w:sz w:val="28"/>
          <w:szCs w:val="28"/>
        </w:rPr>
        <w:t>76</w:t>
      </w:r>
      <w:r w:rsidR="00DB46CB" w:rsidRPr="002853F4">
        <w:rPr>
          <w:rFonts w:ascii="Times New Roman" w:hAnsi="Times New Roman" w:cs="Times New Roman"/>
          <w:b/>
          <w:sz w:val="28"/>
          <w:szCs w:val="28"/>
        </w:rPr>
        <w:t>,4</w:t>
      </w:r>
      <w:r w:rsidRPr="002853F4">
        <w:rPr>
          <w:rFonts w:ascii="Times New Roman" w:hAnsi="Times New Roman" w:cs="Times New Roman"/>
          <w:b/>
          <w:sz w:val="28"/>
          <w:szCs w:val="28"/>
        </w:rPr>
        <w:t>%</w:t>
      </w:r>
      <w:r w:rsidRPr="002853F4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E71561" w:rsidRPr="002853F4">
        <w:rPr>
          <w:rFonts w:ascii="Times New Roman" w:hAnsi="Times New Roman" w:cs="Times New Roman"/>
          <w:sz w:val="28"/>
          <w:szCs w:val="28"/>
        </w:rPr>
        <w:t>.</w:t>
      </w:r>
    </w:p>
    <w:p w:rsidR="00A70E12" w:rsidRPr="002853F4" w:rsidRDefault="00A70E12" w:rsidP="00A70E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3.2</w:t>
      </w:r>
      <w:r w:rsidRPr="002853F4">
        <w:rPr>
          <w:rFonts w:ascii="Times New Roman" w:hAnsi="Times New Roman" w:cs="Times New Roman"/>
          <w:sz w:val="28"/>
          <w:szCs w:val="28"/>
        </w:rPr>
        <w:t xml:space="preserve">. </w:t>
      </w:r>
      <w:r w:rsidRPr="002853F4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2853F4">
        <w:rPr>
          <w:rFonts w:ascii="Times New Roman" w:hAnsi="Times New Roman" w:cs="Times New Roman"/>
          <w:sz w:val="28"/>
          <w:szCs w:val="28"/>
        </w:rPr>
        <w:t>:</w:t>
      </w:r>
    </w:p>
    <w:p w:rsidR="00A70E12" w:rsidRPr="002853F4" w:rsidRDefault="00A70E12" w:rsidP="00A70E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14 905,4 </w:t>
      </w:r>
      <w:r w:rsidRPr="002853F4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A70E12" w:rsidRPr="002853F4" w:rsidRDefault="00A70E12" w:rsidP="00A70E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собственные доходы бюджета сельского поселения предлагаются к утверждению в сумме </w:t>
      </w:r>
      <w:r w:rsidR="00466AD7" w:rsidRPr="002853F4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2853F4">
        <w:rPr>
          <w:rFonts w:ascii="Times New Roman" w:hAnsi="Times New Roman" w:cs="Times New Roman"/>
          <w:b/>
          <w:sz w:val="28"/>
          <w:szCs w:val="28"/>
        </w:rPr>
        <w:t>8</w:t>
      </w:r>
      <w:r w:rsidR="00466AD7" w:rsidRPr="002853F4">
        <w:rPr>
          <w:rFonts w:ascii="Times New Roman" w:hAnsi="Times New Roman" w:cs="Times New Roman"/>
          <w:b/>
          <w:sz w:val="28"/>
          <w:szCs w:val="28"/>
        </w:rPr>
        <w:t>24</w:t>
      </w:r>
      <w:r w:rsidRPr="002853F4">
        <w:rPr>
          <w:rFonts w:ascii="Times New Roman" w:hAnsi="Times New Roman" w:cs="Times New Roman"/>
          <w:b/>
          <w:sz w:val="28"/>
          <w:szCs w:val="28"/>
        </w:rPr>
        <w:t>,</w:t>
      </w:r>
      <w:r w:rsidR="00466AD7" w:rsidRPr="002853F4">
        <w:rPr>
          <w:rFonts w:ascii="Times New Roman" w:hAnsi="Times New Roman" w:cs="Times New Roman"/>
          <w:b/>
          <w:sz w:val="28"/>
          <w:szCs w:val="28"/>
        </w:rPr>
        <w:t>2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66AD7" w:rsidRPr="002853F4">
        <w:rPr>
          <w:rFonts w:ascii="Times New Roman" w:hAnsi="Times New Roman" w:cs="Times New Roman"/>
          <w:sz w:val="28"/>
          <w:szCs w:val="28"/>
        </w:rPr>
        <w:t>без изменений</w:t>
      </w:r>
      <w:r w:rsidRPr="002853F4">
        <w:rPr>
          <w:rFonts w:ascii="Times New Roman" w:hAnsi="Times New Roman" w:cs="Times New Roman"/>
          <w:sz w:val="28"/>
          <w:szCs w:val="28"/>
        </w:rPr>
        <w:t>;</w:t>
      </w:r>
    </w:p>
    <w:p w:rsidR="00A70E12" w:rsidRPr="002853F4" w:rsidRDefault="00A70E12" w:rsidP="00A70E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безвозмездные поступления предлагаются к утверждению в сумме     </w:t>
      </w:r>
      <w:r w:rsidRPr="002853F4">
        <w:rPr>
          <w:rFonts w:ascii="Times New Roman" w:hAnsi="Times New Roman" w:cs="Times New Roman"/>
          <w:b/>
          <w:sz w:val="28"/>
          <w:szCs w:val="28"/>
        </w:rPr>
        <w:t>7</w:t>
      </w:r>
      <w:r w:rsidR="00466AD7" w:rsidRPr="002853F4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81,2 </w:t>
      </w:r>
      <w:r w:rsidRPr="002853F4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466AD7" w:rsidRPr="002853F4">
        <w:rPr>
          <w:rFonts w:ascii="Times New Roman" w:hAnsi="Times New Roman" w:cs="Times New Roman"/>
          <w:b/>
          <w:sz w:val="28"/>
          <w:szCs w:val="28"/>
        </w:rPr>
        <w:t>300,0</w:t>
      </w:r>
      <w:r w:rsidR="00466AD7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>тыс. рублей.</w:t>
      </w:r>
    </w:p>
    <w:p w:rsidR="00A70E12" w:rsidRPr="002853F4" w:rsidRDefault="00A70E12" w:rsidP="00A70E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обусловлены увеличением за счет</w:t>
      </w:r>
      <w:r w:rsidR="00466AD7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 xml:space="preserve">поступлений прочих субсидий бюджетам сельских поселений в сумме </w:t>
      </w:r>
      <w:r w:rsidR="00466AD7" w:rsidRPr="002853F4">
        <w:rPr>
          <w:rFonts w:ascii="Times New Roman" w:hAnsi="Times New Roman" w:cs="Times New Roman"/>
          <w:b/>
          <w:sz w:val="28"/>
          <w:szCs w:val="28"/>
        </w:rPr>
        <w:t>3</w:t>
      </w:r>
      <w:r w:rsidRPr="002853F4">
        <w:rPr>
          <w:rFonts w:ascii="Times New Roman" w:hAnsi="Times New Roman" w:cs="Times New Roman"/>
          <w:b/>
          <w:sz w:val="28"/>
          <w:szCs w:val="28"/>
        </w:rPr>
        <w:t>0</w:t>
      </w:r>
      <w:r w:rsidR="00466AD7" w:rsidRPr="002853F4">
        <w:rPr>
          <w:rFonts w:ascii="Times New Roman" w:hAnsi="Times New Roman" w:cs="Times New Roman"/>
          <w:b/>
          <w:sz w:val="28"/>
          <w:szCs w:val="28"/>
        </w:rPr>
        <w:t>0</w:t>
      </w:r>
      <w:r w:rsidRPr="002853F4">
        <w:rPr>
          <w:rFonts w:ascii="Times New Roman" w:hAnsi="Times New Roman" w:cs="Times New Roman"/>
          <w:b/>
          <w:sz w:val="28"/>
          <w:szCs w:val="28"/>
        </w:rPr>
        <w:t>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66AD7" w:rsidRPr="002853F4">
        <w:rPr>
          <w:rFonts w:ascii="Times New Roman" w:hAnsi="Times New Roman" w:cs="Times New Roman"/>
          <w:sz w:val="28"/>
          <w:szCs w:val="28"/>
        </w:rPr>
        <w:t>.</w:t>
      </w:r>
    </w:p>
    <w:p w:rsidR="00A70E12" w:rsidRPr="002853F4" w:rsidRDefault="00A70E12" w:rsidP="00A70E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(</w:t>
      </w:r>
      <w:r w:rsidR="00466AD7" w:rsidRPr="002853F4">
        <w:rPr>
          <w:rFonts w:ascii="Times New Roman" w:hAnsi="Times New Roman" w:cs="Times New Roman"/>
          <w:b/>
          <w:sz w:val="28"/>
          <w:szCs w:val="28"/>
        </w:rPr>
        <w:t xml:space="preserve">14 905,4 </w:t>
      </w:r>
      <w:r w:rsidRPr="002853F4">
        <w:rPr>
          <w:rFonts w:ascii="Times New Roman" w:hAnsi="Times New Roman" w:cs="Times New Roman"/>
          <w:sz w:val="28"/>
          <w:szCs w:val="28"/>
        </w:rPr>
        <w:t>тыс. рублей) составит:</w:t>
      </w:r>
    </w:p>
    <w:p w:rsidR="00A70E12" w:rsidRPr="002853F4" w:rsidRDefault="00A70E12" w:rsidP="00A70E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1) собственные доходы – </w:t>
      </w:r>
      <w:r w:rsidR="00466AD7" w:rsidRPr="002853F4">
        <w:rPr>
          <w:rFonts w:ascii="Times New Roman" w:hAnsi="Times New Roman" w:cs="Times New Roman"/>
          <w:b/>
          <w:sz w:val="28"/>
          <w:szCs w:val="28"/>
        </w:rPr>
        <w:t>5</w:t>
      </w:r>
      <w:r w:rsidRPr="002853F4">
        <w:rPr>
          <w:rFonts w:ascii="Times New Roman" w:hAnsi="Times New Roman" w:cs="Times New Roman"/>
          <w:b/>
          <w:sz w:val="28"/>
          <w:szCs w:val="28"/>
        </w:rPr>
        <w:t>2</w:t>
      </w:r>
      <w:r w:rsidR="00466AD7" w:rsidRPr="002853F4">
        <w:rPr>
          <w:rFonts w:ascii="Times New Roman" w:hAnsi="Times New Roman" w:cs="Times New Roman"/>
          <w:b/>
          <w:sz w:val="28"/>
          <w:szCs w:val="28"/>
        </w:rPr>
        <w:t>,5</w:t>
      </w:r>
      <w:r w:rsidRPr="002853F4">
        <w:rPr>
          <w:rFonts w:ascii="Times New Roman" w:hAnsi="Times New Roman" w:cs="Times New Roman"/>
          <w:b/>
          <w:sz w:val="28"/>
          <w:szCs w:val="28"/>
        </w:rPr>
        <w:t>%</w:t>
      </w:r>
      <w:r w:rsidRPr="002853F4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A70E12" w:rsidRPr="002853F4" w:rsidRDefault="00A70E12" w:rsidP="00A70E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2) безвозмездные поступления – </w:t>
      </w:r>
      <w:r w:rsidR="00466AD7"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Pr="002853F4">
        <w:rPr>
          <w:rFonts w:ascii="Times New Roman" w:hAnsi="Times New Roman" w:cs="Times New Roman"/>
          <w:b/>
          <w:sz w:val="28"/>
          <w:szCs w:val="28"/>
        </w:rPr>
        <w:t>7</w:t>
      </w:r>
      <w:r w:rsidR="00466AD7" w:rsidRPr="002853F4">
        <w:rPr>
          <w:rFonts w:ascii="Times New Roman" w:hAnsi="Times New Roman" w:cs="Times New Roman"/>
          <w:b/>
          <w:sz w:val="28"/>
          <w:szCs w:val="28"/>
        </w:rPr>
        <w:t>,5</w:t>
      </w:r>
      <w:r w:rsidRPr="002853F4">
        <w:rPr>
          <w:rFonts w:ascii="Times New Roman" w:hAnsi="Times New Roman" w:cs="Times New Roman"/>
          <w:b/>
          <w:sz w:val="28"/>
          <w:szCs w:val="28"/>
        </w:rPr>
        <w:t>%</w:t>
      </w:r>
      <w:r w:rsidRPr="002853F4">
        <w:rPr>
          <w:rFonts w:ascii="Times New Roman" w:hAnsi="Times New Roman" w:cs="Times New Roman"/>
          <w:sz w:val="28"/>
          <w:szCs w:val="28"/>
        </w:rPr>
        <w:t xml:space="preserve"> общего объема доходов. </w:t>
      </w:r>
    </w:p>
    <w:p w:rsidR="00466AD7" w:rsidRPr="002853F4" w:rsidRDefault="00466AD7" w:rsidP="00466A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AD7" w:rsidRPr="002853F4" w:rsidRDefault="00466AD7" w:rsidP="00466A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Показатели 2023 года по доходам не изменяются.</w:t>
      </w:r>
    </w:p>
    <w:p w:rsidR="00A70E12" w:rsidRPr="002853F4" w:rsidRDefault="00A70E12" w:rsidP="00A70E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F98" w:rsidRPr="002853F4" w:rsidRDefault="00E37BB7" w:rsidP="004A1F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2853F4">
        <w:rPr>
          <w:rFonts w:ascii="Times New Roman" w:hAnsi="Times New Roman" w:cs="Times New Roman"/>
          <w:sz w:val="28"/>
          <w:szCs w:val="28"/>
        </w:rPr>
        <w:t xml:space="preserve"> Общий </w:t>
      </w:r>
      <w:r w:rsidR="004A1F98" w:rsidRPr="002853F4">
        <w:rPr>
          <w:rFonts w:ascii="Times New Roman" w:hAnsi="Times New Roman" w:cs="Times New Roman"/>
          <w:sz w:val="28"/>
          <w:szCs w:val="28"/>
        </w:rPr>
        <w:t xml:space="preserve">объем расходов бюджета сельского поселения </w:t>
      </w:r>
      <w:r w:rsidR="004A1F98" w:rsidRPr="002853F4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4A1F98" w:rsidRPr="002853F4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4A1F98" w:rsidRPr="002853F4">
        <w:rPr>
          <w:rFonts w:ascii="Times New Roman" w:hAnsi="Times New Roman" w:cs="Times New Roman"/>
          <w:b/>
          <w:sz w:val="28"/>
          <w:szCs w:val="28"/>
        </w:rPr>
        <w:t xml:space="preserve">37 251,8 </w:t>
      </w:r>
      <w:r w:rsidR="004A1F98" w:rsidRPr="002853F4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4A1F98" w:rsidRPr="002853F4">
        <w:rPr>
          <w:rFonts w:ascii="Times New Roman" w:hAnsi="Times New Roman" w:cs="Times New Roman"/>
          <w:b/>
          <w:sz w:val="28"/>
          <w:szCs w:val="28"/>
        </w:rPr>
        <w:t xml:space="preserve">21 800,9 </w:t>
      </w:r>
      <w:r w:rsidR="004A1F98" w:rsidRPr="002853F4">
        <w:rPr>
          <w:rFonts w:ascii="Times New Roman" w:hAnsi="Times New Roman" w:cs="Times New Roman"/>
          <w:sz w:val="28"/>
          <w:szCs w:val="28"/>
        </w:rPr>
        <w:t>тыс. рублей.</w:t>
      </w:r>
    </w:p>
    <w:p w:rsidR="00DB46CB" w:rsidRPr="002853F4" w:rsidRDefault="00DB46CB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264" w:rsidRPr="002853F4" w:rsidRDefault="00B04AAF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Предлагаемые к утверждению изменения в расходной части бюджета </w:t>
      </w:r>
      <w:r w:rsidR="009A4489" w:rsidRPr="002853F4">
        <w:rPr>
          <w:rFonts w:ascii="Times New Roman" w:hAnsi="Times New Roman" w:cs="Times New Roman"/>
          <w:sz w:val="28"/>
          <w:szCs w:val="28"/>
        </w:rPr>
        <w:t>сельского</w:t>
      </w:r>
      <w:r w:rsidRPr="002853F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2853F4">
        <w:rPr>
          <w:rFonts w:ascii="Times New Roman" w:hAnsi="Times New Roman" w:cs="Times New Roman"/>
          <w:b/>
          <w:sz w:val="28"/>
          <w:szCs w:val="28"/>
        </w:rPr>
        <w:t>на 202</w:t>
      </w:r>
      <w:r w:rsidR="00E71561" w:rsidRPr="002853F4">
        <w:rPr>
          <w:rFonts w:ascii="Times New Roman" w:hAnsi="Times New Roman" w:cs="Times New Roman"/>
          <w:b/>
          <w:sz w:val="28"/>
          <w:szCs w:val="28"/>
        </w:rPr>
        <w:t>1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E37BB7" w:rsidRPr="002853F4">
        <w:rPr>
          <w:rFonts w:ascii="Times New Roman" w:hAnsi="Times New Roman" w:cs="Times New Roman"/>
          <w:sz w:val="28"/>
          <w:szCs w:val="28"/>
        </w:rPr>
        <w:t xml:space="preserve">и </w:t>
      </w:r>
      <w:r w:rsidR="00E37BB7" w:rsidRPr="002853F4">
        <w:rPr>
          <w:rFonts w:ascii="Times New Roman" w:hAnsi="Times New Roman" w:cs="Times New Roman"/>
          <w:b/>
          <w:sz w:val="28"/>
          <w:szCs w:val="28"/>
        </w:rPr>
        <w:t>2022 год</w:t>
      </w:r>
      <w:r w:rsidR="00E37BB7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>представлены в таблице №</w:t>
      </w:r>
      <w:r w:rsidR="004D647C" w:rsidRPr="002853F4">
        <w:rPr>
          <w:rFonts w:ascii="Times New Roman" w:hAnsi="Times New Roman" w:cs="Times New Roman"/>
          <w:sz w:val="28"/>
          <w:szCs w:val="28"/>
        </w:rPr>
        <w:t>2</w:t>
      </w:r>
      <w:r w:rsidRPr="002853F4">
        <w:rPr>
          <w:rFonts w:ascii="Times New Roman" w:hAnsi="Times New Roman" w:cs="Times New Roman"/>
          <w:sz w:val="28"/>
          <w:szCs w:val="28"/>
        </w:rPr>
        <w:t>.</w:t>
      </w:r>
    </w:p>
    <w:p w:rsidR="00BE66FE" w:rsidRPr="002853F4" w:rsidRDefault="00BE66FE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53F4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567"/>
        <w:gridCol w:w="850"/>
        <w:gridCol w:w="851"/>
        <w:gridCol w:w="850"/>
        <w:gridCol w:w="851"/>
        <w:gridCol w:w="850"/>
        <w:gridCol w:w="709"/>
      </w:tblGrid>
      <w:tr w:rsidR="004A1F98" w:rsidRPr="002853F4" w:rsidTr="004A1F98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98" w:rsidRPr="002853F4" w:rsidRDefault="004A1F98" w:rsidP="004A1F98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8" w:rsidRPr="002853F4" w:rsidRDefault="004A1F98" w:rsidP="004A1F98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8" w:rsidRPr="002853F4" w:rsidRDefault="004A1F98" w:rsidP="004A1F98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8" w:rsidRPr="002853F4" w:rsidRDefault="004A1F98" w:rsidP="004A1F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8" w:rsidRPr="002853F4" w:rsidRDefault="004A1F98" w:rsidP="004A1F98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проект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8" w:rsidRPr="002853F4" w:rsidRDefault="004A1F98" w:rsidP="004A1F98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отклонения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8" w:rsidRPr="002853F4" w:rsidRDefault="004A1F98" w:rsidP="004A1F98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8" w:rsidRPr="002853F4" w:rsidRDefault="004A1F98" w:rsidP="004A1F98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F98" w:rsidRPr="002853F4" w:rsidRDefault="004A1F98" w:rsidP="004A1F98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отклонения</w:t>
            </w:r>
          </w:p>
        </w:tc>
      </w:tr>
      <w:tr w:rsidR="00A71F5A" w:rsidRPr="002853F4" w:rsidTr="0058658F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9037,6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9506,6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+ 469,0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8886,9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9186,9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A71F5A" w:rsidP="00A71F5A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+300,0</w:t>
            </w:r>
          </w:p>
        </w:tc>
      </w:tr>
      <w:tr w:rsidR="00A71F5A" w:rsidRPr="002853F4" w:rsidTr="0058658F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635,4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635,4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635,4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635,4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Функционирование законодательных (представительных)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8301,4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8592,8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+ 291,4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8204,7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5263E7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818</w:t>
            </w:r>
            <w:r w:rsidR="005263E7" w:rsidRPr="002853F4">
              <w:rPr>
                <w:sz w:val="18"/>
                <w:szCs w:val="18"/>
              </w:rPr>
              <w:t>8</w:t>
            </w:r>
            <w:r w:rsidRPr="002853F4">
              <w:rPr>
                <w:sz w:val="18"/>
                <w:szCs w:val="18"/>
              </w:rPr>
              <w:t>,</w:t>
            </w:r>
            <w:r w:rsidR="005263E7" w:rsidRPr="002853F4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A71F5A" w:rsidP="005263E7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-15,</w:t>
            </w:r>
            <w:r w:rsidR="005263E7" w:rsidRPr="002853F4">
              <w:rPr>
                <w:sz w:val="18"/>
                <w:szCs w:val="18"/>
              </w:rPr>
              <w:t>8</w:t>
            </w:r>
          </w:p>
        </w:tc>
      </w:tr>
      <w:tr w:rsidR="00A71F5A" w:rsidRPr="002853F4" w:rsidTr="0058658F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21,8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5263E7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10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5263E7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+ 177,6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5263E7" w:rsidP="005263E7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315,8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5263E7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315,8</w:t>
            </w:r>
          </w:p>
        </w:tc>
      </w:tr>
      <w:tr w:rsidR="00A71F5A" w:rsidRPr="002853F4" w:rsidTr="0058658F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269,9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270,9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+  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272,6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DA0983" w:rsidP="005263E7">
            <w:pPr>
              <w:jc w:val="right"/>
              <w:rPr>
                <w:b/>
                <w:bCs/>
                <w:sz w:val="18"/>
                <w:szCs w:val="18"/>
                <w:highlight w:val="yellow"/>
              </w:rPr>
            </w:pPr>
            <w:r w:rsidRPr="002853F4">
              <w:rPr>
                <w:b/>
                <w:bCs/>
                <w:sz w:val="18"/>
                <w:szCs w:val="18"/>
              </w:rPr>
              <w:t>272,6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b/>
                <w:bCs/>
                <w:sz w:val="18"/>
                <w:szCs w:val="18"/>
                <w:highlight w:val="yellow"/>
              </w:rPr>
            </w:pPr>
            <w:r w:rsidRPr="002853F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546,0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- 546,0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2948,5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23423,7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+20475,2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2947,2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2947,2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rPr>
                <w:bCs/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5A" w:rsidRPr="002853F4" w:rsidRDefault="00A71F5A" w:rsidP="00A71F5A">
            <w:pPr>
              <w:jc w:val="center"/>
              <w:rPr>
                <w:bCs/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bCs/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Cs/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Cs/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2845,5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23290,7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ind w:hanging="108"/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+20445,2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2947,2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2947,2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+ 30,0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1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2450,2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3836,9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+1386,7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1941,0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1941,0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2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550,0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 xml:space="preserve"> -385,0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1936,0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+1236,0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641,0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641,0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1200,2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1735,9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+535,7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rPr>
                <w:b/>
                <w:sz w:val="18"/>
                <w:szCs w:val="18"/>
              </w:rPr>
            </w:pPr>
            <w:r w:rsidRPr="002853F4">
              <w:rPr>
                <w:b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+ 15,0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b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+ 15,0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1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198,7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198,7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198,7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198,7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198,7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198,7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198,7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198,7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A71F5A">
            <w:pPr>
              <w:jc w:val="right"/>
              <w:rPr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0,0</w:t>
            </w:r>
          </w:p>
        </w:tc>
      </w:tr>
      <w:tr w:rsidR="00DA0983" w:rsidRPr="002853F4" w:rsidTr="0058658F">
        <w:trPr>
          <w:trHeight w:val="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83" w:rsidRPr="002853F4" w:rsidRDefault="00DA0983" w:rsidP="00A71F5A">
            <w:pPr>
              <w:rPr>
                <w:sz w:val="18"/>
                <w:szCs w:val="18"/>
              </w:rPr>
            </w:pPr>
            <w:r w:rsidRPr="002853F4">
              <w:rPr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983" w:rsidRPr="002853F4" w:rsidRDefault="00DA0983" w:rsidP="00A71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983" w:rsidRPr="002853F4" w:rsidRDefault="00DA0983" w:rsidP="00A71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83" w:rsidRPr="002853F4" w:rsidRDefault="00DA0983" w:rsidP="00A71F5A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83" w:rsidRPr="002853F4" w:rsidRDefault="00DA0983" w:rsidP="00A71F5A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983" w:rsidRPr="002853F4" w:rsidRDefault="00DA0983" w:rsidP="00A71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983" w:rsidRPr="002853F4" w:rsidRDefault="00DA0983" w:rsidP="00A71F5A">
            <w:pPr>
              <w:jc w:val="right"/>
              <w:rPr>
                <w:bCs/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359,0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983" w:rsidRPr="002853F4" w:rsidRDefault="00DA0983" w:rsidP="00A71F5A">
            <w:pPr>
              <w:jc w:val="right"/>
              <w:rPr>
                <w:bCs/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359,0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0983" w:rsidRPr="002853F4" w:rsidRDefault="00275EAD" w:rsidP="00A71F5A">
            <w:pPr>
              <w:jc w:val="right"/>
              <w:rPr>
                <w:bCs/>
                <w:sz w:val="18"/>
                <w:szCs w:val="18"/>
              </w:rPr>
            </w:pPr>
            <w:r w:rsidRPr="002853F4">
              <w:rPr>
                <w:bCs/>
                <w:sz w:val="18"/>
                <w:szCs w:val="18"/>
              </w:rPr>
              <w:t>0,0</w:t>
            </w:r>
          </w:p>
        </w:tc>
      </w:tr>
      <w:tr w:rsidR="00A71F5A" w:rsidRPr="002853F4" w:rsidTr="0058658F">
        <w:trPr>
          <w:trHeight w:val="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F5A" w:rsidRPr="002853F4" w:rsidRDefault="00A71F5A" w:rsidP="00A71F5A">
            <w:pPr>
              <w:jc w:val="center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15450,9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37251,8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F5A" w:rsidRPr="002853F4" w:rsidRDefault="00A71F5A" w:rsidP="00A71F5A">
            <w:pPr>
              <w:ind w:hanging="108"/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+21800,9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A71F5A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14605,4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F5A" w:rsidRPr="002853F4" w:rsidRDefault="00A71F5A" w:rsidP="00DA0983">
            <w:pPr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14</w:t>
            </w:r>
            <w:r w:rsidR="00DA0983" w:rsidRPr="002853F4">
              <w:rPr>
                <w:b/>
                <w:bCs/>
                <w:sz w:val="18"/>
                <w:szCs w:val="18"/>
              </w:rPr>
              <w:t>9</w:t>
            </w:r>
            <w:r w:rsidRPr="002853F4">
              <w:rPr>
                <w:b/>
                <w:bCs/>
                <w:sz w:val="18"/>
                <w:szCs w:val="18"/>
              </w:rPr>
              <w:t>05,4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F5A" w:rsidRPr="002853F4" w:rsidRDefault="00DA0983" w:rsidP="00DA0983">
            <w:pPr>
              <w:ind w:left="-108"/>
              <w:jc w:val="right"/>
              <w:rPr>
                <w:b/>
                <w:bCs/>
                <w:sz w:val="18"/>
                <w:szCs w:val="18"/>
              </w:rPr>
            </w:pPr>
            <w:r w:rsidRPr="002853F4">
              <w:rPr>
                <w:b/>
                <w:bCs/>
                <w:sz w:val="18"/>
                <w:szCs w:val="18"/>
              </w:rPr>
              <w:t>+300,0</w:t>
            </w:r>
          </w:p>
        </w:tc>
      </w:tr>
    </w:tbl>
    <w:p w:rsidR="00BE66FE" w:rsidRPr="002853F4" w:rsidRDefault="00BE66F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E37" w:rsidRPr="002853F4" w:rsidRDefault="00E37BB7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="00BE66FE" w:rsidRPr="002853F4">
        <w:rPr>
          <w:rFonts w:ascii="Times New Roman" w:hAnsi="Times New Roman" w:cs="Times New Roman"/>
          <w:b/>
          <w:sz w:val="28"/>
          <w:szCs w:val="28"/>
        </w:rPr>
        <w:t>.1</w:t>
      </w:r>
      <w:r w:rsidR="00760878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2853F4">
        <w:rPr>
          <w:rFonts w:ascii="Times New Roman" w:hAnsi="Times New Roman" w:cs="Times New Roman"/>
          <w:sz w:val="28"/>
          <w:szCs w:val="28"/>
        </w:rPr>
        <w:t xml:space="preserve"> р</w:t>
      </w:r>
      <w:r w:rsidR="00760878" w:rsidRPr="002853F4">
        <w:rPr>
          <w:rFonts w:ascii="Times New Roman" w:hAnsi="Times New Roman" w:cs="Times New Roman"/>
          <w:sz w:val="28"/>
          <w:szCs w:val="28"/>
        </w:rPr>
        <w:t>асходы на общегосударственные вопросы предлагаются к утверждению</w:t>
      </w:r>
      <w:r w:rsidR="00BE66FE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2853F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2853F4">
        <w:rPr>
          <w:rFonts w:ascii="Times New Roman" w:hAnsi="Times New Roman" w:cs="Times New Roman"/>
          <w:b/>
          <w:bCs/>
          <w:sz w:val="28"/>
          <w:szCs w:val="28"/>
        </w:rPr>
        <w:t>9506,6</w:t>
      </w:r>
      <w:r w:rsidR="005101D9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2853F4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Pr="002853F4">
        <w:rPr>
          <w:rFonts w:ascii="Times New Roman" w:hAnsi="Times New Roman" w:cs="Times New Roman"/>
          <w:sz w:val="28"/>
          <w:szCs w:val="28"/>
        </w:rPr>
        <w:t>увеличен</w:t>
      </w:r>
      <w:r w:rsidR="00BE66FE" w:rsidRPr="002853F4">
        <w:rPr>
          <w:rFonts w:ascii="Times New Roman" w:hAnsi="Times New Roman" w:cs="Times New Roman"/>
          <w:sz w:val="28"/>
          <w:szCs w:val="28"/>
        </w:rPr>
        <w:t>ием</w:t>
      </w:r>
      <w:r w:rsidR="00760878" w:rsidRPr="002853F4">
        <w:rPr>
          <w:rFonts w:ascii="Times New Roman" w:hAnsi="Times New Roman" w:cs="Times New Roman"/>
          <w:sz w:val="28"/>
          <w:szCs w:val="28"/>
        </w:rPr>
        <w:t xml:space="preserve"> на </w:t>
      </w:r>
      <w:r w:rsidRPr="002853F4">
        <w:rPr>
          <w:rFonts w:ascii="Times New Roman" w:hAnsi="Times New Roman" w:cs="Times New Roman"/>
          <w:b/>
          <w:bCs/>
          <w:sz w:val="28"/>
          <w:szCs w:val="28"/>
        </w:rPr>
        <w:t>469,0</w:t>
      </w:r>
      <w:r w:rsidR="00760878" w:rsidRPr="002853F4">
        <w:rPr>
          <w:rFonts w:ascii="Times New Roman" w:hAnsi="Times New Roman" w:cs="Times New Roman"/>
          <w:sz w:val="28"/>
          <w:szCs w:val="28"/>
        </w:rPr>
        <w:t xml:space="preserve"> тыс. рублей, а именно за счет</w:t>
      </w:r>
      <w:r w:rsidR="00601E37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>увеличен</w:t>
      </w:r>
      <w:r w:rsidR="00BE66FE" w:rsidRPr="002853F4">
        <w:rPr>
          <w:rFonts w:ascii="Times New Roman" w:hAnsi="Times New Roman" w:cs="Times New Roman"/>
          <w:sz w:val="28"/>
          <w:szCs w:val="28"/>
        </w:rPr>
        <w:t>ия</w:t>
      </w:r>
      <w:r w:rsidR="00F27475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2853F4">
        <w:rPr>
          <w:rFonts w:ascii="Times New Roman" w:hAnsi="Times New Roman" w:cs="Times New Roman"/>
          <w:sz w:val="28"/>
          <w:szCs w:val="28"/>
        </w:rPr>
        <w:t>расходов</w:t>
      </w:r>
      <w:r w:rsidR="00601E37" w:rsidRPr="002853F4">
        <w:rPr>
          <w:rFonts w:ascii="Times New Roman" w:hAnsi="Times New Roman" w:cs="Times New Roman"/>
          <w:sz w:val="28"/>
          <w:szCs w:val="28"/>
        </w:rPr>
        <w:t>:</w:t>
      </w:r>
    </w:p>
    <w:p w:rsidR="00F352C7" w:rsidRPr="002853F4" w:rsidRDefault="008B6D4D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760878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5101D9" w:rsidRPr="002853F4">
        <w:rPr>
          <w:rFonts w:ascii="Times New Roman" w:hAnsi="Times New Roman" w:cs="Times New Roman"/>
          <w:sz w:val="28"/>
          <w:szCs w:val="28"/>
        </w:rPr>
        <w:t xml:space="preserve">по </w:t>
      </w:r>
      <w:r w:rsidR="00601E37" w:rsidRPr="002853F4">
        <w:rPr>
          <w:rFonts w:ascii="Times New Roman" w:hAnsi="Times New Roman" w:cs="Times New Roman"/>
          <w:sz w:val="28"/>
          <w:szCs w:val="28"/>
        </w:rPr>
        <w:t>под</w:t>
      </w:r>
      <w:r w:rsidR="005101D9" w:rsidRPr="002853F4">
        <w:rPr>
          <w:rFonts w:ascii="Times New Roman" w:hAnsi="Times New Roman" w:cs="Times New Roman"/>
          <w:sz w:val="28"/>
          <w:szCs w:val="28"/>
        </w:rPr>
        <w:t>разделу «</w:t>
      </w:r>
      <w:r w:rsidR="00601E37" w:rsidRPr="002853F4">
        <w:rPr>
          <w:rFonts w:ascii="Times New Roman" w:hAnsi="Times New Roman" w:cs="Times New Roman"/>
          <w:sz w:val="28"/>
          <w:szCs w:val="28"/>
        </w:rPr>
        <w:t>Функционирование исполнительных органов</w:t>
      </w:r>
      <w:r w:rsidR="005101D9" w:rsidRPr="002853F4">
        <w:rPr>
          <w:rFonts w:ascii="Times New Roman" w:hAnsi="Times New Roman" w:cs="Times New Roman"/>
          <w:sz w:val="28"/>
          <w:szCs w:val="28"/>
        </w:rPr>
        <w:t xml:space="preserve">» на </w:t>
      </w:r>
      <w:r w:rsidR="00601E37" w:rsidRPr="002853F4">
        <w:rPr>
          <w:rFonts w:ascii="Times New Roman" w:hAnsi="Times New Roman" w:cs="Times New Roman"/>
          <w:b/>
          <w:bCs/>
          <w:sz w:val="28"/>
          <w:szCs w:val="28"/>
        </w:rPr>
        <w:t>291,4</w:t>
      </w:r>
      <w:r w:rsidR="005101D9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01E37" w:rsidRPr="002853F4">
        <w:rPr>
          <w:rFonts w:ascii="Times New Roman" w:hAnsi="Times New Roman" w:cs="Times New Roman"/>
          <w:sz w:val="28"/>
          <w:szCs w:val="28"/>
        </w:rPr>
        <w:t>;</w:t>
      </w:r>
    </w:p>
    <w:p w:rsidR="00601E37" w:rsidRPr="002853F4" w:rsidRDefault="008B6D4D" w:rsidP="00601E3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601E37" w:rsidRPr="002853F4">
        <w:rPr>
          <w:rFonts w:ascii="Times New Roman" w:hAnsi="Times New Roman" w:cs="Times New Roman"/>
          <w:sz w:val="28"/>
          <w:szCs w:val="28"/>
        </w:rPr>
        <w:t xml:space="preserve"> по подразделу «Другие общегосударственные вопросы» на </w:t>
      </w:r>
      <w:r w:rsidR="00601E37" w:rsidRPr="002853F4">
        <w:rPr>
          <w:rFonts w:ascii="Times New Roman" w:hAnsi="Times New Roman" w:cs="Times New Roman"/>
          <w:b/>
          <w:bCs/>
          <w:sz w:val="28"/>
          <w:szCs w:val="28"/>
        </w:rPr>
        <w:t>177,6</w:t>
      </w:r>
      <w:r w:rsidR="00601E37"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17855" w:rsidRPr="002853F4" w:rsidRDefault="00601E37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Расходы по подразделу «Резервный фонд»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50,0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рублей, (без изменений), что составляет</w:t>
      </w:r>
      <w:r w:rsidR="00F17855" w:rsidRPr="002853F4">
        <w:rPr>
          <w:rFonts w:ascii="Times New Roman" w:hAnsi="Times New Roman" w:cs="Times New Roman"/>
          <w:sz w:val="28"/>
          <w:szCs w:val="28"/>
        </w:rPr>
        <w:t>:</w:t>
      </w:r>
    </w:p>
    <w:p w:rsidR="00F17855" w:rsidRPr="002853F4" w:rsidRDefault="008B6D4D" w:rsidP="00F1785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F17855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F17855" w:rsidRPr="002853F4">
        <w:rPr>
          <w:rFonts w:ascii="Times New Roman" w:hAnsi="Times New Roman" w:cs="Times New Roman"/>
          <w:b/>
          <w:sz w:val="28"/>
          <w:szCs w:val="28"/>
        </w:rPr>
        <w:t>0,3%</w:t>
      </w:r>
      <w:r w:rsidR="00F17855" w:rsidRPr="002853F4">
        <w:rPr>
          <w:rFonts w:ascii="Times New Roman" w:hAnsi="Times New Roman" w:cs="Times New Roman"/>
          <w:sz w:val="28"/>
          <w:szCs w:val="28"/>
        </w:rPr>
        <w:t xml:space="preserve"> от общего объема расходов бюджета поселения, согласно первоначального решения о бюджете,</w:t>
      </w:r>
    </w:p>
    <w:p w:rsidR="00F17855" w:rsidRPr="002853F4" w:rsidRDefault="008B6D4D" w:rsidP="00F1785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F17855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601E37" w:rsidRPr="002853F4">
        <w:rPr>
          <w:rFonts w:ascii="Times New Roman" w:hAnsi="Times New Roman" w:cs="Times New Roman"/>
          <w:b/>
          <w:sz w:val="28"/>
          <w:szCs w:val="28"/>
        </w:rPr>
        <w:t>0,1%</w:t>
      </w:r>
      <w:r w:rsidR="00601E37" w:rsidRPr="002853F4">
        <w:rPr>
          <w:rFonts w:ascii="Times New Roman" w:hAnsi="Times New Roman" w:cs="Times New Roman"/>
          <w:sz w:val="28"/>
          <w:szCs w:val="28"/>
        </w:rPr>
        <w:t xml:space="preserve"> от общего объема расходов бюджета поселения</w:t>
      </w:r>
      <w:r w:rsidR="00F17855" w:rsidRPr="002853F4">
        <w:rPr>
          <w:rFonts w:ascii="Times New Roman" w:hAnsi="Times New Roman" w:cs="Times New Roman"/>
          <w:sz w:val="28"/>
          <w:szCs w:val="28"/>
        </w:rPr>
        <w:t>, согласно</w:t>
      </w:r>
      <w:r w:rsidR="00601E37" w:rsidRPr="002853F4">
        <w:rPr>
          <w:sz w:val="28"/>
          <w:szCs w:val="28"/>
        </w:rPr>
        <w:t xml:space="preserve"> </w:t>
      </w:r>
      <w:r w:rsidR="00F17855" w:rsidRPr="002853F4">
        <w:rPr>
          <w:rFonts w:ascii="Times New Roman" w:hAnsi="Times New Roman" w:cs="Times New Roman"/>
          <w:sz w:val="28"/>
          <w:szCs w:val="28"/>
        </w:rPr>
        <w:t>проекта</w:t>
      </w:r>
      <w:r w:rsidR="00601E37" w:rsidRPr="002853F4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17855" w:rsidRPr="002853F4">
        <w:rPr>
          <w:rFonts w:ascii="Times New Roman" w:hAnsi="Times New Roman" w:cs="Times New Roman"/>
          <w:sz w:val="28"/>
          <w:szCs w:val="28"/>
        </w:rPr>
        <w:t>я</w:t>
      </w:r>
      <w:r w:rsidR="00601E37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F17855" w:rsidRPr="002853F4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Тумановского сельского поселения Вяземского района Смоленской области от 28.12.2020 №27 «О бюджете Тумановского сельского поселения Вяземского района Смоленской области на 2021 год и плановый период 2022 и 2023 годов».</w:t>
      </w:r>
    </w:p>
    <w:p w:rsidR="00F27475" w:rsidRPr="002853F4" w:rsidRDefault="00C12653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F27475" w:rsidRPr="002853F4">
        <w:rPr>
          <w:rFonts w:ascii="Times New Roman" w:hAnsi="Times New Roman" w:cs="Times New Roman"/>
          <w:b/>
          <w:sz w:val="28"/>
          <w:szCs w:val="28"/>
        </w:rPr>
        <w:t>.2.</w:t>
      </w:r>
      <w:r w:rsidR="00F27475" w:rsidRPr="002853F4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BE66FE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270,9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2853F4">
        <w:rPr>
          <w:rFonts w:ascii="Times New Roman" w:hAnsi="Times New Roman" w:cs="Times New Roman"/>
          <w:b/>
          <w:sz w:val="28"/>
          <w:szCs w:val="28"/>
        </w:rPr>
        <w:t>1,0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66FE" w:rsidRPr="002853F4">
        <w:rPr>
          <w:rFonts w:ascii="Times New Roman" w:hAnsi="Times New Roman" w:cs="Times New Roman"/>
          <w:sz w:val="28"/>
          <w:szCs w:val="28"/>
        </w:rPr>
        <w:t>.</w:t>
      </w:r>
    </w:p>
    <w:p w:rsidR="00F27475" w:rsidRPr="002853F4" w:rsidRDefault="00C12653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="00E460FC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="00F27475" w:rsidRPr="002853F4"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2853F4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BE66FE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 w:rsidR="00BE66FE" w:rsidRPr="002853F4">
        <w:rPr>
          <w:rFonts w:ascii="Times New Roman" w:hAnsi="Times New Roman" w:cs="Times New Roman"/>
          <w:b/>
          <w:sz w:val="28"/>
          <w:szCs w:val="28"/>
        </w:rPr>
        <w:t>0,0</w:t>
      </w:r>
      <w:r w:rsidR="00F27475" w:rsidRPr="002853F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2853F4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Pr="002853F4">
        <w:rPr>
          <w:rFonts w:ascii="Times New Roman" w:hAnsi="Times New Roman" w:cs="Times New Roman"/>
          <w:b/>
          <w:bCs/>
          <w:sz w:val="28"/>
          <w:szCs w:val="28"/>
        </w:rPr>
        <w:t>546,0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45E92" w:rsidRPr="002853F4" w:rsidRDefault="00C12653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="00745E92"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2853F4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BE66FE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745E92" w:rsidRPr="002853F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2853F4">
        <w:rPr>
          <w:rFonts w:ascii="Times New Roman" w:hAnsi="Times New Roman" w:cs="Times New Roman"/>
          <w:b/>
          <w:bCs/>
          <w:sz w:val="28"/>
          <w:szCs w:val="28"/>
        </w:rPr>
        <w:t>23 423,7</w:t>
      </w:r>
      <w:r w:rsidR="00745E92" w:rsidRPr="002853F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2853F4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Pr="002853F4">
        <w:rPr>
          <w:rFonts w:ascii="Times New Roman" w:hAnsi="Times New Roman" w:cs="Times New Roman"/>
          <w:b/>
          <w:bCs/>
          <w:sz w:val="28"/>
          <w:szCs w:val="28"/>
        </w:rPr>
        <w:t>20 475,2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F01D29" w:rsidRPr="002853F4" w:rsidRDefault="008B6D4D" w:rsidP="00F01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C12653" w:rsidRPr="002853F4">
        <w:rPr>
          <w:rFonts w:ascii="Times New Roman" w:hAnsi="Times New Roman" w:cs="Times New Roman"/>
          <w:sz w:val="28"/>
          <w:szCs w:val="28"/>
        </w:rPr>
        <w:t xml:space="preserve"> по подразделу «Дорожные фонды» </w:t>
      </w:r>
      <w:r w:rsidR="008850D0" w:rsidRPr="002853F4">
        <w:rPr>
          <w:rFonts w:ascii="Times New Roman" w:hAnsi="Times New Roman" w:cs="Times New Roman"/>
          <w:sz w:val="28"/>
          <w:szCs w:val="28"/>
        </w:rPr>
        <w:t>о</w:t>
      </w:r>
      <w:r w:rsidR="00F01D29" w:rsidRPr="002853F4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дорожного фонда сельского поселения предлагается к утверждению в сумме </w:t>
      </w:r>
      <w:r w:rsidR="00F01D29" w:rsidRPr="002853F4">
        <w:rPr>
          <w:rFonts w:ascii="Times New Roman" w:hAnsi="Times New Roman" w:cs="Times New Roman"/>
          <w:b/>
          <w:sz w:val="28"/>
          <w:szCs w:val="28"/>
        </w:rPr>
        <w:t>23 290,7</w:t>
      </w:r>
      <w:r w:rsidR="00F01D29" w:rsidRPr="002853F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01D29" w:rsidRPr="002853F4">
        <w:rPr>
          <w:rFonts w:ascii="Times New Roman" w:hAnsi="Times New Roman" w:cs="Times New Roman"/>
          <w:b/>
          <w:sz w:val="28"/>
          <w:szCs w:val="28"/>
        </w:rPr>
        <w:t>20 445,2</w:t>
      </w:r>
      <w:r w:rsidR="00F01D29" w:rsidRPr="002853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2653" w:rsidRPr="002853F4" w:rsidRDefault="008B6D4D" w:rsidP="00C1265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C12653" w:rsidRPr="002853F4">
        <w:rPr>
          <w:rFonts w:ascii="Times New Roman" w:hAnsi="Times New Roman" w:cs="Times New Roman"/>
          <w:sz w:val="28"/>
          <w:szCs w:val="28"/>
        </w:rPr>
        <w:t xml:space="preserve"> по подразделу «Другие вопросы в области национальной экономики» </w:t>
      </w:r>
      <w:r w:rsidR="008850D0" w:rsidRPr="002853F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предлагается к утверждению в сумме </w:t>
      </w:r>
      <w:r w:rsidR="008850D0" w:rsidRPr="002853F4">
        <w:rPr>
          <w:rFonts w:ascii="Times New Roman" w:hAnsi="Times New Roman" w:cs="Times New Roman"/>
          <w:b/>
          <w:sz w:val="28"/>
          <w:szCs w:val="28"/>
        </w:rPr>
        <w:t>33,0</w:t>
      </w:r>
      <w:r w:rsidR="008850D0" w:rsidRPr="002853F4">
        <w:rPr>
          <w:rFonts w:ascii="Times New Roman" w:hAnsi="Times New Roman" w:cs="Times New Roman"/>
          <w:sz w:val="28"/>
          <w:szCs w:val="28"/>
        </w:rPr>
        <w:t xml:space="preserve"> тыс. рублей, с увеличением </w:t>
      </w:r>
      <w:r w:rsidR="00C12653" w:rsidRPr="002853F4">
        <w:rPr>
          <w:rFonts w:ascii="Times New Roman" w:hAnsi="Times New Roman" w:cs="Times New Roman"/>
          <w:sz w:val="28"/>
          <w:szCs w:val="28"/>
        </w:rPr>
        <w:t xml:space="preserve">на </w:t>
      </w:r>
      <w:r w:rsidR="00C12653" w:rsidRPr="002853F4">
        <w:rPr>
          <w:rFonts w:ascii="Times New Roman" w:hAnsi="Times New Roman" w:cs="Times New Roman"/>
          <w:b/>
          <w:bCs/>
          <w:sz w:val="28"/>
          <w:szCs w:val="28"/>
        </w:rPr>
        <w:t>30,0</w:t>
      </w:r>
      <w:r w:rsidR="00C12653" w:rsidRPr="002853F4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1914DA" w:rsidRPr="002853F4" w:rsidRDefault="00C12653" w:rsidP="001914D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="00651D03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="00745E92" w:rsidRPr="002853F4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2853F4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BE66FE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2853F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914DA" w:rsidRPr="002853F4">
        <w:rPr>
          <w:rFonts w:ascii="Times New Roman" w:hAnsi="Times New Roman" w:cs="Times New Roman"/>
          <w:b/>
          <w:sz w:val="28"/>
          <w:szCs w:val="28"/>
        </w:rPr>
        <w:t>3 </w:t>
      </w:r>
      <w:r w:rsidR="00BE66FE" w:rsidRPr="002853F4">
        <w:rPr>
          <w:rFonts w:ascii="Times New Roman" w:hAnsi="Times New Roman" w:cs="Times New Roman"/>
          <w:b/>
          <w:sz w:val="28"/>
          <w:szCs w:val="28"/>
        </w:rPr>
        <w:t>8</w:t>
      </w:r>
      <w:r w:rsidR="001914DA" w:rsidRPr="002853F4">
        <w:rPr>
          <w:rFonts w:ascii="Times New Roman" w:hAnsi="Times New Roman" w:cs="Times New Roman"/>
          <w:b/>
          <w:sz w:val="28"/>
          <w:szCs w:val="28"/>
        </w:rPr>
        <w:t>36,9</w:t>
      </w:r>
      <w:r w:rsidR="00651D03" w:rsidRPr="002853F4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 w:rsidRPr="002853F4">
        <w:rPr>
          <w:rFonts w:ascii="Times New Roman" w:hAnsi="Times New Roman" w:cs="Times New Roman"/>
          <w:sz w:val="28"/>
          <w:szCs w:val="28"/>
        </w:rPr>
        <w:t>увеличением</w:t>
      </w:r>
      <w:r w:rsidR="00651D03" w:rsidRPr="002853F4">
        <w:rPr>
          <w:rFonts w:ascii="Times New Roman" w:hAnsi="Times New Roman" w:cs="Times New Roman"/>
          <w:sz w:val="28"/>
          <w:szCs w:val="28"/>
        </w:rPr>
        <w:t xml:space="preserve"> на </w:t>
      </w:r>
      <w:r w:rsidR="001914DA" w:rsidRPr="002853F4">
        <w:rPr>
          <w:rFonts w:ascii="Times New Roman" w:hAnsi="Times New Roman" w:cs="Times New Roman"/>
          <w:b/>
          <w:sz w:val="28"/>
          <w:szCs w:val="28"/>
        </w:rPr>
        <w:t>1386,</w:t>
      </w:r>
      <w:r w:rsidR="00483A3F">
        <w:rPr>
          <w:rFonts w:ascii="Times New Roman" w:hAnsi="Times New Roman" w:cs="Times New Roman"/>
          <w:b/>
          <w:sz w:val="28"/>
          <w:szCs w:val="28"/>
        </w:rPr>
        <w:t>7</w:t>
      </w:r>
      <w:r w:rsidR="00651D03" w:rsidRPr="002853F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914DA" w:rsidRPr="002853F4">
        <w:rPr>
          <w:rFonts w:ascii="Times New Roman" w:hAnsi="Times New Roman" w:cs="Times New Roman"/>
          <w:sz w:val="28"/>
          <w:szCs w:val="28"/>
        </w:rPr>
        <w:t>в том числе за счет:</w:t>
      </w:r>
    </w:p>
    <w:p w:rsidR="00651D03" w:rsidRPr="002853F4" w:rsidRDefault="008B6D4D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1914DA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F352C7" w:rsidRPr="002853F4">
        <w:rPr>
          <w:rFonts w:ascii="Times New Roman" w:hAnsi="Times New Roman" w:cs="Times New Roman"/>
          <w:sz w:val="28"/>
          <w:szCs w:val="28"/>
        </w:rPr>
        <w:t>у</w:t>
      </w:r>
      <w:r w:rsidR="001914DA" w:rsidRPr="002853F4">
        <w:rPr>
          <w:rFonts w:ascii="Times New Roman" w:hAnsi="Times New Roman" w:cs="Times New Roman"/>
          <w:sz w:val="28"/>
          <w:szCs w:val="28"/>
        </w:rPr>
        <w:t>меньшения</w:t>
      </w:r>
      <w:r w:rsidR="00651D03" w:rsidRPr="002853F4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914DA" w:rsidRPr="002853F4">
        <w:rPr>
          <w:rFonts w:ascii="Times New Roman" w:hAnsi="Times New Roman" w:cs="Times New Roman"/>
          <w:sz w:val="28"/>
          <w:szCs w:val="28"/>
        </w:rPr>
        <w:t>ов</w:t>
      </w:r>
      <w:r w:rsidR="00651D03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F352C7" w:rsidRPr="002853F4">
        <w:rPr>
          <w:rFonts w:ascii="Times New Roman" w:hAnsi="Times New Roman" w:cs="Times New Roman"/>
          <w:sz w:val="28"/>
          <w:szCs w:val="28"/>
        </w:rPr>
        <w:t xml:space="preserve">на </w:t>
      </w:r>
      <w:r w:rsidR="001914DA" w:rsidRPr="002853F4">
        <w:rPr>
          <w:rFonts w:ascii="Times New Roman" w:hAnsi="Times New Roman" w:cs="Times New Roman"/>
          <w:sz w:val="28"/>
          <w:szCs w:val="28"/>
        </w:rPr>
        <w:t>жилищное</w:t>
      </w:r>
      <w:r w:rsidR="00651D03" w:rsidRPr="002853F4">
        <w:rPr>
          <w:rFonts w:ascii="Times New Roman" w:hAnsi="Times New Roman" w:cs="Times New Roman"/>
          <w:sz w:val="28"/>
          <w:szCs w:val="28"/>
        </w:rPr>
        <w:t xml:space="preserve"> хозяйство </w:t>
      </w:r>
      <w:r w:rsidR="00F352C7" w:rsidRPr="002853F4">
        <w:rPr>
          <w:rFonts w:ascii="Times New Roman" w:hAnsi="Times New Roman" w:cs="Times New Roman"/>
          <w:sz w:val="28"/>
          <w:szCs w:val="28"/>
        </w:rPr>
        <w:t xml:space="preserve">на </w:t>
      </w:r>
      <w:r w:rsidR="001914DA" w:rsidRPr="002853F4">
        <w:rPr>
          <w:rFonts w:ascii="Times New Roman" w:hAnsi="Times New Roman" w:cs="Times New Roman"/>
          <w:b/>
          <w:sz w:val="28"/>
          <w:szCs w:val="28"/>
        </w:rPr>
        <w:t>385</w:t>
      </w:r>
      <w:r w:rsidR="00BE66FE" w:rsidRPr="002853F4">
        <w:rPr>
          <w:rFonts w:ascii="Times New Roman" w:hAnsi="Times New Roman" w:cs="Times New Roman"/>
          <w:b/>
          <w:sz w:val="28"/>
          <w:szCs w:val="28"/>
        </w:rPr>
        <w:t>,0</w:t>
      </w:r>
      <w:r w:rsidR="00F352C7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914DA" w:rsidRPr="002853F4">
        <w:rPr>
          <w:rFonts w:ascii="Times New Roman" w:hAnsi="Times New Roman" w:cs="Times New Roman"/>
          <w:sz w:val="28"/>
          <w:szCs w:val="28"/>
        </w:rPr>
        <w:t>;</w:t>
      </w:r>
    </w:p>
    <w:p w:rsidR="001914DA" w:rsidRPr="002853F4" w:rsidRDefault="008B6D4D" w:rsidP="001914D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1914DA" w:rsidRPr="002853F4">
        <w:rPr>
          <w:rFonts w:ascii="Times New Roman" w:hAnsi="Times New Roman" w:cs="Times New Roman"/>
          <w:sz w:val="28"/>
          <w:szCs w:val="28"/>
        </w:rPr>
        <w:t xml:space="preserve"> увеличения расходов на коммунальное хозяйство на </w:t>
      </w:r>
      <w:r w:rsidR="001914DA" w:rsidRPr="002853F4">
        <w:rPr>
          <w:rFonts w:ascii="Times New Roman" w:hAnsi="Times New Roman" w:cs="Times New Roman"/>
          <w:b/>
          <w:sz w:val="28"/>
          <w:szCs w:val="28"/>
        </w:rPr>
        <w:t>1236,0</w:t>
      </w:r>
      <w:r w:rsidR="001914DA" w:rsidRPr="002853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914DA" w:rsidRPr="002853F4" w:rsidRDefault="008B6D4D" w:rsidP="001914D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1914DA" w:rsidRPr="002853F4">
        <w:rPr>
          <w:rFonts w:ascii="Times New Roman" w:hAnsi="Times New Roman" w:cs="Times New Roman"/>
          <w:sz w:val="28"/>
          <w:szCs w:val="28"/>
        </w:rPr>
        <w:t xml:space="preserve"> увеличения расходов на благоустройство на </w:t>
      </w:r>
      <w:r w:rsidR="001914DA" w:rsidRPr="002853F4">
        <w:rPr>
          <w:rFonts w:ascii="Times New Roman" w:hAnsi="Times New Roman" w:cs="Times New Roman"/>
          <w:b/>
          <w:sz w:val="28"/>
          <w:szCs w:val="28"/>
        </w:rPr>
        <w:t>535,7</w:t>
      </w:r>
      <w:r w:rsidR="001914DA"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02D2" w:rsidRPr="002853F4" w:rsidRDefault="001914DA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="00FB64D3" w:rsidRPr="002853F4">
        <w:rPr>
          <w:rFonts w:ascii="Times New Roman" w:hAnsi="Times New Roman" w:cs="Times New Roman"/>
          <w:b/>
          <w:sz w:val="28"/>
          <w:szCs w:val="28"/>
        </w:rPr>
        <w:t>.6</w:t>
      </w:r>
      <w:r w:rsidR="00F352C7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2853F4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BE66FE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2853F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1</w:t>
      </w:r>
      <w:r w:rsidR="00BE66FE" w:rsidRPr="002853F4">
        <w:rPr>
          <w:rFonts w:ascii="Times New Roman" w:hAnsi="Times New Roman" w:cs="Times New Roman"/>
          <w:b/>
          <w:sz w:val="28"/>
          <w:szCs w:val="28"/>
        </w:rPr>
        <w:t>5,0</w:t>
      </w:r>
      <w:r w:rsidR="004902D2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C4CC7" w:rsidRPr="002853F4">
        <w:rPr>
          <w:rFonts w:ascii="Times New Roman" w:hAnsi="Times New Roman" w:cs="Times New Roman"/>
          <w:sz w:val="28"/>
          <w:szCs w:val="28"/>
        </w:rPr>
        <w:t>, в</w:t>
      </w:r>
      <w:r w:rsidR="00BE66FE" w:rsidRPr="002853F4">
        <w:rPr>
          <w:rFonts w:ascii="Times New Roman" w:hAnsi="Times New Roman" w:cs="Times New Roman"/>
          <w:sz w:val="28"/>
          <w:szCs w:val="28"/>
        </w:rPr>
        <w:t xml:space="preserve"> первоначальном решении о бюдж</w:t>
      </w:r>
      <w:r w:rsidR="00FC4CC7" w:rsidRPr="002853F4">
        <w:rPr>
          <w:rFonts w:ascii="Times New Roman" w:hAnsi="Times New Roman" w:cs="Times New Roman"/>
          <w:sz w:val="28"/>
          <w:szCs w:val="28"/>
        </w:rPr>
        <w:t>е</w:t>
      </w:r>
      <w:r w:rsidR="00BE66FE" w:rsidRPr="002853F4">
        <w:rPr>
          <w:rFonts w:ascii="Times New Roman" w:hAnsi="Times New Roman" w:cs="Times New Roman"/>
          <w:sz w:val="28"/>
          <w:szCs w:val="28"/>
        </w:rPr>
        <w:t>те данный вид расходов не планировался.</w:t>
      </w:r>
    </w:p>
    <w:p w:rsidR="00FC4CC7" w:rsidRPr="002853F4" w:rsidRDefault="001914DA" w:rsidP="00FC4C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="00FB64D3" w:rsidRPr="002853F4">
        <w:rPr>
          <w:rFonts w:ascii="Times New Roman" w:hAnsi="Times New Roman" w:cs="Times New Roman"/>
          <w:b/>
          <w:sz w:val="28"/>
          <w:szCs w:val="28"/>
        </w:rPr>
        <w:t>.7</w:t>
      </w:r>
      <w:r w:rsidR="003469F1" w:rsidRPr="002853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4CC7" w:rsidRPr="002853F4">
        <w:rPr>
          <w:rFonts w:ascii="Times New Roman" w:hAnsi="Times New Roman" w:cs="Times New Roman"/>
          <w:sz w:val="28"/>
          <w:szCs w:val="28"/>
        </w:rPr>
        <w:t xml:space="preserve">Расходы на пенсионное обеспечение предлагаются к утверждению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198</w:t>
      </w:r>
      <w:r w:rsidR="00FC4CC7" w:rsidRPr="002853F4">
        <w:rPr>
          <w:rFonts w:ascii="Times New Roman" w:hAnsi="Times New Roman" w:cs="Times New Roman"/>
          <w:b/>
          <w:sz w:val="28"/>
          <w:szCs w:val="28"/>
        </w:rPr>
        <w:t>,7</w:t>
      </w:r>
      <w:r w:rsidR="00FC4CC7" w:rsidRPr="002853F4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FC4CC7" w:rsidRPr="002853F4" w:rsidRDefault="00FC4CC7" w:rsidP="00295AF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0D5D" w:rsidRPr="002853F4" w:rsidRDefault="000B195F" w:rsidP="00AE797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5.</w:t>
      </w:r>
      <w:r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295AF7" w:rsidRPr="002853F4">
        <w:rPr>
          <w:rFonts w:ascii="Times New Roman" w:hAnsi="Times New Roman" w:cs="Times New Roman"/>
          <w:sz w:val="28"/>
          <w:szCs w:val="28"/>
        </w:rPr>
        <w:t xml:space="preserve">Распределение расходной части бюджета </w:t>
      </w:r>
      <w:r w:rsidR="00AE7972" w:rsidRPr="002853F4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AE7972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295AF7" w:rsidRPr="002853F4">
        <w:rPr>
          <w:rFonts w:ascii="Times New Roman" w:hAnsi="Times New Roman" w:cs="Times New Roman"/>
          <w:sz w:val="28"/>
          <w:szCs w:val="28"/>
        </w:rPr>
        <w:t>предлагается к утверждению в следующих размерах:</w:t>
      </w:r>
    </w:p>
    <w:p w:rsidR="00295AF7" w:rsidRPr="002853F4" w:rsidRDefault="00912EB6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5</w:t>
      </w:r>
      <w:r w:rsidR="00DC0D5D" w:rsidRPr="002853F4">
        <w:rPr>
          <w:rFonts w:ascii="Times New Roman" w:hAnsi="Times New Roman" w:cs="Times New Roman"/>
          <w:b/>
          <w:sz w:val="28"/>
          <w:szCs w:val="28"/>
        </w:rPr>
        <w:t>.1.</w:t>
      </w:r>
      <w:r w:rsidR="00DC0D5D" w:rsidRPr="002853F4">
        <w:rPr>
          <w:rFonts w:ascii="Times New Roman" w:hAnsi="Times New Roman" w:cs="Times New Roman"/>
          <w:sz w:val="28"/>
          <w:szCs w:val="28"/>
        </w:rPr>
        <w:t xml:space="preserve"> Б</w:t>
      </w:r>
      <w:r w:rsidR="00295AF7" w:rsidRPr="002853F4">
        <w:rPr>
          <w:rFonts w:ascii="Times New Roman" w:hAnsi="Times New Roman" w:cs="Times New Roman"/>
          <w:sz w:val="28"/>
          <w:szCs w:val="28"/>
        </w:rPr>
        <w:t xml:space="preserve">юджетные средства на реализацию муниципальных программ предлагается утвердить в сумме </w:t>
      </w:r>
      <w:r w:rsidR="00AE7972" w:rsidRPr="002853F4">
        <w:rPr>
          <w:rFonts w:ascii="Times New Roman" w:hAnsi="Times New Roman" w:cs="Times New Roman"/>
          <w:b/>
          <w:sz w:val="28"/>
          <w:szCs w:val="28"/>
        </w:rPr>
        <w:t>35 </w:t>
      </w:r>
      <w:r w:rsidR="00FC4CC7" w:rsidRPr="002853F4">
        <w:rPr>
          <w:rFonts w:ascii="Times New Roman" w:hAnsi="Times New Roman" w:cs="Times New Roman"/>
          <w:b/>
          <w:sz w:val="28"/>
          <w:szCs w:val="28"/>
        </w:rPr>
        <w:t>8</w:t>
      </w:r>
      <w:r w:rsidR="00AE7972" w:rsidRPr="002853F4">
        <w:rPr>
          <w:rFonts w:ascii="Times New Roman" w:hAnsi="Times New Roman" w:cs="Times New Roman"/>
          <w:b/>
          <w:sz w:val="28"/>
          <w:szCs w:val="28"/>
        </w:rPr>
        <w:t>17</w:t>
      </w:r>
      <w:r w:rsidR="00FC4CC7" w:rsidRPr="002853F4">
        <w:rPr>
          <w:rFonts w:ascii="Times New Roman" w:hAnsi="Times New Roman" w:cs="Times New Roman"/>
          <w:b/>
          <w:sz w:val="28"/>
          <w:szCs w:val="28"/>
        </w:rPr>
        <w:t>,4</w:t>
      </w:r>
      <w:r w:rsidR="00295AF7" w:rsidRPr="002853F4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661659" w:rsidRPr="002853F4">
        <w:rPr>
          <w:rFonts w:ascii="Times New Roman" w:hAnsi="Times New Roman" w:cs="Times New Roman"/>
          <w:sz w:val="28"/>
          <w:szCs w:val="28"/>
        </w:rPr>
        <w:t>увеличением</w:t>
      </w:r>
      <w:r w:rsidR="00295AF7" w:rsidRPr="002853F4">
        <w:rPr>
          <w:rFonts w:ascii="Times New Roman" w:hAnsi="Times New Roman" w:cs="Times New Roman"/>
          <w:sz w:val="28"/>
          <w:szCs w:val="28"/>
        </w:rPr>
        <w:t xml:space="preserve"> на </w:t>
      </w:r>
      <w:r w:rsidR="002B2E45" w:rsidRPr="00483A3F">
        <w:rPr>
          <w:rFonts w:ascii="Times New Roman" w:hAnsi="Times New Roman" w:cs="Times New Roman"/>
          <w:b/>
          <w:sz w:val="28"/>
          <w:szCs w:val="28"/>
        </w:rPr>
        <w:t>21557</w:t>
      </w:r>
      <w:r w:rsidR="00FC4CC7" w:rsidRPr="00483A3F">
        <w:rPr>
          <w:rFonts w:ascii="Times New Roman" w:hAnsi="Times New Roman" w:cs="Times New Roman"/>
          <w:b/>
          <w:sz w:val="28"/>
          <w:szCs w:val="28"/>
        </w:rPr>
        <w:t>,</w:t>
      </w:r>
      <w:r w:rsidR="002B2E45" w:rsidRPr="00483A3F">
        <w:rPr>
          <w:rFonts w:ascii="Times New Roman" w:hAnsi="Times New Roman" w:cs="Times New Roman"/>
          <w:b/>
          <w:sz w:val="28"/>
          <w:szCs w:val="28"/>
        </w:rPr>
        <w:t>2</w:t>
      </w:r>
      <w:r w:rsidR="00295AF7" w:rsidRPr="00483A3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B2E45" w:rsidRPr="00483A3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CE40B7" w:rsidRPr="002853F4" w:rsidRDefault="00522212" w:rsidP="00CE40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2B2E45" w:rsidRPr="002853F4">
        <w:rPr>
          <w:rFonts w:ascii="Times New Roman" w:hAnsi="Times New Roman" w:cs="Times New Roman"/>
          <w:sz w:val="28"/>
          <w:szCs w:val="28"/>
        </w:rPr>
        <w:t xml:space="preserve"> уменьшены расходы на реализацию мероприятия муниципальной программы «Газификация Тумановского сельского поселения Вяземского района Смоленской области» на </w:t>
      </w:r>
      <w:r w:rsidR="00E33A47" w:rsidRPr="002853F4">
        <w:rPr>
          <w:rFonts w:ascii="Times New Roman" w:hAnsi="Times New Roman" w:cs="Times New Roman"/>
          <w:b/>
          <w:sz w:val="28"/>
          <w:szCs w:val="28"/>
        </w:rPr>
        <w:t>29,6</w:t>
      </w:r>
      <w:r w:rsidR="002B2E45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33A47" w:rsidRPr="002853F4">
        <w:rPr>
          <w:rFonts w:ascii="Times New Roman" w:hAnsi="Times New Roman" w:cs="Times New Roman"/>
          <w:sz w:val="28"/>
          <w:szCs w:val="28"/>
        </w:rPr>
        <w:t xml:space="preserve"> (оплата насоса для водонапорной башни);</w:t>
      </w:r>
      <w:r w:rsidR="00CE40B7" w:rsidRPr="00285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A47" w:rsidRPr="002853F4" w:rsidRDefault="00522212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E33A47" w:rsidRPr="002853F4">
        <w:rPr>
          <w:rFonts w:ascii="Times New Roman" w:hAnsi="Times New Roman" w:cs="Times New Roman"/>
          <w:sz w:val="28"/>
          <w:szCs w:val="28"/>
        </w:rPr>
        <w:t xml:space="preserve"> увеличены расходы на реализацию мероприятий муниципальной программы «Благоустройство территории Тумановского сельского поселения Вяземского района Смоленской области» на </w:t>
      </w:r>
      <w:r w:rsidR="00E33A47" w:rsidRPr="002853F4">
        <w:rPr>
          <w:rFonts w:ascii="Times New Roman" w:hAnsi="Times New Roman" w:cs="Times New Roman"/>
          <w:b/>
          <w:sz w:val="28"/>
          <w:szCs w:val="28"/>
        </w:rPr>
        <w:t>416,7</w:t>
      </w:r>
      <w:r w:rsidR="00E33A47" w:rsidRPr="002853F4">
        <w:rPr>
          <w:rFonts w:ascii="Times New Roman" w:hAnsi="Times New Roman" w:cs="Times New Roman"/>
          <w:sz w:val="28"/>
          <w:szCs w:val="28"/>
        </w:rPr>
        <w:t xml:space="preserve"> тыс. рублей (тех. обслуживание уличного освещения, оплата судебного приказа);</w:t>
      </w:r>
    </w:p>
    <w:p w:rsidR="00E33A47" w:rsidRPr="002853F4" w:rsidRDefault="00522212" w:rsidP="00E33A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E33A47" w:rsidRPr="002853F4">
        <w:rPr>
          <w:rFonts w:ascii="Times New Roman" w:hAnsi="Times New Roman" w:cs="Times New Roman"/>
          <w:sz w:val="28"/>
          <w:szCs w:val="28"/>
        </w:rPr>
        <w:t xml:space="preserve"> увеличены расходы на реализацию мероприятий муниципальной программы «Развитие и содержание дорожно-транспортного комплекса на территории Тумановского сельского поселения Вяземского района Смоленской области» на </w:t>
      </w:r>
      <w:r w:rsidR="002A6D5C" w:rsidRPr="002853F4">
        <w:rPr>
          <w:rFonts w:ascii="Times New Roman" w:hAnsi="Times New Roman" w:cs="Times New Roman"/>
          <w:b/>
          <w:sz w:val="28"/>
          <w:szCs w:val="28"/>
        </w:rPr>
        <w:t>20</w:t>
      </w:r>
      <w:r w:rsidR="006B6A8F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D5C" w:rsidRPr="002853F4">
        <w:rPr>
          <w:rFonts w:ascii="Times New Roman" w:hAnsi="Times New Roman" w:cs="Times New Roman"/>
          <w:b/>
          <w:sz w:val="28"/>
          <w:szCs w:val="28"/>
        </w:rPr>
        <w:t>445,2</w:t>
      </w:r>
      <w:r w:rsidR="00E33A47" w:rsidRPr="002853F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A6D5C" w:rsidRPr="002853F4">
        <w:rPr>
          <w:rFonts w:ascii="Times New Roman" w:hAnsi="Times New Roman" w:cs="Times New Roman"/>
          <w:sz w:val="28"/>
          <w:szCs w:val="28"/>
        </w:rPr>
        <w:t>а именно</w:t>
      </w:r>
      <w:r w:rsidR="00E33A47" w:rsidRPr="002853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3A47" w:rsidRPr="002853F4" w:rsidRDefault="00E33A47" w:rsidP="00E33A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2A6D5C" w:rsidRPr="002853F4">
        <w:rPr>
          <w:rFonts w:ascii="Times New Roman" w:hAnsi="Times New Roman" w:cs="Times New Roman"/>
          <w:sz w:val="28"/>
          <w:szCs w:val="28"/>
        </w:rPr>
        <w:t xml:space="preserve">за счет </w:t>
      </w:r>
      <w:r w:rsidRPr="002853F4">
        <w:rPr>
          <w:rFonts w:ascii="Times New Roman" w:hAnsi="Times New Roman" w:cs="Times New Roman"/>
          <w:sz w:val="28"/>
          <w:szCs w:val="28"/>
        </w:rPr>
        <w:t xml:space="preserve">увеличения безвозмездных поступлений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19</w:t>
      </w:r>
      <w:r w:rsidR="006B6A8F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b/>
          <w:sz w:val="28"/>
          <w:szCs w:val="28"/>
        </w:rPr>
        <w:t>980,0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A6D5C" w:rsidRPr="002853F4">
        <w:rPr>
          <w:rFonts w:ascii="Times New Roman" w:hAnsi="Times New Roman" w:cs="Times New Roman"/>
          <w:sz w:val="28"/>
          <w:szCs w:val="28"/>
        </w:rPr>
        <w:t>;</w:t>
      </w:r>
    </w:p>
    <w:p w:rsidR="002A6D5C" w:rsidRPr="002853F4" w:rsidRDefault="002A6D5C" w:rsidP="002A6D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б) за счет распределения собственных остатков денежных средств бюджета поселения на 01.01.2021 года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465,2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6611E" w:rsidRPr="002853F4" w:rsidRDefault="00522212" w:rsidP="004661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46611E" w:rsidRPr="002853F4">
        <w:rPr>
          <w:rFonts w:ascii="Times New Roman" w:hAnsi="Times New Roman" w:cs="Times New Roman"/>
          <w:sz w:val="28"/>
          <w:szCs w:val="28"/>
        </w:rPr>
        <w:t xml:space="preserve"> у</w:t>
      </w:r>
      <w:r w:rsidRPr="002853F4">
        <w:rPr>
          <w:rFonts w:ascii="Times New Roman" w:hAnsi="Times New Roman" w:cs="Times New Roman"/>
          <w:sz w:val="28"/>
          <w:szCs w:val="28"/>
        </w:rPr>
        <w:t>величены</w:t>
      </w:r>
      <w:r w:rsidR="0046611E" w:rsidRPr="002853F4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муниципальной программы «Обеспечение реализации полномочий органов местного самоуправления Тумановского сельского поселения Вяземского района Смоленской области» на </w:t>
      </w:r>
      <w:r w:rsidR="0046611E" w:rsidRPr="002853F4">
        <w:rPr>
          <w:rFonts w:ascii="Times New Roman" w:hAnsi="Times New Roman" w:cs="Times New Roman"/>
          <w:b/>
          <w:sz w:val="28"/>
          <w:szCs w:val="28"/>
        </w:rPr>
        <w:t>291,3</w:t>
      </w:r>
      <w:r w:rsidR="0046611E" w:rsidRPr="002853F4">
        <w:rPr>
          <w:rFonts w:ascii="Times New Roman" w:hAnsi="Times New Roman" w:cs="Times New Roman"/>
          <w:sz w:val="28"/>
          <w:szCs w:val="28"/>
        </w:rPr>
        <w:t xml:space="preserve"> тыс. рублей (оплата счетов по эл. энергии за 2020 год);</w:t>
      </w:r>
    </w:p>
    <w:p w:rsidR="0046611E" w:rsidRPr="002853F4" w:rsidRDefault="00522212" w:rsidP="004661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46611E" w:rsidRPr="002853F4">
        <w:rPr>
          <w:rFonts w:ascii="Times New Roman" w:hAnsi="Times New Roman" w:cs="Times New Roman"/>
          <w:sz w:val="28"/>
          <w:szCs w:val="28"/>
        </w:rPr>
        <w:t xml:space="preserve"> уменьшены расходы на реализацию мероприятий муниципальной программы «Организация и осуществление мероприятий по защите населения на территории Тумановского сельского поселения Вяземского района Смоленской области» на </w:t>
      </w:r>
      <w:r w:rsidR="0046611E" w:rsidRPr="002853F4">
        <w:rPr>
          <w:rFonts w:ascii="Times New Roman" w:hAnsi="Times New Roman" w:cs="Times New Roman"/>
          <w:b/>
          <w:sz w:val="28"/>
          <w:szCs w:val="28"/>
        </w:rPr>
        <w:t>546,0</w:t>
      </w:r>
      <w:r w:rsidR="0046611E" w:rsidRPr="002853F4">
        <w:rPr>
          <w:rFonts w:ascii="Times New Roman" w:hAnsi="Times New Roman" w:cs="Times New Roman"/>
          <w:sz w:val="28"/>
          <w:szCs w:val="28"/>
        </w:rPr>
        <w:t xml:space="preserve"> тыс. рублей (оплата судебного приказа, насосов);</w:t>
      </w:r>
    </w:p>
    <w:p w:rsidR="0046611E" w:rsidRPr="002853F4" w:rsidRDefault="00522212" w:rsidP="004661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46611E" w:rsidRPr="002853F4">
        <w:rPr>
          <w:rFonts w:ascii="Times New Roman" w:hAnsi="Times New Roman" w:cs="Times New Roman"/>
          <w:sz w:val="28"/>
          <w:szCs w:val="28"/>
        </w:rPr>
        <w:t xml:space="preserve"> уменьшены расходы на реализацию мероприятий муниципальной программы «Обеспечение </w:t>
      </w:r>
      <w:r w:rsidR="006300E5" w:rsidRPr="002853F4">
        <w:rPr>
          <w:rFonts w:ascii="Times New Roman" w:hAnsi="Times New Roman" w:cs="Times New Roman"/>
          <w:sz w:val="28"/>
          <w:szCs w:val="28"/>
        </w:rPr>
        <w:t xml:space="preserve">мероприятий в области жилищного хозяйства на территории </w:t>
      </w:r>
      <w:r w:rsidR="0046611E" w:rsidRPr="002853F4">
        <w:rPr>
          <w:rFonts w:ascii="Times New Roman" w:hAnsi="Times New Roman" w:cs="Times New Roman"/>
          <w:sz w:val="28"/>
          <w:szCs w:val="28"/>
        </w:rPr>
        <w:t xml:space="preserve">Тумановского сельского поселения Вяземского района Смоленской области» на </w:t>
      </w:r>
      <w:r w:rsidR="006300E5" w:rsidRPr="002853F4">
        <w:rPr>
          <w:rFonts w:ascii="Times New Roman" w:hAnsi="Times New Roman" w:cs="Times New Roman"/>
          <w:b/>
          <w:sz w:val="28"/>
          <w:szCs w:val="28"/>
        </w:rPr>
        <w:t>385</w:t>
      </w:r>
      <w:r w:rsidR="0046611E" w:rsidRPr="002853F4">
        <w:rPr>
          <w:rFonts w:ascii="Times New Roman" w:hAnsi="Times New Roman" w:cs="Times New Roman"/>
          <w:b/>
          <w:sz w:val="28"/>
          <w:szCs w:val="28"/>
        </w:rPr>
        <w:t>,</w:t>
      </w:r>
      <w:r w:rsidR="006300E5" w:rsidRPr="002853F4">
        <w:rPr>
          <w:rFonts w:ascii="Times New Roman" w:hAnsi="Times New Roman" w:cs="Times New Roman"/>
          <w:b/>
          <w:sz w:val="28"/>
          <w:szCs w:val="28"/>
        </w:rPr>
        <w:t>0</w:t>
      </w:r>
      <w:r w:rsidR="0046611E" w:rsidRPr="002853F4">
        <w:rPr>
          <w:rFonts w:ascii="Times New Roman" w:hAnsi="Times New Roman" w:cs="Times New Roman"/>
          <w:sz w:val="28"/>
          <w:szCs w:val="28"/>
        </w:rPr>
        <w:t xml:space="preserve"> тыс. рублей (п</w:t>
      </w:r>
      <w:r w:rsidR="006300E5" w:rsidRPr="002853F4">
        <w:rPr>
          <w:rFonts w:ascii="Times New Roman" w:hAnsi="Times New Roman" w:cs="Times New Roman"/>
          <w:sz w:val="28"/>
          <w:szCs w:val="28"/>
        </w:rPr>
        <w:t>риобретение насосов, станции управления насосом</w:t>
      </w:r>
      <w:r w:rsidR="0046611E" w:rsidRPr="002853F4">
        <w:rPr>
          <w:rFonts w:ascii="Times New Roman" w:hAnsi="Times New Roman" w:cs="Times New Roman"/>
          <w:sz w:val="28"/>
          <w:szCs w:val="28"/>
        </w:rPr>
        <w:t>);</w:t>
      </w:r>
    </w:p>
    <w:p w:rsidR="006300E5" w:rsidRPr="002853F4" w:rsidRDefault="00522212" w:rsidP="006300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E33A47" w:rsidRPr="002853F4">
        <w:rPr>
          <w:rFonts w:ascii="Times New Roman" w:hAnsi="Times New Roman" w:cs="Times New Roman"/>
          <w:sz w:val="28"/>
          <w:szCs w:val="28"/>
        </w:rPr>
        <w:t xml:space="preserve"> у</w:t>
      </w:r>
      <w:r w:rsidR="00661659" w:rsidRPr="002853F4">
        <w:rPr>
          <w:rFonts w:ascii="Times New Roman" w:hAnsi="Times New Roman" w:cs="Times New Roman"/>
          <w:sz w:val="28"/>
          <w:szCs w:val="28"/>
        </w:rPr>
        <w:t>величены</w:t>
      </w:r>
      <w:r w:rsidR="00295AF7" w:rsidRPr="002853F4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</w:t>
      </w:r>
      <w:r w:rsidR="00E33A47" w:rsidRPr="002853F4">
        <w:rPr>
          <w:rFonts w:ascii="Times New Roman" w:hAnsi="Times New Roman" w:cs="Times New Roman"/>
          <w:sz w:val="28"/>
          <w:szCs w:val="28"/>
        </w:rPr>
        <w:t>й</w:t>
      </w:r>
      <w:r w:rsidR="00295AF7" w:rsidRPr="002853F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D3A03" w:rsidRPr="002853F4">
        <w:rPr>
          <w:rFonts w:ascii="Times New Roman" w:hAnsi="Times New Roman" w:cs="Times New Roman"/>
          <w:sz w:val="28"/>
          <w:szCs w:val="28"/>
        </w:rPr>
        <w:t xml:space="preserve">ой </w:t>
      </w:r>
      <w:r w:rsidR="00295AF7" w:rsidRPr="002853F4">
        <w:rPr>
          <w:rFonts w:ascii="Times New Roman" w:hAnsi="Times New Roman" w:cs="Times New Roman"/>
          <w:sz w:val="28"/>
          <w:szCs w:val="28"/>
        </w:rPr>
        <w:t>программ</w:t>
      </w:r>
      <w:r w:rsidR="00BD3A03" w:rsidRPr="002853F4">
        <w:rPr>
          <w:rFonts w:ascii="Times New Roman" w:hAnsi="Times New Roman" w:cs="Times New Roman"/>
          <w:sz w:val="28"/>
          <w:szCs w:val="28"/>
        </w:rPr>
        <w:t>ы</w:t>
      </w:r>
      <w:r w:rsidR="00DC0D5D" w:rsidRPr="002853F4">
        <w:rPr>
          <w:rFonts w:ascii="Times New Roman" w:hAnsi="Times New Roman" w:cs="Times New Roman"/>
          <w:sz w:val="28"/>
          <w:szCs w:val="28"/>
        </w:rPr>
        <w:t xml:space="preserve"> «Комплексное развитие систем коммунальной инфраструктуры </w:t>
      </w:r>
      <w:r w:rsidR="00A67BA9" w:rsidRPr="002853F4">
        <w:rPr>
          <w:rFonts w:ascii="Times New Roman" w:hAnsi="Times New Roman" w:cs="Times New Roman"/>
          <w:sz w:val="28"/>
          <w:szCs w:val="28"/>
        </w:rPr>
        <w:t>Тумановского</w:t>
      </w:r>
      <w:r w:rsidR="00DC0D5D" w:rsidRPr="002853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 </w:t>
      </w:r>
      <w:r w:rsidR="00295AF7" w:rsidRPr="002853F4">
        <w:rPr>
          <w:rFonts w:ascii="Times New Roman" w:hAnsi="Times New Roman" w:cs="Times New Roman"/>
          <w:sz w:val="28"/>
          <w:szCs w:val="28"/>
        </w:rPr>
        <w:t xml:space="preserve">на </w:t>
      </w:r>
      <w:r w:rsidR="006300E5" w:rsidRPr="002853F4">
        <w:rPr>
          <w:rFonts w:ascii="Times New Roman" w:hAnsi="Times New Roman" w:cs="Times New Roman"/>
          <w:b/>
          <w:sz w:val="28"/>
          <w:szCs w:val="28"/>
        </w:rPr>
        <w:t>1</w:t>
      </w:r>
      <w:r w:rsidR="006B6A8F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0E5" w:rsidRPr="002853F4">
        <w:rPr>
          <w:rFonts w:ascii="Times New Roman" w:hAnsi="Times New Roman" w:cs="Times New Roman"/>
          <w:b/>
          <w:sz w:val="28"/>
          <w:szCs w:val="28"/>
        </w:rPr>
        <w:t>265,6</w:t>
      </w:r>
      <w:r w:rsidR="00295AF7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300E5" w:rsidRPr="002853F4">
        <w:rPr>
          <w:rFonts w:ascii="Times New Roman" w:hAnsi="Times New Roman" w:cs="Times New Roman"/>
          <w:sz w:val="28"/>
          <w:szCs w:val="28"/>
        </w:rPr>
        <w:t xml:space="preserve"> (приобретение насосов, станции управления насосом, эл. энергия водонапорной башни по решению суда);</w:t>
      </w:r>
    </w:p>
    <w:p w:rsidR="008B6D4D" w:rsidRPr="002853F4" w:rsidRDefault="00522212" w:rsidP="008B6D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="008B6D4D" w:rsidRPr="002853F4">
        <w:rPr>
          <w:rFonts w:ascii="Times New Roman" w:hAnsi="Times New Roman" w:cs="Times New Roman"/>
          <w:sz w:val="28"/>
          <w:szCs w:val="28"/>
        </w:rPr>
        <w:t xml:space="preserve"> увеличены расходы на реализацию мероприятий муниципальной программы «Формирование современной комфортной среды на территории Тумановского сельского поселения Вяземского района Смоленской области» на </w:t>
      </w:r>
      <w:r w:rsidR="008B6D4D" w:rsidRPr="002853F4">
        <w:rPr>
          <w:rFonts w:ascii="Times New Roman" w:hAnsi="Times New Roman" w:cs="Times New Roman"/>
          <w:b/>
          <w:sz w:val="28"/>
          <w:szCs w:val="28"/>
        </w:rPr>
        <w:t>99,0</w:t>
      </w:r>
      <w:r w:rsidR="008B6D4D" w:rsidRPr="002853F4">
        <w:rPr>
          <w:rFonts w:ascii="Times New Roman" w:hAnsi="Times New Roman" w:cs="Times New Roman"/>
          <w:sz w:val="28"/>
          <w:szCs w:val="28"/>
        </w:rPr>
        <w:t xml:space="preserve"> тыс. рублей (детская площадка).</w:t>
      </w:r>
    </w:p>
    <w:p w:rsidR="00CE40B7" w:rsidRPr="002853F4" w:rsidRDefault="00CE40B7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предлагается к утверждению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270,4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Pr="002853F4">
        <w:rPr>
          <w:rFonts w:ascii="Times New Roman" w:hAnsi="Times New Roman" w:cs="Times New Roman"/>
          <w:b/>
          <w:sz w:val="28"/>
          <w:szCs w:val="28"/>
        </w:rPr>
        <w:t>29,6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A4327" w:rsidRPr="002853F4" w:rsidRDefault="002D069F" w:rsidP="002D069F">
      <w:pPr>
        <w:pStyle w:val="21"/>
        <w:jc w:val="both"/>
        <w:rPr>
          <w:rFonts w:ascii="Times New Roman" w:hAnsi="Times New Roman"/>
          <w:sz w:val="28"/>
          <w:szCs w:val="28"/>
        </w:rPr>
      </w:pPr>
      <w:r w:rsidRPr="002853F4">
        <w:rPr>
          <w:rFonts w:ascii="Times New Roman" w:hAnsi="Times New Roman"/>
          <w:sz w:val="28"/>
          <w:szCs w:val="28"/>
        </w:rPr>
        <w:tab/>
      </w:r>
      <w:r w:rsidR="005D131B" w:rsidRPr="002853F4">
        <w:rPr>
          <w:rFonts w:ascii="Times New Roman" w:hAnsi="Times New Roman"/>
          <w:sz w:val="28"/>
          <w:szCs w:val="28"/>
        </w:rPr>
        <w:t xml:space="preserve">Согласно </w:t>
      </w:r>
      <w:r w:rsidRPr="002853F4">
        <w:rPr>
          <w:rFonts w:ascii="Times New Roman" w:hAnsi="Times New Roman"/>
          <w:sz w:val="28"/>
          <w:szCs w:val="28"/>
        </w:rPr>
        <w:t xml:space="preserve">заключения по результатам внешней проверки годового отчета об исполнении бюджета Тумановского сельского поселения Вяземского района Смоленской области за 2020 год от 30.04.2021 года, по </w:t>
      </w:r>
      <w:r w:rsidR="006A4327" w:rsidRPr="002853F4">
        <w:rPr>
          <w:rFonts w:ascii="Times New Roman" w:hAnsi="Times New Roman"/>
          <w:sz w:val="28"/>
          <w:szCs w:val="28"/>
        </w:rPr>
        <w:t>результат</w:t>
      </w:r>
      <w:r w:rsidRPr="002853F4">
        <w:rPr>
          <w:rFonts w:ascii="Times New Roman" w:hAnsi="Times New Roman"/>
          <w:sz w:val="28"/>
          <w:szCs w:val="28"/>
        </w:rPr>
        <w:t>ам</w:t>
      </w:r>
      <w:r w:rsidR="006A4327" w:rsidRPr="002853F4">
        <w:rPr>
          <w:rFonts w:ascii="Times New Roman" w:hAnsi="Times New Roman"/>
          <w:sz w:val="28"/>
          <w:szCs w:val="28"/>
        </w:rPr>
        <w:t xml:space="preserve"> проверки предоставленного «Отчета об исполнении средств дорожного фонда Тумановского сельского поселения Вяземского района Смоленской области за 2020 год» Контрольно-ревизионная комиссия предл</w:t>
      </w:r>
      <w:r w:rsidRPr="002853F4">
        <w:rPr>
          <w:rFonts w:ascii="Times New Roman" w:hAnsi="Times New Roman"/>
          <w:sz w:val="28"/>
          <w:szCs w:val="28"/>
        </w:rPr>
        <w:t>ожила Администрации Тумановского сельского поселения</w:t>
      </w:r>
      <w:r w:rsidR="006A4327" w:rsidRPr="002853F4">
        <w:rPr>
          <w:rFonts w:ascii="Times New Roman" w:hAnsi="Times New Roman"/>
          <w:sz w:val="28"/>
          <w:szCs w:val="28"/>
        </w:rPr>
        <w:t>:</w:t>
      </w:r>
    </w:p>
    <w:p w:rsidR="006A4327" w:rsidRPr="002853F4" w:rsidRDefault="005D131B" w:rsidP="006A4327">
      <w:pPr>
        <w:pStyle w:val="21"/>
        <w:ind w:firstLine="708"/>
        <w:jc w:val="both"/>
        <w:rPr>
          <w:rFonts w:ascii="Times New Roman" w:hAnsi="Times New Roman"/>
          <w:sz w:val="28"/>
          <w:szCs w:val="28"/>
        </w:rPr>
      </w:pPr>
      <w:r w:rsidRPr="002853F4">
        <w:rPr>
          <w:rFonts w:ascii="Times New Roman" w:hAnsi="Times New Roman"/>
          <w:sz w:val="28"/>
          <w:szCs w:val="28"/>
        </w:rPr>
        <w:t>–</w:t>
      </w:r>
      <w:r w:rsidRPr="002853F4">
        <w:rPr>
          <w:sz w:val="28"/>
          <w:szCs w:val="28"/>
        </w:rPr>
        <w:t xml:space="preserve"> </w:t>
      </w:r>
      <w:r w:rsidR="006A4327" w:rsidRPr="002853F4">
        <w:rPr>
          <w:rFonts w:ascii="Times New Roman" w:hAnsi="Times New Roman"/>
          <w:sz w:val="28"/>
          <w:szCs w:val="28"/>
        </w:rPr>
        <w:t>в соответствии с пунктом 5 статьи 179.4 БК РФ и пункта 1.2 Положения о порядке дорожного фонда от 24.04.2019 №10 (с изменениями),</w:t>
      </w:r>
      <w:r w:rsidR="006A4327" w:rsidRPr="002853F4">
        <w:rPr>
          <w:sz w:val="28"/>
          <w:szCs w:val="28"/>
        </w:rPr>
        <w:t xml:space="preserve"> </w:t>
      </w:r>
      <w:r w:rsidR="006A4327" w:rsidRPr="002853F4">
        <w:rPr>
          <w:rFonts w:ascii="Times New Roman" w:hAnsi="Times New Roman"/>
          <w:sz w:val="28"/>
          <w:szCs w:val="28"/>
        </w:rPr>
        <w:t xml:space="preserve">остаток средств дорожного фонда по состоянию на 01.01.2021 года в сумме </w:t>
      </w:r>
      <w:r w:rsidR="006A4327" w:rsidRPr="002853F4">
        <w:rPr>
          <w:rFonts w:ascii="Times New Roman" w:hAnsi="Times New Roman"/>
          <w:b/>
          <w:sz w:val="28"/>
          <w:szCs w:val="28"/>
        </w:rPr>
        <w:t>576,3</w:t>
      </w:r>
      <w:r w:rsidR="006A4327" w:rsidRPr="002853F4">
        <w:rPr>
          <w:rFonts w:ascii="Times New Roman" w:hAnsi="Times New Roman"/>
          <w:sz w:val="28"/>
          <w:szCs w:val="28"/>
        </w:rPr>
        <w:t xml:space="preserve"> тыс. рублей направить на увеличение бюджетных ассигнований </w:t>
      </w:r>
      <w:r w:rsidR="006A4327" w:rsidRPr="002853F4">
        <w:rPr>
          <w:rFonts w:ascii="Times New Roman" w:hAnsi="Times New Roman"/>
          <w:sz w:val="28"/>
          <w:szCs w:val="28"/>
        </w:rPr>
        <w:lastRenderedPageBreak/>
        <w:t>муниципального дорожного фонда в очередном финансовом году, перераспределить в 2021 году, в части:</w:t>
      </w:r>
    </w:p>
    <w:p w:rsidR="006A4327" w:rsidRPr="002853F4" w:rsidRDefault="006A4327" w:rsidP="006A4327">
      <w:pPr>
        <w:jc w:val="both"/>
        <w:rPr>
          <w:sz w:val="28"/>
          <w:szCs w:val="28"/>
        </w:rPr>
      </w:pPr>
      <w:r w:rsidRPr="002853F4">
        <w:rPr>
          <w:sz w:val="28"/>
          <w:szCs w:val="28"/>
        </w:rPr>
        <w:tab/>
        <w:t xml:space="preserve">– </w:t>
      </w:r>
      <w:proofErr w:type="spellStart"/>
      <w:r w:rsidRPr="002853F4">
        <w:rPr>
          <w:sz w:val="28"/>
          <w:szCs w:val="28"/>
        </w:rPr>
        <w:t>недопоступивши</w:t>
      </w:r>
      <w:r w:rsidR="005D131B" w:rsidRPr="002853F4">
        <w:rPr>
          <w:sz w:val="28"/>
          <w:szCs w:val="28"/>
        </w:rPr>
        <w:t>х</w:t>
      </w:r>
      <w:proofErr w:type="spellEnd"/>
      <w:r w:rsidRPr="002853F4">
        <w:rPr>
          <w:sz w:val="28"/>
          <w:szCs w:val="28"/>
        </w:rPr>
        <w:t xml:space="preserve"> налог</w:t>
      </w:r>
      <w:r w:rsidR="005D131B" w:rsidRPr="002853F4">
        <w:rPr>
          <w:sz w:val="28"/>
          <w:szCs w:val="28"/>
        </w:rPr>
        <w:t>ов</w:t>
      </w:r>
      <w:r w:rsidRPr="002853F4">
        <w:rPr>
          <w:sz w:val="28"/>
          <w:szCs w:val="28"/>
        </w:rPr>
        <w:t xml:space="preserve"> на товары (работы, услуги), реализуемы</w:t>
      </w:r>
      <w:r w:rsidR="005D131B" w:rsidRPr="002853F4">
        <w:rPr>
          <w:sz w:val="28"/>
          <w:szCs w:val="28"/>
        </w:rPr>
        <w:t>х</w:t>
      </w:r>
      <w:r w:rsidRPr="002853F4">
        <w:rPr>
          <w:sz w:val="28"/>
          <w:szCs w:val="28"/>
        </w:rPr>
        <w:t xml:space="preserve"> на территории Российской Федерации (акциз</w:t>
      </w:r>
      <w:r w:rsidR="005D131B" w:rsidRPr="002853F4">
        <w:rPr>
          <w:sz w:val="28"/>
          <w:szCs w:val="28"/>
        </w:rPr>
        <w:t>ов</w:t>
      </w:r>
      <w:r w:rsidRPr="002853F4">
        <w:rPr>
          <w:sz w:val="28"/>
          <w:szCs w:val="28"/>
        </w:rPr>
        <w:t xml:space="preserve">) в сумме </w:t>
      </w:r>
      <w:r w:rsidRPr="002853F4">
        <w:rPr>
          <w:b/>
          <w:sz w:val="28"/>
          <w:szCs w:val="28"/>
        </w:rPr>
        <w:t>13,6</w:t>
      </w:r>
      <w:r w:rsidRPr="002853F4">
        <w:rPr>
          <w:sz w:val="28"/>
          <w:szCs w:val="28"/>
        </w:rPr>
        <w:t xml:space="preserve"> тыс. рублей;</w:t>
      </w:r>
    </w:p>
    <w:p w:rsidR="006A4327" w:rsidRPr="002853F4" w:rsidRDefault="006A4327" w:rsidP="006A4327">
      <w:pPr>
        <w:jc w:val="both"/>
      </w:pPr>
      <w:r w:rsidRPr="002853F4">
        <w:rPr>
          <w:sz w:val="28"/>
          <w:szCs w:val="28"/>
        </w:rPr>
        <w:tab/>
        <w:t xml:space="preserve">– остатков денежных средств на счетах бюджета в органе Федерального казначейства на 01.01.2021 года составляют </w:t>
      </w:r>
      <w:r w:rsidRPr="002853F4">
        <w:rPr>
          <w:b/>
          <w:sz w:val="28"/>
          <w:szCs w:val="28"/>
        </w:rPr>
        <w:t>465,2</w:t>
      </w:r>
      <w:r w:rsidRPr="002853F4">
        <w:rPr>
          <w:sz w:val="28"/>
          <w:szCs w:val="28"/>
        </w:rPr>
        <w:t xml:space="preserve"> тыс. рублей, согласно данным «Сведений об остатках денежных средств на счетах получателя бюджетных средств» </w:t>
      </w:r>
      <w:hyperlink r:id="rId8" w:history="1">
        <w:r w:rsidRPr="002853F4">
          <w:rPr>
            <w:sz w:val="28"/>
            <w:szCs w:val="28"/>
          </w:rPr>
          <w:t>(ф. 0503178)</w:t>
        </w:r>
      </w:hyperlink>
      <w:r w:rsidRPr="002853F4">
        <w:rPr>
          <w:sz w:val="28"/>
          <w:szCs w:val="28"/>
        </w:rPr>
        <w:t>;</w:t>
      </w:r>
    </w:p>
    <w:p w:rsidR="002D069F" w:rsidRPr="002853F4" w:rsidRDefault="006A4327" w:rsidP="006A4327">
      <w:pPr>
        <w:jc w:val="both"/>
        <w:rPr>
          <w:sz w:val="28"/>
          <w:szCs w:val="28"/>
        </w:rPr>
      </w:pPr>
      <w:r w:rsidRPr="002853F4">
        <w:rPr>
          <w:sz w:val="28"/>
          <w:szCs w:val="28"/>
        </w:rPr>
        <w:tab/>
        <w:t xml:space="preserve">– денежных средств сельского поселения в сумме </w:t>
      </w:r>
      <w:r w:rsidRPr="002853F4">
        <w:rPr>
          <w:b/>
          <w:sz w:val="28"/>
          <w:szCs w:val="28"/>
        </w:rPr>
        <w:t>97,5</w:t>
      </w:r>
      <w:r w:rsidRPr="002853F4">
        <w:rPr>
          <w:sz w:val="28"/>
          <w:szCs w:val="28"/>
        </w:rPr>
        <w:t xml:space="preserve"> тыс. рублей, использованные в 2020 году на цели, не связанные с обеспечением дорожной деятельности, подлежат восстановлению</w:t>
      </w:r>
      <w:r w:rsidR="002D069F" w:rsidRPr="002853F4">
        <w:rPr>
          <w:sz w:val="28"/>
          <w:szCs w:val="28"/>
        </w:rPr>
        <w:t>.</w:t>
      </w:r>
    </w:p>
    <w:p w:rsidR="005D131B" w:rsidRPr="002853F4" w:rsidRDefault="005D131B" w:rsidP="005D13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Проектом решения распределены собственные остатки денежных средств бюджета поселения на 01.01.2021 года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465,2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D131B" w:rsidRPr="002853F4" w:rsidRDefault="005D131B" w:rsidP="006A4327">
      <w:pPr>
        <w:jc w:val="both"/>
        <w:rPr>
          <w:sz w:val="28"/>
          <w:szCs w:val="28"/>
        </w:rPr>
      </w:pPr>
      <w:r w:rsidRPr="002853F4">
        <w:rPr>
          <w:sz w:val="28"/>
          <w:szCs w:val="28"/>
        </w:rPr>
        <w:t xml:space="preserve">Остаток средств дорожного фонда по состоянию на 01.01.2021 года составлял </w:t>
      </w:r>
      <w:r w:rsidRPr="002853F4">
        <w:rPr>
          <w:b/>
          <w:sz w:val="28"/>
          <w:szCs w:val="28"/>
        </w:rPr>
        <w:t>576,3</w:t>
      </w:r>
      <w:r w:rsidRPr="002853F4">
        <w:rPr>
          <w:sz w:val="28"/>
          <w:szCs w:val="28"/>
        </w:rPr>
        <w:t xml:space="preserve"> тыс. рублей.</w:t>
      </w:r>
    </w:p>
    <w:p w:rsidR="006A4327" w:rsidRPr="002853F4" w:rsidRDefault="005D131B" w:rsidP="006A4327">
      <w:pPr>
        <w:jc w:val="both"/>
        <w:rPr>
          <w:sz w:val="28"/>
          <w:szCs w:val="28"/>
        </w:rPr>
      </w:pPr>
      <w:r w:rsidRPr="002853F4">
        <w:rPr>
          <w:sz w:val="28"/>
          <w:szCs w:val="28"/>
        </w:rPr>
        <w:t xml:space="preserve"> </w:t>
      </w:r>
      <w:r w:rsidRPr="002853F4">
        <w:rPr>
          <w:sz w:val="28"/>
          <w:szCs w:val="28"/>
        </w:rPr>
        <w:tab/>
        <w:t xml:space="preserve">Таким образом, подлежат </w:t>
      </w:r>
      <w:proofErr w:type="gramStart"/>
      <w:r w:rsidRPr="002853F4">
        <w:rPr>
          <w:sz w:val="28"/>
          <w:szCs w:val="28"/>
        </w:rPr>
        <w:t>восстановлению  и</w:t>
      </w:r>
      <w:proofErr w:type="gramEnd"/>
      <w:r w:rsidRPr="002853F4">
        <w:rPr>
          <w:sz w:val="28"/>
          <w:szCs w:val="28"/>
        </w:rPr>
        <w:t xml:space="preserve"> распределению средства дорожного фонда в сумме </w:t>
      </w:r>
      <w:r w:rsidRPr="002853F4">
        <w:rPr>
          <w:b/>
          <w:sz w:val="28"/>
          <w:szCs w:val="28"/>
        </w:rPr>
        <w:t>111,1</w:t>
      </w:r>
      <w:r w:rsidRPr="002853F4">
        <w:rPr>
          <w:sz w:val="28"/>
          <w:szCs w:val="28"/>
        </w:rPr>
        <w:t xml:space="preserve"> тыс. рублей (</w:t>
      </w:r>
      <w:r w:rsidRPr="002853F4">
        <w:rPr>
          <w:b/>
          <w:sz w:val="28"/>
          <w:szCs w:val="28"/>
        </w:rPr>
        <w:t>576,3</w:t>
      </w:r>
      <w:r w:rsidRPr="002853F4">
        <w:rPr>
          <w:sz w:val="28"/>
          <w:szCs w:val="28"/>
        </w:rPr>
        <w:t xml:space="preserve"> тыс. рублей - </w:t>
      </w:r>
      <w:r w:rsidRPr="002853F4">
        <w:rPr>
          <w:b/>
          <w:sz w:val="28"/>
          <w:szCs w:val="28"/>
        </w:rPr>
        <w:t>465,2</w:t>
      </w:r>
      <w:r w:rsidRPr="002853F4">
        <w:rPr>
          <w:sz w:val="28"/>
          <w:szCs w:val="28"/>
        </w:rPr>
        <w:t xml:space="preserve"> тыс. рублей).</w:t>
      </w:r>
    </w:p>
    <w:p w:rsidR="00954493" w:rsidRPr="002853F4" w:rsidRDefault="00912EB6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5</w:t>
      </w:r>
      <w:r w:rsidR="00DC0D5D" w:rsidRPr="002853F4">
        <w:rPr>
          <w:rFonts w:ascii="Times New Roman" w:hAnsi="Times New Roman" w:cs="Times New Roman"/>
          <w:b/>
          <w:sz w:val="28"/>
          <w:szCs w:val="28"/>
        </w:rPr>
        <w:t>.2.</w:t>
      </w:r>
      <w:r w:rsidR="00DC0D5D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954493" w:rsidRPr="002853F4">
        <w:rPr>
          <w:rFonts w:ascii="Times New Roman" w:hAnsi="Times New Roman" w:cs="Times New Roman"/>
          <w:sz w:val="28"/>
          <w:szCs w:val="28"/>
        </w:rPr>
        <w:t>Непрограммные расходы предлагаются к утверждению</w:t>
      </w:r>
      <w:r w:rsidR="00DC0D5D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954493" w:rsidRPr="002853F4">
        <w:rPr>
          <w:rFonts w:ascii="Times New Roman" w:hAnsi="Times New Roman" w:cs="Times New Roman"/>
          <w:sz w:val="28"/>
          <w:szCs w:val="28"/>
        </w:rPr>
        <w:t>в сумме</w:t>
      </w:r>
      <w:r w:rsidR="00DC0D5D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DC0D5D" w:rsidRPr="002853F4">
        <w:rPr>
          <w:rFonts w:ascii="Times New Roman" w:hAnsi="Times New Roman" w:cs="Times New Roman"/>
          <w:b/>
          <w:sz w:val="28"/>
          <w:szCs w:val="28"/>
        </w:rPr>
        <w:t>1 </w:t>
      </w:r>
      <w:r w:rsidR="001B2302"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="00DC0D5D" w:rsidRPr="002853F4">
        <w:rPr>
          <w:rFonts w:ascii="Times New Roman" w:hAnsi="Times New Roman" w:cs="Times New Roman"/>
          <w:b/>
          <w:sz w:val="28"/>
          <w:szCs w:val="28"/>
        </w:rPr>
        <w:t>3</w:t>
      </w:r>
      <w:r w:rsidR="001B2302"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="00DC0D5D" w:rsidRPr="002853F4">
        <w:rPr>
          <w:rFonts w:ascii="Times New Roman" w:hAnsi="Times New Roman" w:cs="Times New Roman"/>
          <w:b/>
          <w:sz w:val="28"/>
          <w:szCs w:val="28"/>
        </w:rPr>
        <w:t>,</w:t>
      </w:r>
      <w:r w:rsidR="001B2302"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="00954493" w:rsidRPr="002853F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B2302" w:rsidRPr="002853F4">
        <w:rPr>
          <w:rFonts w:ascii="Times New Roman" w:hAnsi="Times New Roman" w:cs="Times New Roman"/>
          <w:sz w:val="28"/>
          <w:szCs w:val="28"/>
        </w:rPr>
        <w:t>с увеличением на</w:t>
      </w:r>
      <w:r w:rsidR="00E411C6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483A3F" w:rsidRPr="00483A3F">
        <w:rPr>
          <w:rFonts w:ascii="Times New Roman" w:hAnsi="Times New Roman" w:cs="Times New Roman"/>
          <w:b/>
          <w:sz w:val="28"/>
          <w:szCs w:val="28"/>
        </w:rPr>
        <w:t>2</w:t>
      </w:r>
      <w:r w:rsidR="001B2302" w:rsidRPr="00483A3F">
        <w:rPr>
          <w:rFonts w:ascii="Times New Roman" w:hAnsi="Times New Roman" w:cs="Times New Roman"/>
          <w:b/>
          <w:sz w:val="28"/>
          <w:szCs w:val="28"/>
        </w:rPr>
        <w:t>4</w:t>
      </w:r>
      <w:r w:rsidR="00483A3F" w:rsidRPr="00483A3F">
        <w:rPr>
          <w:rFonts w:ascii="Times New Roman" w:hAnsi="Times New Roman" w:cs="Times New Roman"/>
          <w:b/>
          <w:sz w:val="28"/>
          <w:szCs w:val="28"/>
        </w:rPr>
        <w:t>3</w:t>
      </w:r>
      <w:r w:rsidR="001B2302" w:rsidRPr="00483A3F">
        <w:rPr>
          <w:rFonts w:ascii="Times New Roman" w:hAnsi="Times New Roman" w:cs="Times New Roman"/>
          <w:b/>
          <w:sz w:val="28"/>
          <w:szCs w:val="28"/>
        </w:rPr>
        <w:t>,</w:t>
      </w:r>
      <w:r w:rsidR="00483A3F" w:rsidRPr="00483A3F">
        <w:rPr>
          <w:rFonts w:ascii="Times New Roman" w:hAnsi="Times New Roman" w:cs="Times New Roman"/>
          <w:b/>
          <w:sz w:val="28"/>
          <w:szCs w:val="28"/>
        </w:rPr>
        <w:t>7</w:t>
      </w:r>
      <w:r w:rsidR="001B2302" w:rsidRPr="00483A3F">
        <w:rPr>
          <w:rFonts w:ascii="Times New Roman" w:hAnsi="Times New Roman" w:cs="Times New Roman"/>
          <w:sz w:val="28"/>
          <w:szCs w:val="28"/>
        </w:rPr>
        <w:t xml:space="preserve"> тыс</w:t>
      </w:r>
      <w:r w:rsidR="00DC0D5D" w:rsidRPr="00483A3F">
        <w:rPr>
          <w:rFonts w:ascii="Times New Roman" w:hAnsi="Times New Roman" w:cs="Times New Roman"/>
          <w:sz w:val="28"/>
          <w:szCs w:val="28"/>
        </w:rPr>
        <w:t>.</w:t>
      </w:r>
      <w:r w:rsidR="001B2302" w:rsidRPr="00483A3F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C0D5D" w:rsidRPr="002853F4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Процент программных и непрограммных расходов в общем объеме расходов (</w:t>
      </w:r>
      <w:r w:rsidR="001B2302" w:rsidRPr="002853F4">
        <w:rPr>
          <w:rFonts w:ascii="Times New Roman" w:hAnsi="Times New Roman" w:cs="Times New Roman"/>
          <w:b/>
          <w:sz w:val="28"/>
          <w:szCs w:val="28"/>
        </w:rPr>
        <w:t xml:space="preserve">37 251,8 </w:t>
      </w:r>
      <w:r w:rsidRPr="002853F4">
        <w:rPr>
          <w:rFonts w:ascii="Times New Roman" w:hAnsi="Times New Roman" w:cs="Times New Roman"/>
          <w:sz w:val="28"/>
          <w:szCs w:val="28"/>
        </w:rPr>
        <w:t>тыс. рублей) составит:</w:t>
      </w:r>
    </w:p>
    <w:p w:rsidR="00DC0D5D" w:rsidRPr="002853F4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1) программные расходы – </w:t>
      </w:r>
      <w:r w:rsidRPr="002853F4">
        <w:rPr>
          <w:rFonts w:ascii="Times New Roman" w:hAnsi="Times New Roman" w:cs="Times New Roman"/>
          <w:b/>
          <w:sz w:val="28"/>
          <w:szCs w:val="28"/>
        </w:rPr>
        <w:t>9</w:t>
      </w:r>
      <w:r w:rsidR="001B2302" w:rsidRPr="002853F4">
        <w:rPr>
          <w:rFonts w:ascii="Times New Roman" w:hAnsi="Times New Roman" w:cs="Times New Roman"/>
          <w:b/>
          <w:sz w:val="28"/>
          <w:szCs w:val="28"/>
        </w:rPr>
        <w:t>6,1</w:t>
      </w:r>
      <w:r w:rsidRPr="002853F4">
        <w:rPr>
          <w:rFonts w:ascii="Times New Roman" w:hAnsi="Times New Roman" w:cs="Times New Roman"/>
          <w:b/>
          <w:sz w:val="28"/>
          <w:szCs w:val="28"/>
        </w:rPr>
        <w:t>%</w:t>
      </w:r>
      <w:r w:rsidRPr="002853F4">
        <w:rPr>
          <w:rFonts w:ascii="Times New Roman" w:hAnsi="Times New Roman" w:cs="Times New Roman"/>
          <w:sz w:val="28"/>
          <w:szCs w:val="28"/>
        </w:rPr>
        <w:t xml:space="preserve"> общего объема расходов;</w:t>
      </w:r>
    </w:p>
    <w:p w:rsidR="00DC0D5D" w:rsidRPr="002853F4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2) непрограммные расходы – </w:t>
      </w:r>
      <w:r w:rsidR="001B2302" w:rsidRPr="002853F4">
        <w:rPr>
          <w:rFonts w:ascii="Times New Roman" w:hAnsi="Times New Roman" w:cs="Times New Roman"/>
          <w:b/>
          <w:sz w:val="28"/>
          <w:szCs w:val="28"/>
        </w:rPr>
        <w:t>3,9</w:t>
      </w:r>
      <w:r w:rsidRPr="002853F4">
        <w:rPr>
          <w:rFonts w:ascii="Times New Roman" w:hAnsi="Times New Roman" w:cs="Times New Roman"/>
          <w:b/>
          <w:sz w:val="28"/>
          <w:szCs w:val="28"/>
        </w:rPr>
        <w:t>%</w:t>
      </w:r>
      <w:r w:rsidRPr="002853F4">
        <w:rPr>
          <w:rFonts w:ascii="Times New Roman" w:hAnsi="Times New Roman" w:cs="Times New Roman"/>
          <w:sz w:val="28"/>
          <w:szCs w:val="28"/>
        </w:rPr>
        <w:t xml:space="preserve"> общего объема расходов.</w:t>
      </w:r>
    </w:p>
    <w:p w:rsidR="00E53681" w:rsidRPr="002853F4" w:rsidRDefault="00E53681" w:rsidP="00E536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278" w:rsidRPr="002853F4" w:rsidRDefault="00912EB6" w:rsidP="00C512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6</w:t>
      </w:r>
      <w:r w:rsidR="00E411C6" w:rsidRPr="002853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1278" w:rsidRPr="002853F4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</w:t>
      </w:r>
      <w:r w:rsidR="00C51278" w:rsidRPr="002853F4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C51278" w:rsidRPr="002853F4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C51278" w:rsidRPr="002853F4">
        <w:rPr>
          <w:rFonts w:ascii="Times New Roman" w:hAnsi="Times New Roman" w:cs="Times New Roman"/>
          <w:b/>
          <w:sz w:val="28"/>
          <w:szCs w:val="28"/>
        </w:rPr>
        <w:t xml:space="preserve">14 905,4 </w:t>
      </w:r>
      <w:r w:rsidR="00C51278" w:rsidRPr="002853F4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C51278" w:rsidRPr="002853F4">
        <w:rPr>
          <w:rFonts w:ascii="Times New Roman" w:hAnsi="Times New Roman" w:cs="Times New Roman"/>
          <w:b/>
          <w:sz w:val="28"/>
          <w:szCs w:val="28"/>
        </w:rPr>
        <w:t xml:space="preserve">300,0 </w:t>
      </w:r>
      <w:r w:rsidR="00C51278" w:rsidRPr="002853F4">
        <w:rPr>
          <w:rFonts w:ascii="Times New Roman" w:hAnsi="Times New Roman" w:cs="Times New Roman"/>
          <w:sz w:val="28"/>
          <w:szCs w:val="28"/>
        </w:rPr>
        <w:t>тыс. рублей, за счет увеличения расходов:</w:t>
      </w:r>
    </w:p>
    <w:p w:rsidR="00C51278" w:rsidRPr="002853F4" w:rsidRDefault="00C51278" w:rsidP="00C5127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по общегосударственным вопросам, которые предлагаются к утверждению в сумме </w:t>
      </w:r>
      <w:r w:rsidR="00C41FA6" w:rsidRPr="00C41FA6">
        <w:rPr>
          <w:rFonts w:ascii="Times New Roman" w:hAnsi="Times New Roman" w:cs="Times New Roman"/>
          <w:b/>
          <w:sz w:val="28"/>
          <w:szCs w:val="28"/>
        </w:rPr>
        <w:t>91</w:t>
      </w:r>
      <w:r w:rsidRPr="00C41FA6">
        <w:rPr>
          <w:rFonts w:ascii="Times New Roman" w:hAnsi="Times New Roman" w:cs="Times New Roman"/>
          <w:b/>
          <w:bCs/>
          <w:sz w:val="28"/>
          <w:szCs w:val="28"/>
        </w:rPr>
        <w:t>86,9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300,0 </w:t>
      </w:r>
      <w:r w:rsidRPr="002853F4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912EB6" w:rsidRPr="002853F4" w:rsidRDefault="00912EB6" w:rsidP="00E411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1C6" w:rsidRPr="002853F4" w:rsidRDefault="00912EB6" w:rsidP="00E411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7.</w:t>
      </w:r>
      <w:r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E411C6" w:rsidRPr="002853F4">
        <w:rPr>
          <w:rFonts w:ascii="Times New Roman" w:hAnsi="Times New Roman" w:cs="Times New Roman"/>
          <w:sz w:val="28"/>
          <w:szCs w:val="28"/>
        </w:rPr>
        <w:t xml:space="preserve">Распределение расходной части бюджета </w:t>
      </w:r>
      <w:r w:rsidR="00E411C6" w:rsidRPr="002853F4"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E411C6" w:rsidRPr="002853F4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следующих размерах:</w:t>
      </w:r>
    </w:p>
    <w:p w:rsidR="00E411C6" w:rsidRPr="002853F4" w:rsidRDefault="00350E5B" w:rsidP="00E411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7</w:t>
      </w:r>
      <w:r w:rsidR="00E411C6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Pr="002853F4">
        <w:rPr>
          <w:rFonts w:ascii="Times New Roman" w:hAnsi="Times New Roman" w:cs="Times New Roman"/>
          <w:b/>
          <w:sz w:val="28"/>
          <w:szCs w:val="28"/>
        </w:rPr>
        <w:t>1</w:t>
      </w:r>
      <w:r w:rsidR="00E411C6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="00E411C6" w:rsidRPr="002853F4">
        <w:rPr>
          <w:rFonts w:ascii="Times New Roman" w:hAnsi="Times New Roman" w:cs="Times New Roman"/>
          <w:sz w:val="28"/>
          <w:szCs w:val="28"/>
        </w:rPr>
        <w:t xml:space="preserve"> Бюджетные средства на реализацию муниципальных программ предлагается утвердить в сумме </w:t>
      </w:r>
      <w:r w:rsidR="00E411C6" w:rsidRPr="002853F4">
        <w:rPr>
          <w:rFonts w:ascii="Times New Roman" w:hAnsi="Times New Roman" w:cs="Times New Roman"/>
          <w:b/>
          <w:sz w:val="28"/>
          <w:szCs w:val="28"/>
        </w:rPr>
        <w:t>1</w:t>
      </w:r>
      <w:r w:rsidRPr="002853F4">
        <w:rPr>
          <w:rFonts w:ascii="Times New Roman" w:hAnsi="Times New Roman" w:cs="Times New Roman"/>
          <w:b/>
          <w:sz w:val="28"/>
          <w:szCs w:val="28"/>
        </w:rPr>
        <w:t>3 393</w:t>
      </w:r>
      <w:r w:rsidR="00E411C6" w:rsidRPr="002853F4">
        <w:rPr>
          <w:rFonts w:ascii="Times New Roman" w:hAnsi="Times New Roman" w:cs="Times New Roman"/>
          <w:b/>
          <w:sz w:val="28"/>
          <w:szCs w:val="28"/>
        </w:rPr>
        <w:t>,</w:t>
      </w:r>
      <w:r w:rsidRPr="002853F4">
        <w:rPr>
          <w:rFonts w:ascii="Times New Roman" w:hAnsi="Times New Roman" w:cs="Times New Roman"/>
          <w:b/>
          <w:sz w:val="28"/>
          <w:szCs w:val="28"/>
        </w:rPr>
        <w:t>0</w:t>
      </w:r>
      <w:r w:rsidR="00E411C6" w:rsidRPr="002853F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2853F4">
        <w:rPr>
          <w:rFonts w:ascii="Times New Roman" w:hAnsi="Times New Roman" w:cs="Times New Roman"/>
          <w:b/>
          <w:sz w:val="28"/>
          <w:szCs w:val="28"/>
        </w:rPr>
        <w:t>300</w:t>
      </w:r>
      <w:r w:rsidR="00E411C6" w:rsidRPr="002853F4">
        <w:rPr>
          <w:rFonts w:ascii="Times New Roman" w:hAnsi="Times New Roman" w:cs="Times New Roman"/>
          <w:b/>
          <w:sz w:val="28"/>
          <w:szCs w:val="28"/>
        </w:rPr>
        <w:t>,</w:t>
      </w:r>
      <w:r w:rsidRPr="002853F4">
        <w:rPr>
          <w:rFonts w:ascii="Times New Roman" w:hAnsi="Times New Roman" w:cs="Times New Roman"/>
          <w:b/>
          <w:sz w:val="28"/>
          <w:szCs w:val="28"/>
        </w:rPr>
        <w:t>0</w:t>
      </w:r>
      <w:r w:rsidR="00E411C6" w:rsidRPr="002853F4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E411C6" w:rsidRPr="002853F4" w:rsidRDefault="00E411C6" w:rsidP="00350E5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увеличены расходы на реализацию мероприятий муниципальной программы </w:t>
      </w:r>
      <w:r w:rsidR="00350E5B" w:rsidRPr="002853F4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Тумановского сельского поселения Вяземского района Смоленской области» </w:t>
      </w:r>
      <w:r w:rsidRPr="002853F4">
        <w:rPr>
          <w:rFonts w:ascii="Times New Roman" w:hAnsi="Times New Roman" w:cs="Times New Roman"/>
          <w:sz w:val="28"/>
          <w:szCs w:val="28"/>
        </w:rPr>
        <w:t xml:space="preserve">на </w:t>
      </w:r>
      <w:r w:rsidR="00350E5B" w:rsidRPr="002853F4">
        <w:rPr>
          <w:rFonts w:ascii="Times New Roman" w:hAnsi="Times New Roman" w:cs="Times New Roman"/>
          <w:b/>
          <w:sz w:val="28"/>
          <w:szCs w:val="28"/>
        </w:rPr>
        <w:t>315</w:t>
      </w:r>
      <w:r w:rsidRPr="002853F4">
        <w:rPr>
          <w:rFonts w:ascii="Times New Roman" w:hAnsi="Times New Roman" w:cs="Times New Roman"/>
          <w:b/>
          <w:sz w:val="28"/>
          <w:szCs w:val="28"/>
        </w:rPr>
        <w:t>,</w:t>
      </w:r>
      <w:r w:rsidR="00350E5B" w:rsidRPr="002853F4">
        <w:rPr>
          <w:rFonts w:ascii="Times New Roman" w:hAnsi="Times New Roman" w:cs="Times New Roman"/>
          <w:b/>
          <w:sz w:val="28"/>
          <w:szCs w:val="28"/>
        </w:rPr>
        <w:t>8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461C11" w:rsidRPr="002853F4">
        <w:rPr>
          <w:rFonts w:ascii="Times New Roman" w:hAnsi="Times New Roman" w:cs="Times New Roman"/>
          <w:sz w:val="28"/>
          <w:szCs w:val="28"/>
        </w:rPr>
        <w:t>расходы бюджета Тумановского сельского поселения, связанные с реализацией федеральной целевой программы «Увековечение памяти погибших при защите Отечества на 2019-</w:t>
      </w:r>
      <w:r w:rsidRPr="002853F4">
        <w:rPr>
          <w:rFonts w:ascii="Times New Roman" w:hAnsi="Times New Roman" w:cs="Times New Roman"/>
          <w:sz w:val="28"/>
          <w:szCs w:val="28"/>
        </w:rPr>
        <w:t xml:space="preserve"> 202</w:t>
      </w:r>
      <w:r w:rsidR="00461C11" w:rsidRPr="002853F4">
        <w:rPr>
          <w:rFonts w:ascii="Times New Roman" w:hAnsi="Times New Roman" w:cs="Times New Roman"/>
          <w:sz w:val="28"/>
          <w:szCs w:val="28"/>
        </w:rPr>
        <w:t>4</w:t>
      </w:r>
      <w:r w:rsidRPr="002853F4">
        <w:rPr>
          <w:rFonts w:ascii="Times New Roman" w:hAnsi="Times New Roman" w:cs="Times New Roman"/>
          <w:sz w:val="28"/>
          <w:szCs w:val="28"/>
        </w:rPr>
        <w:t xml:space="preserve"> год</w:t>
      </w:r>
      <w:r w:rsidR="00461C11" w:rsidRPr="002853F4">
        <w:rPr>
          <w:rFonts w:ascii="Times New Roman" w:hAnsi="Times New Roman" w:cs="Times New Roman"/>
          <w:sz w:val="28"/>
          <w:szCs w:val="28"/>
        </w:rPr>
        <w:t>ы»</w:t>
      </w:r>
      <w:r w:rsidR="00C51278" w:rsidRPr="002853F4">
        <w:rPr>
          <w:rFonts w:ascii="Times New Roman" w:hAnsi="Times New Roman" w:cs="Times New Roman"/>
          <w:sz w:val="28"/>
          <w:szCs w:val="28"/>
        </w:rPr>
        <w:t>)</w:t>
      </w:r>
      <w:r w:rsidRPr="002853F4">
        <w:rPr>
          <w:rFonts w:ascii="Times New Roman" w:hAnsi="Times New Roman" w:cs="Times New Roman"/>
          <w:sz w:val="28"/>
          <w:szCs w:val="28"/>
        </w:rPr>
        <w:t>;</w:t>
      </w:r>
    </w:p>
    <w:p w:rsidR="00964C62" w:rsidRPr="002853F4" w:rsidRDefault="00964C62" w:rsidP="00964C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lastRenderedPageBreak/>
        <w:t xml:space="preserve">– уменьшены расходы на реализацию мероприятий муниципальной программы «Обеспечение реализации полномочий органов местного самоуправления Тумановского сельского поселения Вяземского района Смоленской области» на </w:t>
      </w:r>
      <w:r w:rsidRPr="002853F4">
        <w:rPr>
          <w:rFonts w:ascii="Times New Roman" w:hAnsi="Times New Roman" w:cs="Times New Roman"/>
          <w:b/>
          <w:sz w:val="28"/>
          <w:szCs w:val="28"/>
        </w:rPr>
        <w:t>15,8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51278" w:rsidRPr="002853F4">
        <w:rPr>
          <w:rFonts w:ascii="Times New Roman" w:hAnsi="Times New Roman" w:cs="Times New Roman"/>
          <w:sz w:val="28"/>
          <w:szCs w:val="28"/>
        </w:rPr>
        <w:t>.</w:t>
      </w:r>
    </w:p>
    <w:p w:rsidR="00C51278" w:rsidRPr="002853F4" w:rsidRDefault="00C51278" w:rsidP="00C512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7.2.</w:t>
      </w:r>
      <w:r w:rsidRPr="002853F4">
        <w:rPr>
          <w:rFonts w:ascii="Times New Roman" w:hAnsi="Times New Roman" w:cs="Times New Roman"/>
          <w:sz w:val="28"/>
          <w:szCs w:val="28"/>
        </w:rPr>
        <w:t xml:space="preserve"> Непрограммные расходы предлагаются к утверждению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1 512,4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C51278" w:rsidRPr="002853F4" w:rsidRDefault="00C51278" w:rsidP="00C512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Процент программных и непрограммных расходов в общем объеме расходов (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14 905,4 </w:t>
      </w:r>
      <w:r w:rsidRPr="002853F4">
        <w:rPr>
          <w:rFonts w:ascii="Times New Roman" w:hAnsi="Times New Roman" w:cs="Times New Roman"/>
          <w:sz w:val="28"/>
          <w:szCs w:val="28"/>
        </w:rPr>
        <w:t>тыс. рублей) составит:</w:t>
      </w:r>
    </w:p>
    <w:p w:rsidR="00C51278" w:rsidRPr="002853F4" w:rsidRDefault="00C51278" w:rsidP="00C512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1) программные расходы – </w:t>
      </w:r>
      <w:r w:rsidRPr="002853F4">
        <w:rPr>
          <w:rFonts w:ascii="Times New Roman" w:hAnsi="Times New Roman" w:cs="Times New Roman"/>
          <w:b/>
          <w:sz w:val="28"/>
          <w:szCs w:val="28"/>
        </w:rPr>
        <w:t>89,9%</w:t>
      </w:r>
      <w:r w:rsidRPr="002853F4">
        <w:rPr>
          <w:rFonts w:ascii="Times New Roman" w:hAnsi="Times New Roman" w:cs="Times New Roman"/>
          <w:sz w:val="28"/>
          <w:szCs w:val="28"/>
        </w:rPr>
        <w:t xml:space="preserve"> общего объема расходов;</w:t>
      </w:r>
    </w:p>
    <w:p w:rsidR="00C51278" w:rsidRPr="002853F4" w:rsidRDefault="00C51278" w:rsidP="00C512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2) непрограммные расходы – </w:t>
      </w:r>
      <w:r w:rsidRPr="002853F4">
        <w:rPr>
          <w:rFonts w:ascii="Times New Roman" w:hAnsi="Times New Roman" w:cs="Times New Roman"/>
          <w:b/>
          <w:sz w:val="28"/>
          <w:szCs w:val="28"/>
        </w:rPr>
        <w:t>10,1%</w:t>
      </w:r>
      <w:r w:rsidRPr="002853F4">
        <w:rPr>
          <w:rFonts w:ascii="Times New Roman" w:hAnsi="Times New Roman" w:cs="Times New Roman"/>
          <w:sz w:val="28"/>
          <w:szCs w:val="28"/>
        </w:rPr>
        <w:t xml:space="preserve"> общего объема расходов.</w:t>
      </w:r>
    </w:p>
    <w:p w:rsidR="00912EB6" w:rsidRPr="002853F4" w:rsidRDefault="00912EB6" w:rsidP="00912E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Показатели 2023 года по расходам не изменяются.</w:t>
      </w:r>
    </w:p>
    <w:p w:rsidR="00912EB6" w:rsidRPr="002853F4" w:rsidRDefault="00912EB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803" w:rsidRPr="002853F4" w:rsidRDefault="00912EB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8</w:t>
      </w:r>
      <w:r w:rsidR="00044803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2853F4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бюджет </w:t>
      </w:r>
      <w:r w:rsidR="00E87F62" w:rsidRPr="002853F4">
        <w:rPr>
          <w:rFonts w:ascii="Times New Roman" w:hAnsi="Times New Roman" w:cs="Times New Roman"/>
          <w:b/>
          <w:sz w:val="28"/>
          <w:szCs w:val="28"/>
        </w:rPr>
        <w:t>в 202</w:t>
      </w:r>
      <w:r w:rsidR="00954493" w:rsidRPr="002853F4">
        <w:rPr>
          <w:rFonts w:ascii="Times New Roman" w:hAnsi="Times New Roman" w:cs="Times New Roman"/>
          <w:b/>
          <w:sz w:val="28"/>
          <w:szCs w:val="28"/>
        </w:rPr>
        <w:t>1</w:t>
      </w:r>
      <w:r w:rsidR="00E87F62" w:rsidRPr="002853F4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DC0D5D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2853F4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2853F4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C25973" w:rsidRPr="002853F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C0D5D" w:rsidRPr="002853F4">
        <w:rPr>
          <w:rFonts w:ascii="Times New Roman" w:hAnsi="Times New Roman" w:cs="Times New Roman"/>
          <w:b/>
          <w:sz w:val="28"/>
          <w:szCs w:val="28"/>
        </w:rPr>
        <w:t>4</w:t>
      </w:r>
      <w:r w:rsidRPr="002853F4">
        <w:rPr>
          <w:rFonts w:ascii="Times New Roman" w:hAnsi="Times New Roman" w:cs="Times New Roman"/>
          <w:b/>
          <w:sz w:val="28"/>
          <w:szCs w:val="28"/>
        </w:rPr>
        <w:t>65</w:t>
      </w:r>
      <w:r w:rsidR="00DC0D5D" w:rsidRPr="002853F4">
        <w:rPr>
          <w:rFonts w:ascii="Times New Roman" w:hAnsi="Times New Roman" w:cs="Times New Roman"/>
          <w:b/>
          <w:sz w:val="28"/>
          <w:szCs w:val="28"/>
        </w:rPr>
        <w:t>,</w:t>
      </w:r>
      <w:r w:rsidRPr="002853F4">
        <w:rPr>
          <w:rFonts w:ascii="Times New Roman" w:hAnsi="Times New Roman" w:cs="Times New Roman"/>
          <w:b/>
          <w:sz w:val="28"/>
          <w:szCs w:val="28"/>
        </w:rPr>
        <w:t>2</w:t>
      </w:r>
      <w:r w:rsidR="00717A60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2853F4">
        <w:rPr>
          <w:rFonts w:ascii="Times New Roman" w:hAnsi="Times New Roman" w:cs="Times New Roman"/>
          <w:sz w:val="28"/>
          <w:szCs w:val="28"/>
        </w:rPr>
        <w:t>.</w:t>
      </w:r>
    </w:p>
    <w:p w:rsidR="004F2D8C" w:rsidRPr="002853F4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912EB6" w:rsidRPr="002853F4" w:rsidRDefault="00912EB6" w:rsidP="00912E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36 786,6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EB6" w:rsidRPr="002853F4" w:rsidRDefault="00912EB6" w:rsidP="00912E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37 251,8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7F62" w:rsidRPr="002853F4" w:rsidRDefault="00E87F62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4594" w:rsidRPr="002853F4" w:rsidRDefault="00DD4594" w:rsidP="00DD459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9.</w:t>
      </w:r>
      <w:r w:rsidRPr="002853F4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бюджет </w:t>
      </w:r>
      <w:r w:rsidRPr="002853F4">
        <w:rPr>
          <w:rFonts w:ascii="Times New Roman" w:hAnsi="Times New Roman" w:cs="Times New Roman"/>
          <w:b/>
          <w:sz w:val="28"/>
          <w:szCs w:val="28"/>
        </w:rPr>
        <w:t>в 2022 году</w:t>
      </w:r>
      <w:r w:rsidRPr="002853F4">
        <w:rPr>
          <w:rFonts w:ascii="Times New Roman" w:hAnsi="Times New Roman" w:cs="Times New Roman"/>
          <w:sz w:val="28"/>
          <w:szCs w:val="28"/>
        </w:rPr>
        <w:t xml:space="preserve"> с дефицитом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0,0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4594" w:rsidRPr="002853F4" w:rsidRDefault="00DD4594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Pr="002853F4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754B85" w:rsidRPr="002853F4" w:rsidRDefault="00754B85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AA5" w:rsidRPr="002853F4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1.</w:t>
      </w:r>
      <w:r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3A3AA5" w:rsidRPr="002853F4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внести изменения в показатели </w:t>
      </w:r>
      <w:r w:rsidR="003A3AA5" w:rsidRPr="002853F4">
        <w:rPr>
          <w:rFonts w:ascii="Times New Roman" w:hAnsi="Times New Roman" w:cs="Times New Roman"/>
          <w:b/>
          <w:sz w:val="28"/>
          <w:szCs w:val="28"/>
        </w:rPr>
        <w:t>202</w:t>
      </w:r>
      <w:r w:rsidR="00954493" w:rsidRPr="002853F4">
        <w:rPr>
          <w:rFonts w:ascii="Times New Roman" w:hAnsi="Times New Roman" w:cs="Times New Roman"/>
          <w:b/>
          <w:sz w:val="28"/>
          <w:szCs w:val="28"/>
        </w:rPr>
        <w:t>1</w:t>
      </w:r>
      <w:r w:rsidR="003A3AA5" w:rsidRPr="002853F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850D0" w:rsidRPr="002853F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50D0" w:rsidRPr="002853F4">
        <w:rPr>
          <w:rFonts w:ascii="Times New Roman" w:hAnsi="Times New Roman" w:cs="Times New Roman"/>
          <w:sz w:val="28"/>
          <w:szCs w:val="28"/>
        </w:rPr>
        <w:t>а именно:</w:t>
      </w:r>
    </w:p>
    <w:p w:rsidR="00F01D29" w:rsidRPr="002853F4" w:rsidRDefault="00503765" w:rsidP="00F01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1) </w:t>
      </w:r>
      <w:r w:rsidR="00F01D29" w:rsidRPr="002853F4">
        <w:rPr>
          <w:rFonts w:ascii="Times New Roman" w:hAnsi="Times New Roman" w:cs="Times New Roman"/>
          <w:sz w:val="28"/>
          <w:szCs w:val="28"/>
        </w:rPr>
        <w:t>О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бщий объем доходов бюджета сельского поселения планируется утвердить в сумме </w:t>
      </w:r>
      <w:r w:rsidR="00E53681" w:rsidRPr="002853F4">
        <w:rPr>
          <w:rFonts w:ascii="Times New Roman" w:hAnsi="Times New Roman" w:cs="Times New Roman"/>
          <w:b/>
          <w:sz w:val="28"/>
          <w:szCs w:val="28"/>
        </w:rPr>
        <w:t>36 786,6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E53681" w:rsidRPr="002853F4">
        <w:rPr>
          <w:rFonts w:ascii="Times New Roman" w:hAnsi="Times New Roman" w:cs="Times New Roman"/>
          <w:b/>
          <w:sz w:val="28"/>
          <w:szCs w:val="28"/>
        </w:rPr>
        <w:t>21 335,7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 тыс. рублей, в том числе: </w:t>
      </w:r>
    </w:p>
    <w:p w:rsidR="00F01D29" w:rsidRPr="002853F4" w:rsidRDefault="00503765" w:rsidP="00F01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2)</w:t>
      </w:r>
      <w:r w:rsidR="00F01D29" w:rsidRPr="002853F4">
        <w:rPr>
          <w:rFonts w:ascii="Times New Roman" w:hAnsi="Times New Roman" w:cs="Times New Roman"/>
          <w:sz w:val="28"/>
          <w:szCs w:val="28"/>
        </w:rPr>
        <w:t xml:space="preserve"> Собственные доходы бюджета сельского поселения предлагаются к утверждению в сумме </w:t>
      </w:r>
      <w:r w:rsidR="00F01D29" w:rsidRPr="002853F4">
        <w:rPr>
          <w:rFonts w:ascii="Times New Roman" w:hAnsi="Times New Roman" w:cs="Times New Roman"/>
          <w:b/>
          <w:sz w:val="28"/>
          <w:szCs w:val="28"/>
        </w:rPr>
        <w:t>8 699,6</w:t>
      </w:r>
      <w:r w:rsidR="00F01D29" w:rsidRPr="002853F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F01D29" w:rsidRPr="002853F4">
        <w:rPr>
          <w:rFonts w:ascii="Times New Roman" w:hAnsi="Times New Roman" w:cs="Times New Roman"/>
          <w:b/>
          <w:sz w:val="28"/>
          <w:szCs w:val="28"/>
        </w:rPr>
        <w:t>1 169,7</w:t>
      </w:r>
      <w:r w:rsidR="00F01D29" w:rsidRPr="002853F4">
        <w:rPr>
          <w:rFonts w:ascii="Times New Roman" w:hAnsi="Times New Roman" w:cs="Times New Roman"/>
          <w:sz w:val="28"/>
          <w:szCs w:val="28"/>
        </w:rPr>
        <w:t xml:space="preserve"> тыс. рублей, за счет увеличения налоговых доходов (земельного налога с организаций);</w:t>
      </w:r>
    </w:p>
    <w:p w:rsidR="00F01D29" w:rsidRPr="002853F4" w:rsidRDefault="00503765" w:rsidP="00F01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3)</w:t>
      </w:r>
      <w:r w:rsidR="00F01D29" w:rsidRPr="002853F4">
        <w:rPr>
          <w:rFonts w:ascii="Times New Roman" w:hAnsi="Times New Roman" w:cs="Times New Roman"/>
          <w:sz w:val="28"/>
          <w:szCs w:val="28"/>
        </w:rPr>
        <w:t xml:space="preserve"> Безвозмездные поступления предлагаются к утверждению в сумме     </w:t>
      </w:r>
      <w:r w:rsidR="00F01D29" w:rsidRPr="002853F4">
        <w:rPr>
          <w:rFonts w:ascii="Times New Roman" w:hAnsi="Times New Roman" w:cs="Times New Roman"/>
          <w:b/>
          <w:sz w:val="28"/>
          <w:szCs w:val="28"/>
        </w:rPr>
        <w:t xml:space="preserve">28 087,0 </w:t>
      </w:r>
      <w:r w:rsidR="00F01D29" w:rsidRPr="002853F4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F01D29" w:rsidRPr="002853F4">
        <w:rPr>
          <w:rFonts w:ascii="Times New Roman" w:hAnsi="Times New Roman" w:cs="Times New Roman"/>
          <w:b/>
          <w:sz w:val="28"/>
          <w:szCs w:val="28"/>
        </w:rPr>
        <w:t>20 166,0</w:t>
      </w:r>
      <w:r w:rsidR="00F01D29"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01D29" w:rsidRPr="002853F4" w:rsidRDefault="00F01D29" w:rsidP="00F01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обусловлены увеличением за счет:</w:t>
      </w:r>
    </w:p>
    <w:p w:rsidR="00F01D29" w:rsidRPr="002853F4" w:rsidRDefault="00F01D29" w:rsidP="00F01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поступлений прочих субсидий бюджетам сельских поселений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20 165,0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01D29" w:rsidRPr="002853F4" w:rsidRDefault="00F01D29" w:rsidP="00F01D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поступлений 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1,0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53681" w:rsidRPr="002853F4" w:rsidRDefault="00503765" w:rsidP="00E536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F01D29" w:rsidRPr="002853F4">
        <w:rPr>
          <w:rFonts w:ascii="Times New Roman" w:hAnsi="Times New Roman" w:cs="Times New Roman"/>
          <w:sz w:val="28"/>
          <w:szCs w:val="28"/>
        </w:rPr>
        <w:t>О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бщий объем расходов бюджета сельского поселения предлагается к утверждению в сумме </w:t>
      </w:r>
      <w:r w:rsidR="00E53681" w:rsidRPr="002853F4">
        <w:rPr>
          <w:rFonts w:ascii="Times New Roman" w:hAnsi="Times New Roman" w:cs="Times New Roman"/>
          <w:b/>
          <w:sz w:val="28"/>
          <w:szCs w:val="28"/>
        </w:rPr>
        <w:t xml:space="preserve">37 251,8 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E53681" w:rsidRPr="002853F4">
        <w:rPr>
          <w:rFonts w:ascii="Times New Roman" w:hAnsi="Times New Roman" w:cs="Times New Roman"/>
          <w:b/>
          <w:sz w:val="28"/>
          <w:szCs w:val="28"/>
        </w:rPr>
        <w:t xml:space="preserve">21 800,9 </w:t>
      </w:r>
      <w:r w:rsidR="00E53681" w:rsidRPr="002853F4">
        <w:rPr>
          <w:rFonts w:ascii="Times New Roman" w:hAnsi="Times New Roman" w:cs="Times New Roman"/>
          <w:sz w:val="28"/>
          <w:szCs w:val="28"/>
        </w:rPr>
        <w:t>тыс. рублей;</w:t>
      </w:r>
    </w:p>
    <w:p w:rsidR="00E53681" w:rsidRPr="002853F4" w:rsidRDefault="00503765" w:rsidP="00E536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5)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F01D29" w:rsidRPr="002853F4">
        <w:rPr>
          <w:rFonts w:ascii="Times New Roman" w:hAnsi="Times New Roman" w:cs="Times New Roman"/>
          <w:sz w:val="28"/>
          <w:szCs w:val="28"/>
        </w:rPr>
        <w:t>О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на финансовое обеспечение реализации муниципальных программ предлагается к утверждению в сумме </w:t>
      </w:r>
      <w:r w:rsidR="00E53681" w:rsidRPr="002853F4">
        <w:rPr>
          <w:rFonts w:ascii="Times New Roman" w:hAnsi="Times New Roman" w:cs="Times New Roman"/>
          <w:b/>
          <w:sz w:val="28"/>
          <w:szCs w:val="28"/>
        </w:rPr>
        <w:t>35 817,4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E53681" w:rsidRPr="002853F4">
        <w:rPr>
          <w:rFonts w:ascii="Times New Roman" w:hAnsi="Times New Roman" w:cs="Times New Roman"/>
          <w:b/>
          <w:sz w:val="28"/>
          <w:szCs w:val="28"/>
        </w:rPr>
        <w:t>21 557,2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850D0" w:rsidRPr="002853F4">
        <w:rPr>
          <w:rFonts w:ascii="Times New Roman" w:hAnsi="Times New Roman" w:cs="Times New Roman"/>
          <w:sz w:val="28"/>
          <w:szCs w:val="28"/>
        </w:rPr>
        <w:t>.</w:t>
      </w:r>
    </w:p>
    <w:p w:rsidR="00C41FA6" w:rsidRPr="002853F4" w:rsidRDefault="00C41FA6" w:rsidP="00C41F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 xml:space="preserve">Непрограммные расходы предлагаются к утверждению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1 434,4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483A3F">
        <w:rPr>
          <w:rFonts w:ascii="Times New Roman" w:hAnsi="Times New Roman" w:cs="Times New Roman"/>
          <w:b/>
          <w:sz w:val="28"/>
          <w:szCs w:val="28"/>
        </w:rPr>
        <w:t>243,7</w:t>
      </w:r>
      <w:r w:rsidRPr="00483A3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762DD" w:rsidRPr="002853F4" w:rsidRDefault="00C41FA6" w:rsidP="007762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3765" w:rsidRPr="002853F4">
        <w:rPr>
          <w:rFonts w:ascii="Times New Roman" w:hAnsi="Times New Roman" w:cs="Times New Roman"/>
          <w:sz w:val="28"/>
          <w:szCs w:val="28"/>
        </w:rPr>
        <w:t>)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F01D29" w:rsidRPr="002853F4">
        <w:rPr>
          <w:rFonts w:ascii="Times New Roman" w:hAnsi="Times New Roman" w:cs="Times New Roman"/>
          <w:sz w:val="28"/>
          <w:szCs w:val="28"/>
        </w:rPr>
        <w:t>О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дорожного фонда сельского поселения предлагается к утверждению в сумме </w:t>
      </w:r>
      <w:r w:rsidR="00E53681" w:rsidRPr="002853F4">
        <w:rPr>
          <w:rFonts w:ascii="Times New Roman" w:hAnsi="Times New Roman" w:cs="Times New Roman"/>
          <w:b/>
          <w:sz w:val="28"/>
          <w:szCs w:val="28"/>
        </w:rPr>
        <w:t>23 290,7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E53681" w:rsidRPr="002853F4">
        <w:rPr>
          <w:rFonts w:ascii="Times New Roman" w:hAnsi="Times New Roman" w:cs="Times New Roman"/>
          <w:b/>
          <w:sz w:val="28"/>
          <w:szCs w:val="28"/>
        </w:rPr>
        <w:t>20 445,2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762DD" w:rsidRPr="002853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762DD" w:rsidRPr="002853F4" w:rsidRDefault="007762DD" w:rsidP="007762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а) за счет увеличения безвозмездных поступлений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19 980,0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762DD" w:rsidRPr="002853F4" w:rsidRDefault="007762DD" w:rsidP="007762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б) за счет распределения собственных остатков денежных средств бюджета поселения на 01.01.2021 года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465,2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A6EAC" w:rsidRPr="002853F4" w:rsidRDefault="007A6EAC" w:rsidP="007A6E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Проектом решения распределены собственные остатки денежных средств бюджета поселения на 01.01.2021 года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465,2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A6EAC" w:rsidRPr="002853F4" w:rsidRDefault="007A6EAC" w:rsidP="007A6EAC">
      <w:pPr>
        <w:jc w:val="both"/>
        <w:rPr>
          <w:sz w:val="28"/>
          <w:szCs w:val="28"/>
        </w:rPr>
      </w:pPr>
      <w:r w:rsidRPr="002853F4">
        <w:rPr>
          <w:sz w:val="28"/>
          <w:szCs w:val="28"/>
        </w:rPr>
        <w:tab/>
        <w:t xml:space="preserve">Остаток средств дорожного фонда по состоянию на 01.01.2021 года составил </w:t>
      </w:r>
      <w:r w:rsidRPr="002853F4">
        <w:rPr>
          <w:b/>
          <w:sz w:val="28"/>
          <w:szCs w:val="28"/>
        </w:rPr>
        <w:t>576,3</w:t>
      </w:r>
      <w:r w:rsidRPr="002853F4">
        <w:rPr>
          <w:sz w:val="28"/>
          <w:szCs w:val="28"/>
        </w:rPr>
        <w:t xml:space="preserve"> тыс. рублей.</w:t>
      </w:r>
    </w:p>
    <w:p w:rsidR="007A6EAC" w:rsidRPr="002853F4" w:rsidRDefault="007A6EAC" w:rsidP="007A6EAC">
      <w:pPr>
        <w:jc w:val="both"/>
        <w:rPr>
          <w:sz w:val="28"/>
          <w:szCs w:val="28"/>
        </w:rPr>
      </w:pPr>
      <w:r w:rsidRPr="002853F4">
        <w:rPr>
          <w:sz w:val="28"/>
          <w:szCs w:val="28"/>
        </w:rPr>
        <w:t xml:space="preserve"> </w:t>
      </w:r>
      <w:r w:rsidRPr="002853F4">
        <w:rPr>
          <w:sz w:val="28"/>
          <w:szCs w:val="28"/>
        </w:rPr>
        <w:tab/>
        <w:t>Таким об</w:t>
      </w:r>
      <w:r w:rsidR="00F02E66">
        <w:rPr>
          <w:sz w:val="28"/>
          <w:szCs w:val="28"/>
        </w:rPr>
        <w:t xml:space="preserve">разом, подлежат восстановлению </w:t>
      </w:r>
      <w:r w:rsidRPr="002853F4">
        <w:rPr>
          <w:sz w:val="28"/>
          <w:szCs w:val="28"/>
        </w:rPr>
        <w:t xml:space="preserve">и распределению средства дорожного фонда в сумме </w:t>
      </w:r>
      <w:r w:rsidRPr="002853F4">
        <w:rPr>
          <w:b/>
          <w:sz w:val="28"/>
          <w:szCs w:val="28"/>
        </w:rPr>
        <w:t>111,1</w:t>
      </w:r>
      <w:r w:rsidRPr="002853F4">
        <w:rPr>
          <w:sz w:val="28"/>
          <w:szCs w:val="28"/>
        </w:rPr>
        <w:t xml:space="preserve"> тыс. рублей (</w:t>
      </w:r>
      <w:r w:rsidRPr="002853F4">
        <w:rPr>
          <w:b/>
          <w:sz w:val="28"/>
          <w:szCs w:val="28"/>
        </w:rPr>
        <w:t>576,3</w:t>
      </w:r>
      <w:r w:rsidRPr="002853F4">
        <w:rPr>
          <w:sz w:val="28"/>
          <w:szCs w:val="28"/>
        </w:rPr>
        <w:t xml:space="preserve"> тыс. рублей - </w:t>
      </w:r>
      <w:r w:rsidRPr="002853F4">
        <w:rPr>
          <w:b/>
          <w:sz w:val="28"/>
          <w:szCs w:val="28"/>
        </w:rPr>
        <w:t>465,2</w:t>
      </w:r>
      <w:r w:rsidRPr="002853F4">
        <w:rPr>
          <w:sz w:val="28"/>
          <w:szCs w:val="28"/>
        </w:rPr>
        <w:t xml:space="preserve"> тыс. рублей).</w:t>
      </w:r>
    </w:p>
    <w:p w:rsidR="00E53681" w:rsidRPr="002853F4" w:rsidRDefault="00C41FA6" w:rsidP="00E536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03765" w:rsidRPr="002853F4">
        <w:rPr>
          <w:rFonts w:ascii="Times New Roman" w:hAnsi="Times New Roman" w:cs="Times New Roman"/>
          <w:sz w:val="28"/>
          <w:szCs w:val="28"/>
        </w:rPr>
        <w:t>)</w:t>
      </w:r>
      <w:r w:rsidR="008850D0" w:rsidRPr="002853F4">
        <w:rPr>
          <w:rFonts w:ascii="Times New Roman" w:hAnsi="Times New Roman" w:cs="Times New Roman"/>
          <w:sz w:val="28"/>
          <w:szCs w:val="28"/>
        </w:rPr>
        <w:t xml:space="preserve"> О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предлагается к утверждению в сумме </w:t>
      </w:r>
      <w:r w:rsidR="00E53681" w:rsidRPr="002853F4">
        <w:rPr>
          <w:rFonts w:ascii="Times New Roman" w:hAnsi="Times New Roman" w:cs="Times New Roman"/>
          <w:b/>
          <w:sz w:val="28"/>
          <w:szCs w:val="28"/>
        </w:rPr>
        <w:t>270,4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 тыс. рублей, с уменьшением на </w:t>
      </w:r>
      <w:r w:rsidR="00E53681" w:rsidRPr="002853F4">
        <w:rPr>
          <w:rFonts w:ascii="Times New Roman" w:hAnsi="Times New Roman" w:cs="Times New Roman"/>
          <w:b/>
          <w:sz w:val="28"/>
          <w:szCs w:val="28"/>
        </w:rPr>
        <w:t>29,6</w:t>
      </w:r>
      <w:r w:rsidR="00E53681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850D0" w:rsidRPr="002853F4">
        <w:rPr>
          <w:rFonts w:ascii="Times New Roman" w:hAnsi="Times New Roman" w:cs="Times New Roman"/>
          <w:sz w:val="28"/>
          <w:szCs w:val="28"/>
        </w:rPr>
        <w:t>.</w:t>
      </w:r>
    </w:p>
    <w:p w:rsidR="00503765" w:rsidRPr="002853F4" w:rsidRDefault="00C41FA6" w:rsidP="0050376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03765" w:rsidRPr="002853F4">
        <w:rPr>
          <w:rFonts w:ascii="Times New Roman" w:hAnsi="Times New Roman" w:cs="Times New Roman"/>
          <w:sz w:val="28"/>
          <w:szCs w:val="28"/>
        </w:rPr>
        <w:t xml:space="preserve">) Расходы по подразделу «Резервный фонд» </w:t>
      </w:r>
      <w:r w:rsidR="00090B9B" w:rsidRPr="002853F4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503765" w:rsidRPr="002853F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03765" w:rsidRPr="002853F4">
        <w:rPr>
          <w:rFonts w:ascii="Times New Roman" w:hAnsi="Times New Roman" w:cs="Times New Roman"/>
          <w:b/>
          <w:sz w:val="28"/>
          <w:szCs w:val="28"/>
        </w:rPr>
        <w:t>50,0</w:t>
      </w:r>
      <w:r w:rsidR="00503765" w:rsidRPr="002853F4">
        <w:rPr>
          <w:rFonts w:ascii="Times New Roman" w:hAnsi="Times New Roman" w:cs="Times New Roman"/>
          <w:sz w:val="28"/>
          <w:szCs w:val="28"/>
        </w:rPr>
        <w:t xml:space="preserve"> тыс. рублей, (без изменений), что составляет:</w:t>
      </w:r>
    </w:p>
    <w:p w:rsidR="00503765" w:rsidRPr="002853F4" w:rsidRDefault="00503765" w:rsidP="0050376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</w:t>
      </w:r>
      <w:r w:rsidRPr="002853F4">
        <w:rPr>
          <w:rFonts w:ascii="Times New Roman" w:hAnsi="Times New Roman" w:cs="Times New Roman"/>
          <w:b/>
          <w:sz w:val="28"/>
          <w:szCs w:val="28"/>
        </w:rPr>
        <w:t>0,1%</w:t>
      </w:r>
      <w:r w:rsidRPr="002853F4">
        <w:rPr>
          <w:rFonts w:ascii="Times New Roman" w:hAnsi="Times New Roman" w:cs="Times New Roman"/>
          <w:sz w:val="28"/>
          <w:szCs w:val="28"/>
        </w:rPr>
        <w:t xml:space="preserve"> от общего объема расходов бюджета поселения, согласно</w:t>
      </w:r>
      <w:r w:rsidRPr="002853F4">
        <w:rPr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>проекта решения «О внесении изменений в решение Совета депутатов Тумановского сельского поселения Вяземского района Смоленской области от 28.12.2020 №27 «О бюджете Тумановского сельского поселения Вяземского района Смоленской области на 2021 год и плановый период 2022 и 2023 годов».</w:t>
      </w:r>
    </w:p>
    <w:p w:rsidR="00503765" w:rsidRPr="002853F4" w:rsidRDefault="00C41FA6" w:rsidP="005037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03765" w:rsidRPr="002853F4">
        <w:rPr>
          <w:rFonts w:ascii="Times New Roman" w:hAnsi="Times New Roman" w:cs="Times New Roman"/>
          <w:sz w:val="28"/>
          <w:szCs w:val="28"/>
        </w:rPr>
        <w:t xml:space="preserve">) Проектом решения на 2021 год предлагается к утверждению дефицит бюджета в сумме </w:t>
      </w:r>
      <w:r w:rsidR="00503765" w:rsidRPr="002853F4">
        <w:rPr>
          <w:rFonts w:ascii="Times New Roman" w:hAnsi="Times New Roman" w:cs="Times New Roman"/>
          <w:b/>
          <w:sz w:val="28"/>
          <w:szCs w:val="28"/>
        </w:rPr>
        <w:t>465,2</w:t>
      </w:r>
      <w:r w:rsidR="00503765"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03765" w:rsidRPr="002853F4" w:rsidRDefault="00503765" w:rsidP="005037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503765" w:rsidRPr="002853F4" w:rsidRDefault="00503765" w:rsidP="005037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36 786,6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03765" w:rsidRPr="002853F4" w:rsidRDefault="00503765" w:rsidP="0050376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37 251,8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50D0" w:rsidRPr="002853F4" w:rsidRDefault="00503765" w:rsidP="008850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2</w:t>
      </w:r>
      <w:r w:rsidR="008850D0" w:rsidRPr="002853F4">
        <w:rPr>
          <w:rFonts w:ascii="Times New Roman" w:hAnsi="Times New Roman" w:cs="Times New Roman"/>
          <w:b/>
          <w:sz w:val="28"/>
          <w:szCs w:val="28"/>
        </w:rPr>
        <w:t>.</w:t>
      </w:r>
      <w:r w:rsidR="008850D0" w:rsidRPr="002853F4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внести изменения в показатели </w:t>
      </w:r>
      <w:r w:rsidR="008850D0" w:rsidRPr="002853F4">
        <w:rPr>
          <w:rFonts w:ascii="Times New Roman" w:hAnsi="Times New Roman" w:cs="Times New Roman"/>
          <w:b/>
          <w:sz w:val="28"/>
          <w:szCs w:val="28"/>
        </w:rPr>
        <w:t>202</w:t>
      </w:r>
      <w:r w:rsidRPr="002853F4">
        <w:rPr>
          <w:rFonts w:ascii="Times New Roman" w:hAnsi="Times New Roman" w:cs="Times New Roman"/>
          <w:b/>
          <w:sz w:val="28"/>
          <w:szCs w:val="28"/>
        </w:rPr>
        <w:t>2</w:t>
      </w:r>
      <w:r w:rsidR="008850D0" w:rsidRPr="002853F4">
        <w:rPr>
          <w:rFonts w:ascii="Times New Roman" w:hAnsi="Times New Roman" w:cs="Times New Roman"/>
          <w:b/>
          <w:sz w:val="28"/>
          <w:szCs w:val="28"/>
        </w:rPr>
        <w:t xml:space="preserve"> года, </w:t>
      </w:r>
      <w:r w:rsidR="008850D0" w:rsidRPr="002853F4">
        <w:rPr>
          <w:rFonts w:ascii="Times New Roman" w:hAnsi="Times New Roman" w:cs="Times New Roman"/>
          <w:sz w:val="28"/>
          <w:szCs w:val="28"/>
        </w:rPr>
        <w:t>а именно:</w:t>
      </w:r>
    </w:p>
    <w:p w:rsidR="00491C71" w:rsidRPr="002853F4" w:rsidRDefault="00491C71" w:rsidP="00491C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lastRenderedPageBreak/>
        <w:t xml:space="preserve">1) Общий объем доходов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14 905,4 </w:t>
      </w:r>
      <w:r w:rsidRPr="002853F4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491C71" w:rsidRPr="002853F4" w:rsidRDefault="00491C71" w:rsidP="00491C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собственные доходы бюджета сельского поселения предлагаются к утверждению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7 824,2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91C71" w:rsidRPr="002853F4" w:rsidRDefault="00491C71" w:rsidP="00491C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безвозмездные поступления предлагаются к утверждению в сумме     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7 081,2 </w:t>
      </w:r>
      <w:r w:rsidRPr="002853F4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2853F4">
        <w:rPr>
          <w:rFonts w:ascii="Times New Roman" w:hAnsi="Times New Roman" w:cs="Times New Roman"/>
          <w:b/>
          <w:sz w:val="28"/>
          <w:szCs w:val="28"/>
        </w:rPr>
        <w:t>300,0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1C71" w:rsidRPr="002853F4" w:rsidRDefault="00491C71" w:rsidP="00491C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Изменения по безвозмездным поступлениям обусловлены увеличением за счет поступлений прочих субсидий бюджетам сельских поселений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300,0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1C71" w:rsidRPr="002853F4" w:rsidRDefault="00491C71" w:rsidP="00F80B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сельского поселения </w:t>
      </w:r>
      <w:r w:rsidRPr="002853F4">
        <w:rPr>
          <w:rFonts w:ascii="Times New Roman" w:hAnsi="Times New Roman" w:cs="Times New Roman"/>
          <w:b/>
          <w:sz w:val="28"/>
          <w:szCs w:val="28"/>
        </w:rPr>
        <w:t>на 2022 год</w:t>
      </w:r>
      <w:r w:rsidRPr="002853F4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14 905,4 </w:t>
      </w:r>
      <w:r w:rsidRPr="002853F4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F80B60" w:rsidRPr="002853F4">
        <w:rPr>
          <w:rFonts w:ascii="Times New Roman" w:hAnsi="Times New Roman" w:cs="Times New Roman"/>
          <w:sz w:val="28"/>
          <w:szCs w:val="28"/>
        </w:rPr>
        <w:t xml:space="preserve">в том числе: условно утвержденные расходы в сумме </w:t>
      </w:r>
      <w:r w:rsidR="00F80B60" w:rsidRPr="002853F4">
        <w:rPr>
          <w:rFonts w:ascii="Times New Roman" w:hAnsi="Times New Roman" w:cs="Times New Roman"/>
          <w:b/>
          <w:sz w:val="28"/>
          <w:szCs w:val="28"/>
        </w:rPr>
        <w:t>359,0</w:t>
      </w:r>
      <w:r w:rsidR="00F80B60" w:rsidRPr="002853F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2853F4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300,0 </w:t>
      </w:r>
      <w:r w:rsidRPr="002853F4">
        <w:rPr>
          <w:rFonts w:ascii="Times New Roman" w:hAnsi="Times New Roman" w:cs="Times New Roman"/>
          <w:sz w:val="28"/>
          <w:szCs w:val="28"/>
        </w:rPr>
        <w:t xml:space="preserve">тыс. рублей, за счет увеличения расходов: </w:t>
      </w:r>
    </w:p>
    <w:p w:rsidR="00491C71" w:rsidRPr="002853F4" w:rsidRDefault="00491C71" w:rsidP="00491C7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по общегосударственным вопросам, которые предлагаются к утверждению в сумме </w:t>
      </w:r>
      <w:r w:rsidR="00C41FA6" w:rsidRPr="00C41FA6">
        <w:rPr>
          <w:rFonts w:ascii="Times New Roman" w:hAnsi="Times New Roman" w:cs="Times New Roman"/>
          <w:b/>
          <w:sz w:val="28"/>
          <w:szCs w:val="28"/>
        </w:rPr>
        <w:t>91</w:t>
      </w:r>
      <w:r w:rsidR="00C41FA6" w:rsidRPr="00C41FA6">
        <w:rPr>
          <w:rFonts w:ascii="Times New Roman" w:hAnsi="Times New Roman" w:cs="Times New Roman"/>
          <w:b/>
          <w:bCs/>
          <w:sz w:val="28"/>
          <w:szCs w:val="28"/>
        </w:rPr>
        <w:t>86,9</w:t>
      </w:r>
      <w:r w:rsidR="00C41FA6"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300,0 </w:t>
      </w:r>
      <w:r w:rsidRPr="002853F4">
        <w:rPr>
          <w:rFonts w:ascii="Times New Roman" w:hAnsi="Times New Roman" w:cs="Times New Roman"/>
          <w:sz w:val="28"/>
          <w:szCs w:val="28"/>
        </w:rPr>
        <w:t>тыс. рублей.</w:t>
      </w:r>
    </w:p>
    <w:p w:rsidR="00491C71" w:rsidRPr="002853F4" w:rsidRDefault="00491C71" w:rsidP="00491C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3) Бюджетные средства на реализацию муниципальных программ предлагается утвердить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13 393,0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2853F4">
        <w:rPr>
          <w:rFonts w:ascii="Times New Roman" w:hAnsi="Times New Roman" w:cs="Times New Roman"/>
          <w:b/>
          <w:sz w:val="28"/>
          <w:szCs w:val="28"/>
        </w:rPr>
        <w:t>300,0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491C71" w:rsidRPr="002853F4" w:rsidRDefault="00491C71" w:rsidP="00491C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увеличены расходы на реализацию мероприятий муниципальной программы «Благоустройство территории Тумановского сельского поселения Вяземского района Смоленской области» на </w:t>
      </w:r>
      <w:r w:rsidRPr="002853F4">
        <w:rPr>
          <w:rFonts w:ascii="Times New Roman" w:hAnsi="Times New Roman" w:cs="Times New Roman"/>
          <w:b/>
          <w:sz w:val="28"/>
          <w:szCs w:val="28"/>
        </w:rPr>
        <w:t>315,8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 (расходы бюджета Тумановского сельского поселения, связанные с реализацией федеральной целевой программы «Увековечение памяти погибших при защите Отечества на 2019- 2024 годы»);</w:t>
      </w:r>
    </w:p>
    <w:p w:rsidR="00491C71" w:rsidRPr="002853F4" w:rsidRDefault="00491C71" w:rsidP="00491C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уменьшены расходы на реализацию мероприятий муниципальной программы «Обеспечение реализации полномочий органов местного самоуправления Тумановского сельского поселения Вяземского района Смоленской области» на </w:t>
      </w:r>
      <w:r w:rsidRPr="002853F4">
        <w:rPr>
          <w:rFonts w:ascii="Times New Roman" w:hAnsi="Times New Roman" w:cs="Times New Roman"/>
          <w:b/>
          <w:sz w:val="28"/>
          <w:szCs w:val="28"/>
        </w:rPr>
        <w:t>15,8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1C71" w:rsidRPr="002853F4" w:rsidRDefault="00491C71" w:rsidP="00491C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4)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 xml:space="preserve"> Непрограммные расходы предлагаются к утверждению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1 512,4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F80B60" w:rsidRPr="002853F4" w:rsidRDefault="00C57AD7" w:rsidP="00F80B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5) </w:t>
      </w:r>
      <w:r w:rsidR="000C52A7" w:rsidRPr="002853F4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бюджет </w:t>
      </w:r>
      <w:r w:rsidR="000C52A7" w:rsidRPr="002853F4">
        <w:rPr>
          <w:rFonts w:ascii="Times New Roman" w:hAnsi="Times New Roman" w:cs="Times New Roman"/>
          <w:b/>
          <w:sz w:val="28"/>
          <w:szCs w:val="28"/>
        </w:rPr>
        <w:t>в 2022 году</w:t>
      </w:r>
      <w:r w:rsidR="000C52A7" w:rsidRPr="002853F4">
        <w:rPr>
          <w:rFonts w:ascii="Times New Roman" w:hAnsi="Times New Roman" w:cs="Times New Roman"/>
          <w:sz w:val="28"/>
          <w:szCs w:val="28"/>
        </w:rPr>
        <w:t xml:space="preserve"> с дефицитом в сумме </w:t>
      </w:r>
      <w:r w:rsidR="000C52A7" w:rsidRPr="002853F4">
        <w:rPr>
          <w:rFonts w:ascii="Times New Roman" w:hAnsi="Times New Roman" w:cs="Times New Roman"/>
          <w:b/>
          <w:sz w:val="28"/>
          <w:szCs w:val="28"/>
        </w:rPr>
        <w:t>0,0</w:t>
      </w:r>
      <w:r w:rsidR="000C52A7" w:rsidRPr="002853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80B60" w:rsidRPr="002853F4">
        <w:rPr>
          <w:rFonts w:ascii="Times New Roman" w:hAnsi="Times New Roman" w:cs="Times New Roman"/>
          <w:sz w:val="28"/>
          <w:szCs w:val="28"/>
        </w:rPr>
        <w:t>, без изменений;</w:t>
      </w:r>
    </w:p>
    <w:p w:rsidR="00F80B60" w:rsidRPr="002853F4" w:rsidRDefault="007762DD" w:rsidP="00F80B6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3.</w:t>
      </w:r>
      <w:r w:rsidRPr="002853F4">
        <w:rPr>
          <w:rFonts w:ascii="Times New Roman" w:hAnsi="Times New Roman" w:cs="Times New Roman"/>
          <w:sz w:val="28"/>
          <w:szCs w:val="28"/>
        </w:rPr>
        <w:t xml:space="preserve"> Н</w:t>
      </w:r>
      <w:r w:rsidR="00F80B60" w:rsidRPr="002853F4">
        <w:rPr>
          <w:rFonts w:ascii="Times New Roman" w:hAnsi="Times New Roman" w:cs="Times New Roman"/>
          <w:sz w:val="28"/>
          <w:szCs w:val="28"/>
        </w:rPr>
        <w:t>а</w:t>
      </w:r>
      <w:r w:rsidR="00F80B60" w:rsidRPr="002853F4">
        <w:rPr>
          <w:rFonts w:ascii="Times New Roman" w:hAnsi="Times New Roman" w:cs="Times New Roman"/>
          <w:b/>
          <w:sz w:val="28"/>
          <w:szCs w:val="28"/>
        </w:rPr>
        <w:t xml:space="preserve"> 2023 год </w:t>
      </w:r>
      <w:r w:rsidR="00F80B60" w:rsidRPr="002853F4">
        <w:rPr>
          <w:rFonts w:ascii="Times New Roman" w:hAnsi="Times New Roman" w:cs="Times New Roman"/>
          <w:sz w:val="28"/>
          <w:szCs w:val="28"/>
        </w:rPr>
        <w:t>показатели предлагаются к утверждению без изменений:</w:t>
      </w:r>
    </w:p>
    <w:p w:rsidR="00F80B60" w:rsidRPr="002853F4" w:rsidRDefault="00F80B60" w:rsidP="00F80B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–</w:t>
      </w:r>
      <w:r w:rsidRPr="00285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3F4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сельского поселения планируется утвердить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11 839,6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 – без изменений;</w:t>
      </w:r>
    </w:p>
    <w:p w:rsidR="00F80B60" w:rsidRPr="002853F4" w:rsidRDefault="00F80B60" w:rsidP="00F80B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общий объем расходов бюджета сельского поселения планируется утвердить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11 839,6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 – без изменений;</w:t>
      </w:r>
    </w:p>
    <w:p w:rsidR="00F80B60" w:rsidRPr="002853F4" w:rsidRDefault="00F80B60" w:rsidP="00F80B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– дефицит (профицит) в сумме </w:t>
      </w:r>
      <w:r w:rsidRPr="002853F4">
        <w:rPr>
          <w:rFonts w:ascii="Times New Roman" w:hAnsi="Times New Roman" w:cs="Times New Roman"/>
          <w:b/>
          <w:sz w:val="28"/>
          <w:szCs w:val="28"/>
        </w:rPr>
        <w:t>0,0</w:t>
      </w:r>
      <w:r w:rsidRPr="002853F4">
        <w:rPr>
          <w:rFonts w:ascii="Times New Roman" w:hAnsi="Times New Roman" w:cs="Times New Roman"/>
          <w:sz w:val="28"/>
          <w:szCs w:val="28"/>
        </w:rPr>
        <w:t xml:space="preserve"> тыс. рублей – без изменений;</w:t>
      </w:r>
    </w:p>
    <w:p w:rsidR="00C85EF0" w:rsidRPr="002853F4" w:rsidRDefault="00C85EF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2853F4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3F4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2853F4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Pr="002853F4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Проанализировав предоставленные документы и материалы, Контрольно-ревизионная комиссия рекомендует:</w:t>
      </w:r>
    </w:p>
    <w:p w:rsidR="00EB5E3F" w:rsidRPr="002853F4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lastRenderedPageBreak/>
        <w:t xml:space="preserve">- Совету депутатов </w:t>
      </w:r>
      <w:r w:rsidR="00A67BA9" w:rsidRPr="002853F4">
        <w:rPr>
          <w:rFonts w:ascii="Times New Roman" w:hAnsi="Times New Roman" w:cs="Times New Roman"/>
          <w:sz w:val="28"/>
          <w:szCs w:val="28"/>
        </w:rPr>
        <w:t>Тумановского</w:t>
      </w:r>
      <w:r w:rsidRPr="002853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2853F4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2853F4">
        <w:rPr>
          <w:rFonts w:ascii="Times New Roman" w:hAnsi="Times New Roman" w:cs="Times New Roman"/>
          <w:sz w:val="28"/>
          <w:szCs w:val="28"/>
        </w:rPr>
        <w:t xml:space="preserve"> проект </w:t>
      </w:r>
      <w:bookmarkStart w:id="0" w:name="_GoBack"/>
      <w:bookmarkEnd w:id="0"/>
      <w:r w:rsidRPr="002853F4">
        <w:rPr>
          <w:rFonts w:ascii="Times New Roman" w:hAnsi="Times New Roman" w:cs="Times New Roman"/>
          <w:sz w:val="28"/>
          <w:szCs w:val="28"/>
        </w:rPr>
        <w:t xml:space="preserve">решения «О внесении изменений в решение Совета депутатов </w:t>
      </w:r>
      <w:r w:rsidR="00A67BA9" w:rsidRPr="002853F4">
        <w:rPr>
          <w:rFonts w:ascii="Times New Roman" w:hAnsi="Times New Roman" w:cs="Times New Roman"/>
          <w:sz w:val="28"/>
          <w:szCs w:val="28"/>
        </w:rPr>
        <w:t>Тумановского</w:t>
      </w:r>
      <w:r w:rsidRPr="002853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54B85" w:rsidRPr="002853F4">
        <w:rPr>
          <w:rFonts w:ascii="Times New Roman" w:hAnsi="Times New Roman" w:cs="Times New Roman"/>
          <w:sz w:val="28"/>
          <w:szCs w:val="28"/>
        </w:rPr>
        <w:t>2</w:t>
      </w:r>
      <w:r w:rsidR="007762DD" w:rsidRPr="002853F4">
        <w:rPr>
          <w:rFonts w:ascii="Times New Roman" w:hAnsi="Times New Roman" w:cs="Times New Roman"/>
          <w:sz w:val="28"/>
          <w:szCs w:val="28"/>
        </w:rPr>
        <w:t>8</w:t>
      </w:r>
      <w:r w:rsidR="00754B85" w:rsidRPr="002853F4">
        <w:rPr>
          <w:rFonts w:ascii="Times New Roman" w:hAnsi="Times New Roman" w:cs="Times New Roman"/>
          <w:sz w:val="28"/>
          <w:szCs w:val="28"/>
        </w:rPr>
        <w:t>.12.2020 №27</w:t>
      </w:r>
      <w:r w:rsidRPr="002853F4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67BA9" w:rsidRPr="002853F4">
        <w:rPr>
          <w:rFonts w:ascii="Times New Roman" w:hAnsi="Times New Roman" w:cs="Times New Roman"/>
          <w:sz w:val="28"/>
          <w:szCs w:val="28"/>
        </w:rPr>
        <w:t>Тумановского</w:t>
      </w:r>
      <w:r w:rsidRPr="002853F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2021 год и плановый период 2022 и 2023 годов».</w:t>
      </w:r>
    </w:p>
    <w:p w:rsidR="003077B9" w:rsidRPr="002853F4" w:rsidRDefault="003077B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Pr="002853F4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Pr="002853F4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Pr="002853F4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2853F4" w:rsidRDefault="007762DD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Инспектор</w:t>
      </w:r>
      <w:r w:rsidR="002B549E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C031D8" w:rsidRPr="002853F4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2853F4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к</w:t>
      </w:r>
      <w:r w:rsidR="00C031D8" w:rsidRPr="002853F4">
        <w:rPr>
          <w:rFonts w:ascii="Times New Roman" w:hAnsi="Times New Roman" w:cs="Times New Roman"/>
          <w:sz w:val="28"/>
          <w:szCs w:val="28"/>
        </w:rPr>
        <w:t>омис</w:t>
      </w:r>
      <w:r w:rsidR="00956922" w:rsidRPr="002853F4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2853F4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53F4">
        <w:rPr>
          <w:rFonts w:ascii="Times New Roman" w:hAnsi="Times New Roman" w:cs="Times New Roman"/>
          <w:sz w:val="28"/>
          <w:szCs w:val="28"/>
        </w:rPr>
        <w:t>«</w:t>
      </w:r>
      <w:r w:rsidR="00C031D8" w:rsidRPr="002853F4">
        <w:rPr>
          <w:rFonts w:ascii="Times New Roman" w:hAnsi="Times New Roman" w:cs="Times New Roman"/>
          <w:sz w:val="28"/>
          <w:szCs w:val="28"/>
        </w:rPr>
        <w:t>Вяземский район</w:t>
      </w:r>
      <w:r w:rsidRPr="002853F4">
        <w:rPr>
          <w:rFonts w:ascii="Times New Roman" w:hAnsi="Times New Roman" w:cs="Times New Roman"/>
          <w:sz w:val="28"/>
          <w:szCs w:val="28"/>
        </w:rPr>
        <w:t>»</w:t>
      </w:r>
      <w:r w:rsidR="00C031D8" w:rsidRPr="002853F4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2853F4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2853F4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2853F4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2853F4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2853F4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2853F4">
        <w:rPr>
          <w:rFonts w:ascii="Times New Roman" w:hAnsi="Times New Roman" w:cs="Times New Roman"/>
          <w:sz w:val="28"/>
          <w:szCs w:val="28"/>
        </w:rPr>
        <w:t xml:space="preserve">    </w:t>
      </w:r>
      <w:r w:rsidR="007762DD" w:rsidRPr="002853F4">
        <w:rPr>
          <w:rFonts w:ascii="Times New Roman" w:hAnsi="Times New Roman" w:cs="Times New Roman"/>
          <w:sz w:val="28"/>
          <w:szCs w:val="28"/>
        </w:rPr>
        <w:t xml:space="preserve">     </w:t>
      </w:r>
      <w:r w:rsidR="00D439DE" w:rsidRPr="002853F4">
        <w:rPr>
          <w:rFonts w:ascii="Times New Roman" w:hAnsi="Times New Roman" w:cs="Times New Roman"/>
          <w:sz w:val="28"/>
          <w:szCs w:val="28"/>
        </w:rPr>
        <w:t xml:space="preserve"> </w:t>
      </w:r>
      <w:r w:rsidR="007762DD" w:rsidRPr="002853F4">
        <w:rPr>
          <w:rFonts w:ascii="Times New Roman" w:hAnsi="Times New Roman" w:cs="Times New Roman"/>
          <w:sz w:val="28"/>
          <w:szCs w:val="28"/>
        </w:rPr>
        <w:t>И.</w:t>
      </w:r>
      <w:r w:rsidR="002B549E" w:rsidRPr="002853F4">
        <w:rPr>
          <w:rFonts w:ascii="Times New Roman" w:hAnsi="Times New Roman" w:cs="Times New Roman"/>
          <w:sz w:val="28"/>
          <w:szCs w:val="28"/>
        </w:rPr>
        <w:t>Н.</w:t>
      </w:r>
      <w:r w:rsidR="007762DD" w:rsidRPr="002853F4">
        <w:rPr>
          <w:rFonts w:ascii="Times New Roman" w:hAnsi="Times New Roman" w:cs="Times New Roman"/>
          <w:sz w:val="28"/>
          <w:szCs w:val="28"/>
        </w:rPr>
        <w:t xml:space="preserve"> Шуляко</w:t>
      </w:r>
      <w:r w:rsidR="002B549E" w:rsidRPr="002853F4">
        <w:rPr>
          <w:rFonts w:ascii="Times New Roman" w:hAnsi="Times New Roman" w:cs="Times New Roman"/>
          <w:sz w:val="28"/>
          <w:szCs w:val="28"/>
        </w:rPr>
        <w:t>ва</w:t>
      </w:r>
    </w:p>
    <w:p w:rsidR="00DB7F39" w:rsidRPr="002853F4" w:rsidRDefault="00DB7F39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F39" w:rsidRPr="002853F4" w:rsidRDefault="00DB7F39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F39" w:rsidRPr="002853F4" w:rsidRDefault="00DB7F39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B7F39" w:rsidRPr="002853F4" w:rsidSect="00DB251A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DEC" w:rsidRDefault="00862DEC" w:rsidP="00482AB3">
      <w:r>
        <w:separator/>
      </w:r>
    </w:p>
  </w:endnote>
  <w:endnote w:type="continuationSeparator" w:id="0">
    <w:p w:rsidR="00862DEC" w:rsidRDefault="00862DEC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243197"/>
      <w:docPartObj>
        <w:docPartGallery w:val="Page Numbers (Bottom of Page)"/>
        <w:docPartUnique/>
      </w:docPartObj>
    </w:sdtPr>
    <w:sdtContent>
      <w:p w:rsidR="00F02E66" w:rsidRDefault="00F02E6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DDF">
          <w:rPr>
            <w:noProof/>
          </w:rPr>
          <w:t>14</w:t>
        </w:r>
        <w:r>
          <w:fldChar w:fldCharType="end"/>
        </w:r>
      </w:p>
    </w:sdtContent>
  </w:sdt>
  <w:p w:rsidR="00F02E66" w:rsidRDefault="00F02E6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DEC" w:rsidRDefault="00862DEC" w:rsidP="00482AB3">
      <w:r>
        <w:separator/>
      </w:r>
    </w:p>
  </w:footnote>
  <w:footnote w:type="continuationSeparator" w:id="0">
    <w:p w:rsidR="00862DEC" w:rsidRDefault="00862DEC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52C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0B9B"/>
    <w:rsid w:val="00093518"/>
    <w:rsid w:val="000A11B3"/>
    <w:rsid w:val="000A13E2"/>
    <w:rsid w:val="000A170A"/>
    <w:rsid w:val="000A35B4"/>
    <w:rsid w:val="000A535D"/>
    <w:rsid w:val="000A5398"/>
    <w:rsid w:val="000B12E6"/>
    <w:rsid w:val="000B195F"/>
    <w:rsid w:val="000B35A4"/>
    <w:rsid w:val="000B4E2D"/>
    <w:rsid w:val="000C1EAC"/>
    <w:rsid w:val="000C2FD2"/>
    <w:rsid w:val="000C441B"/>
    <w:rsid w:val="000C52A7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5F62"/>
    <w:rsid w:val="0011758C"/>
    <w:rsid w:val="00117A65"/>
    <w:rsid w:val="00123964"/>
    <w:rsid w:val="00123C00"/>
    <w:rsid w:val="00123FB1"/>
    <w:rsid w:val="001254B9"/>
    <w:rsid w:val="001256C4"/>
    <w:rsid w:val="00126F8D"/>
    <w:rsid w:val="0012729B"/>
    <w:rsid w:val="0013008D"/>
    <w:rsid w:val="001304B0"/>
    <w:rsid w:val="00132F05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14DA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2302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AD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3F4"/>
    <w:rsid w:val="00285A57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A6D5C"/>
    <w:rsid w:val="002B05F4"/>
    <w:rsid w:val="002B0D16"/>
    <w:rsid w:val="002B1C69"/>
    <w:rsid w:val="002B2E45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C7FF8"/>
    <w:rsid w:val="002D069F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2BD3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E5B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0FD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4EC5"/>
    <w:rsid w:val="003B6A14"/>
    <w:rsid w:val="003B748C"/>
    <w:rsid w:val="003C203E"/>
    <w:rsid w:val="003C21AE"/>
    <w:rsid w:val="003C4815"/>
    <w:rsid w:val="003C63F6"/>
    <w:rsid w:val="003D0FF6"/>
    <w:rsid w:val="003D2558"/>
    <w:rsid w:val="003D2FF7"/>
    <w:rsid w:val="003D395B"/>
    <w:rsid w:val="003D39CC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650C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15F6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1C30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1C11"/>
    <w:rsid w:val="00464F0A"/>
    <w:rsid w:val="00465DA6"/>
    <w:rsid w:val="00465F4D"/>
    <w:rsid w:val="0046611E"/>
    <w:rsid w:val="00466AD7"/>
    <w:rsid w:val="00466C1C"/>
    <w:rsid w:val="0047588F"/>
    <w:rsid w:val="00476535"/>
    <w:rsid w:val="00477C92"/>
    <w:rsid w:val="0048103E"/>
    <w:rsid w:val="0048185B"/>
    <w:rsid w:val="00481953"/>
    <w:rsid w:val="00482AB3"/>
    <w:rsid w:val="00482CDC"/>
    <w:rsid w:val="00483A3F"/>
    <w:rsid w:val="00483E24"/>
    <w:rsid w:val="00484422"/>
    <w:rsid w:val="00485B3A"/>
    <w:rsid w:val="00487E76"/>
    <w:rsid w:val="004902D2"/>
    <w:rsid w:val="00491C71"/>
    <w:rsid w:val="00496CFB"/>
    <w:rsid w:val="004A0A91"/>
    <w:rsid w:val="004A17CB"/>
    <w:rsid w:val="004A1F98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1484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765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212"/>
    <w:rsid w:val="00522950"/>
    <w:rsid w:val="00522F88"/>
    <w:rsid w:val="005247F6"/>
    <w:rsid w:val="005263E7"/>
    <w:rsid w:val="005327D6"/>
    <w:rsid w:val="0053398E"/>
    <w:rsid w:val="00533CB2"/>
    <w:rsid w:val="00534838"/>
    <w:rsid w:val="0053554C"/>
    <w:rsid w:val="00535B55"/>
    <w:rsid w:val="00537E42"/>
    <w:rsid w:val="00540C84"/>
    <w:rsid w:val="00541CA7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58F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C7250"/>
    <w:rsid w:val="005D01F1"/>
    <w:rsid w:val="005D0392"/>
    <w:rsid w:val="005D131B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1E37"/>
    <w:rsid w:val="0060369F"/>
    <w:rsid w:val="00603A86"/>
    <w:rsid w:val="00605C2A"/>
    <w:rsid w:val="00612628"/>
    <w:rsid w:val="00613C44"/>
    <w:rsid w:val="00613CDD"/>
    <w:rsid w:val="0061434D"/>
    <w:rsid w:val="00614C2D"/>
    <w:rsid w:val="00615044"/>
    <w:rsid w:val="00616F7C"/>
    <w:rsid w:val="006217B1"/>
    <w:rsid w:val="00622640"/>
    <w:rsid w:val="00622A11"/>
    <w:rsid w:val="0062473F"/>
    <w:rsid w:val="006300E5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4327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B6A8F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4B85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2DD"/>
    <w:rsid w:val="007765EA"/>
    <w:rsid w:val="00776EC0"/>
    <w:rsid w:val="00777FEA"/>
    <w:rsid w:val="00783B72"/>
    <w:rsid w:val="00783EAC"/>
    <w:rsid w:val="00787665"/>
    <w:rsid w:val="00787E77"/>
    <w:rsid w:val="007911F0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6EAC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5CE7"/>
    <w:rsid w:val="007E018F"/>
    <w:rsid w:val="007E0F2F"/>
    <w:rsid w:val="007E1E70"/>
    <w:rsid w:val="007E2F64"/>
    <w:rsid w:val="007E3B80"/>
    <w:rsid w:val="007E5FD0"/>
    <w:rsid w:val="007E6858"/>
    <w:rsid w:val="007F01A7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2DEC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50D0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6D4D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07AA8"/>
    <w:rsid w:val="00910D03"/>
    <w:rsid w:val="009119A8"/>
    <w:rsid w:val="00911FEE"/>
    <w:rsid w:val="00912A53"/>
    <w:rsid w:val="00912EB6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5A71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4DDF"/>
    <w:rsid w:val="00955A92"/>
    <w:rsid w:val="00956922"/>
    <w:rsid w:val="009578D1"/>
    <w:rsid w:val="00960D4B"/>
    <w:rsid w:val="00963312"/>
    <w:rsid w:val="00964C62"/>
    <w:rsid w:val="00965358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387E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1472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67BA9"/>
    <w:rsid w:val="00A702B2"/>
    <w:rsid w:val="00A708FF"/>
    <w:rsid w:val="00A70E12"/>
    <w:rsid w:val="00A7106E"/>
    <w:rsid w:val="00A71F5A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D523F"/>
    <w:rsid w:val="00AE209B"/>
    <w:rsid w:val="00AE4153"/>
    <w:rsid w:val="00AE43D0"/>
    <w:rsid w:val="00AE4FFB"/>
    <w:rsid w:val="00AE5469"/>
    <w:rsid w:val="00AE765C"/>
    <w:rsid w:val="00AE7972"/>
    <w:rsid w:val="00AF0093"/>
    <w:rsid w:val="00AF09FD"/>
    <w:rsid w:val="00AF35A5"/>
    <w:rsid w:val="00AF3EEC"/>
    <w:rsid w:val="00AF6B6E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5376"/>
    <w:rsid w:val="00B763A2"/>
    <w:rsid w:val="00B77049"/>
    <w:rsid w:val="00B777EC"/>
    <w:rsid w:val="00B82E29"/>
    <w:rsid w:val="00B82FE6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A77D8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3A03"/>
    <w:rsid w:val="00BD5536"/>
    <w:rsid w:val="00BD5F5E"/>
    <w:rsid w:val="00BD6D36"/>
    <w:rsid w:val="00BD761F"/>
    <w:rsid w:val="00BD776E"/>
    <w:rsid w:val="00BE0465"/>
    <w:rsid w:val="00BE1069"/>
    <w:rsid w:val="00BE5EDD"/>
    <w:rsid w:val="00BE66FE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2653"/>
    <w:rsid w:val="00C13226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1FA6"/>
    <w:rsid w:val="00C43BF0"/>
    <w:rsid w:val="00C43E40"/>
    <w:rsid w:val="00C44D11"/>
    <w:rsid w:val="00C45777"/>
    <w:rsid w:val="00C47B80"/>
    <w:rsid w:val="00C5046B"/>
    <w:rsid w:val="00C50766"/>
    <w:rsid w:val="00C51278"/>
    <w:rsid w:val="00C51704"/>
    <w:rsid w:val="00C51CF9"/>
    <w:rsid w:val="00C54B94"/>
    <w:rsid w:val="00C555DB"/>
    <w:rsid w:val="00C55A13"/>
    <w:rsid w:val="00C564E9"/>
    <w:rsid w:val="00C57AD7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0A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CA6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429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4F"/>
    <w:rsid w:val="00CE3A84"/>
    <w:rsid w:val="00CE40B7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6E9D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0983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46CB"/>
    <w:rsid w:val="00DB7F39"/>
    <w:rsid w:val="00DC0C3F"/>
    <w:rsid w:val="00DC0D5D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4594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92F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18D"/>
    <w:rsid w:val="00E339AF"/>
    <w:rsid w:val="00E33A47"/>
    <w:rsid w:val="00E343B8"/>
    <w:rsid w:val="00E34707"/>
    <w:rsid w:val="00E36688"/>
    <w:rsid w:val="00E36D6B"/>
    <w:rsid w:val="00E37231"/>
    <w:rsid w:val="00E37771"/>
    <w:rsid w:val="00E37A4E"/>
    <w:rsid w:val="00E37BB7"/>
    <w:rsid w:val="00E411C6"/>
    <w:rsid w:val="00E42868"/>
    <w:rsid w:val="00E42CB1"/>
    <w:rsid w:val="00E44093"/>
    <w:rsid w:val="00E44785"/>
    <w:rsid w:val="00E460FC"/>
    <w:rsid w:val="00E4728D"/>
    <w:rsid w:val="00E51106"/>
    <w:rsid w:val="00E51C31"/>
    <w:rsid w:val="00E53681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706E4"/>
    <w:rsid w:val="00E71561"/>
    <w:rsid w:val="00E7360B"/>
    <w:rsid w:val="00E8547B"/>
    <w:rsid w:val="00E854D7"/>
    <w:rsid w:val="00E8657A"/>
    <w:rsid w:val="00E879DC"/>
    <w:rsid w:val="00E87F62"/>
    <w:rsid w:val="00E904F8"/>
    <w:rsid w:val="00E9074E"/>
    <w:rsid w:val="00E9102F"/>
    <w:rsid w:val="00E9131D"/>
    <w:rsid w:val="00E92EFB"/>
    <w:rsid w:val="00E947B5"/>
    <w:rsid w:val="00E94A01"/>
    <w:rsid w:val="00E94AD2"/>
    <w:rsid w:val="00E969CE"/>
    <w:rsid w:val="00EA0766"/>
    <w:rsid w:val="00EA0F1E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6943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1D29"/>
    <w:rsid w:val="00F02E66"/>
    <w:rsid w:val="00F03691"/>
    <w:rsid w:val="00F04DCD"/>
    <w:rsid w:val="00F05DF4"/>
    <w:rsid w:val="00F0709D"/>
    <w:rsid w:val="00F0763A"/>
    <w:rsid w:val="00F07B52"/>
    <w:rsid w:val="00F07B63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17855"/>
    <w:rsid w:val="00F21EFF"/>
    <w:rsid w:val="00F22A7F"/>
    <w:rsid w:val="00F22B0F"/>
    <w:rsid w:val="00F2315B"/>
    <w:rsid w:val="00F239F9"/>
    <w:rsid w:val="00F24596"/>
    <w:rsid w:val="00F26172"/>
    <w:rsid w:val="00F27475"/>
    <w:rsid w:val="00F31D2C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B60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62D"/>
    <w:rsid w:val="00FB5F3C"/>
    <w:rsid w:val="00FB64D3"/>
    <w:rsid w:val="00FB7394"/>
    <w:rsid w:val="00FB7627"/>
    <w:rsid w:val="00FC22F9"/>
    <w:rsid w:val="00FC495E"/>
    <w:rsid w:val="00FC4CC7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6A432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F7018CFE6FADC7D3DD4C4FF85B97B6FD9F44BEEF2211B4DC5C8B819FA505E3787ACD349F18AE00614B0FE1DFECEF1D84F59AE404484440F90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6799B-1882-4726-9143-13C5C68C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6814</TotalTime>
  <Pages>14</Pages>
  <Words>4577</Words>
  <Characters>26093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Владимир</cp:lastModifiedBy>
  <cp:revision>179</cp:revision>
  <cp:lastPrinted>2021-06-22T06:57:00Z</cp:lastPrinted>
  <dcterms:created xsi:type="dcterms:W3CDTF">2018-03-23T05:37:00Z</dcterms:created>
  <dcterms:modified xsi:type="dcterms:W3CDTF">2021-07-01T07:07:00Z</dcterms:modified>
</cp:coreProperties>
</file>