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1A7A12" w:rsidRDefault="00F710EA" w:rsidP="00E77D39">
      <w:pPr>
        <w:spacing w:after="0" w:line="240" w:lineRule="auto"/>
        <w:jc w:val="right"/>
        <w:rPr>
          <w:rFonts w:ascii="Times New Roman" w:hAnsi="Times New Roman" w:cs="Times New Roman"/>
          <w:b/>
          <w:sz w:val="20"/>
          <w:szCs w:val="20"/>
        </w:rPr>
      </w:pPr>
      <w:r w:rsidRPr="001A7A12">
        <w:rPr>
          <w:rFonts w:ascii="Times New Roman" w:hAnsi="Times New Roman" w:cs="Times New Roman"/>
          <w:b/>
          <w:sz w:val="20"/>
          <w:szCs w:val="20"/>
        </w:rPr>
        <w:t xml:space="preserve"> Прило</w:t>
      </w:r>
      <w:bookmarkStart w:id="0" w:name="_GoBack"/>
      <w:bookmarkEnd w:id="0"/>
      <w:r w:rsidRPr="001A7A12">
        <w:rPr>
          <w:rFonts w:ascii="Times New Roman" w:hAnsi="Times New Roman" w:cs="Times New Roman"/>
          <w:b/>
          <w:sz w:val="20"/>
          <w:szCs w:val="20"/>
        </w:rPr>
        <w:t>жение</w:t>
      </w:r>
      <w:r w:rsidR="00E77D39" w:rsidRPr="001A7A12">
        <w:rPr>
          <w:rFonts w:ascii="Times New Roman" w:hAnsi="Times New Roman" w:cs="Times New Roman"/>
          <w:b/>
          <w:sz w:val="20"/>
          <w:szCs w:val="20"/>
        </w:rPr>
        <w:t xml:space="preserve"> №</w:t>
      </w:r>
      <w:r w:rsidR="00633C1E">
        <w:rPr>
          <w:rFonts w:ascii="Times New Roman" w:hAnsi="Times New Roman" w:cs="Times New Roman"/>
          <w:b/>
          <w:sz w:val="20"/>
          <w:szCs w:val="20"/>
        </w:rPr>
        <w:t>2</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5D6842">
        <w:rPr>
          <w:rFonts w:ascii="Times New Roman" w:hAnsi="Times New Roman"/>
          <w:sz w:val="20"/>
          <w:szCs w:val="20"/>
        </w:rPr>
        <w:t>2</w:t>
      </w:r>
      <w:r w:rsidR="00330B58">
        <w:rPr>
          <w:rFonts w:ascii="Times New Roman" w:hAnsi="Times New Roman"/>
          <w:sz w:val="20"/>
          <w:szCs w:val="20"/>
        </w:rPr>
        <w:t>1</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2EA6" w:rsidRDefault="00542EA6" w:rsidP="00545BDF">
      <w:pPr>
        <w:spacing w:after="0" w:line="240" w:lineRule="auto"/>
        <w:jc w:val="center"/>
        <w:rPr>
          <w:rFonts w:ascii="Times New Roman" w:hAnsi="Times New Roman" w:cs="Times New Roman"/>
          <w:b/>
          <w:sz w:val="26"/>
          <w:szCs w:val="26"/>
        </w:rPr>
      </w:pPr>
      <w:r w:rsidRPr="00542EA6">
        <w:rPr>
          <w:rFonts w:ascii="Times New Roman" w:hAnsi="Times New Roman" w:cs="Times New Roman"/>
          <w:b/>
          <w:sz w:val="26"/>
          <w:szCs w:val="26"/>
        </w:rPr>
        <w:t xml:space="preserve">Контрольно-ревизионной комиссии муниципального образования </w:t>
      </w:r>
    </w:p>
    <w:p w:rsidR="002C51DE" w:rsidRPr="00545BDF" w:rsidRDefault="00542EA6" w:rsidP="00545BDF">
      <w:pPr>
        <w:spacing w:after="0" w:line="240" w:lineRule="auto"/>
        <w:jc w:val="center"/>
        <w:rPr>
          <w:rFonts w:ascii="Times New Roman" w:hAnsi="Times New Roman" w:cs="Times New Roman"/>
          <w:b/>
          <w:sz w:val="26"/>
          <w:szCs w:val="26"/>
        </w:rPr>
      </w:pPr>
      <w:r w:rsidRPr="00542EA6">
        <w:rPr>
          <w:rFonts w:ascii="Times New Roman" w:hAnsi="Times New Roman" w:cs="Times New Roman"/>
          <w:b/>
          <w:sz w:val="26"/>
          <w:szCs w:val="26"/>
        </w:rPr>
        <w:t xml:space="preserve">«Вяземский район» 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w:t>
      </w:r>
      <w:r w:rsidR="00330B58">
        <w:rPr>
          <w:rFonts w:ascii="Times New Roman" w:hAnsi="Times New Roman" w:cs="Times New Roman"/>
          <w:b/>
          <w:sz w:val="26"/>
          <w:szCs w:val="26"/>
        </w:rPr>
        <w:t>1</w:t>
      </w:r>
      <w:r w:rsidR="00F26BE2" w:rsidRPr="00545BDF">
        <w:rPr>
          <w:rFonts w:ascii="Times New Roman" w:hAnsi="Times New Roman" w:cs="Times New Roman"/>
          <w:b/>
          <w:sz w:val="26"/>
          <w:szCs w:val="26"/>
        </w:rPr>
        <w:t xml:space="preserve"> год</w:t>
      </w:r>
    </w:p>
    <w:p w:rsidR="002967CE" w:rsidRPr="009E51B8" w:rsidRDefault="002967CE" w:rsidP="002967CE">
      <w:pPr>
        <w:spacing w:after="0" w:line="240" w:lineRule="auto"/>
        <w:jc w:val="both"/>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5D6842" w:rsidRDefault="0069343E" w:rsidP="0069343E">
            <w:pPr>
              <w:jc w:val="right"/>
            </w:pPr>
            <w:r>
              <w:t>14</w:t>
            </w:r>
            <w:r w:rsidR="005B00B7">
              <w:t>.</w:t>
            </w:r>
            <w:r>
              <w:t>04</w:t>
            </w:r>
            <w:r w:rsidR="005B00B7">
              <w:t>.</w:t>
            </w:r>
            <w:r w:rsidR="006F16EE" w:rsidRPr="005D6842">
              <w:t>20</w:t>
            </w:r>
            <w:r w:rsidR="00330B58">
              <w:t>22</w:t>
            </w:r>
            <w:r w:rsidR="006F16EE" w:rsidRPr="005D6842">
              <w:t xml:space="preserve"> года</w:t>
            </w:r>
          </w:p>
        </w:tc>
      </w:tr>
    </w:tbl>
    <w:p w:rsidR="002967CE" w:rsidRDefault="002967CE" w:rsidP="002967CE">
      <w:pPr>
        <w:spacing w:after="0" w:line="240" w:lineRule="auto"/>
        <w:jc w:val="both"/>
        <w:rPr>
          <w:rFonts w:ascii="Times New Roman" w:hAnsi="Times New Roman" w:cs="Times New Roman"/>
          <w:sz w:val="28"/>
          <w:szCs w:val="28"/>
        </w:rPr>
      </w:pP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 xml:space="preserve">п.1 ст.264.4 Бюджетного кодекса Российской Федерации; </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w:t>
      </w:r>
      <w:r w:rsidR="005E2C28">
        <w:rPr>
          <w:rFonts w:ascii="Times New Roman" w:hAnsi="Times New Roman" w:cs="Times New Roman"/>
          <w:sz w:val="24"/>
          <w:szCs w:val="24"/>
        </w:rPr>
        <w:t xml:space="preserve"> (с изменениями)</w:t>
      </w:r>
      <w:r w:rsidRPr="005D6842">
        <w:rPr>
          <w:rFonts w:ascii="Times New Roman" w:hAnsi="Times New Roman" w:cs="Times New Roman"/>
          <w:sz w:val="24"/>
          <w:szCs w:val="24"/>
        </w:rPr>
        <w:t xml:space="preserve">; </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п</w:t>
      </w:r>
      <w:r w:rsidRPr="00561A2F">
        <w:rPr>
          <w:rFonts w:ascii="Times New Roman" w:hAnsi="Times New Roman" w:cs="Times New Roman"/>
          <w:sz w:val="24"/>
          <w:szCs w:val="24"/>
        </w:rPr>
        <w:t>.1.3.</w:t>
      </w:r>
      <w:r w:rsidR="00633C1E">
        <w:rPr>
          <w:rFonts w:ascii="Times New Roman" w:hAnsi="Times New Roman" w:cs="Times New Roman"/>
          <w:sz w:val="24"/>
          <w:szCs w:val="24"/>
        </w:rPr>
        <w:t>8</w:t>
      </w:r>
      <w:r w:rsidRPr="005D6842">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202</w:t>
      </w:r>
      <w:r w:rsidR="005E2C28">
        <w:rPr>
          <w:rFonts w:ascii="Times New Roman" w:hAnsi="Times New Roman" w:cs="Times New Roman"/>
          <w:sz w:val="24"/>
          <w:szCs w:val="24"/>
        </w:rPr>
        <w:t>2</w:t>
      </w:r>
      <w:r w:rsidRPr="005D6842">
        <w:rPr>
          <w:rFonts w:ascii="Times New Roman" w:hAnsi="Times New Roman" w:cs="Times New Roman"/>
          <w:sz w:val="24"/>
          <w:szCs w:val="24"/>
        </w:rPr>
        <w:t xml:space="preserve"> год, утвержденного приказом от 24.12.202</w:t>
      </w:r>
      <w:r w:rsidR="005E2C28">
        <w:rPr>
          <w:rFonts w:ascii="Times New Roman" w:hAnsi="Times New Roman" w:cs="Times New Roman"/>
          <w:sz w:val="24"/>
          <w:szCs w:val="24"/>
        </w:rPr>
        <w:t>1</w:t>
      </w:r>
      <w:r w:rsidRPr="005D6842">
        <w:rPr>
          <w:rFonts w:ascii="Times New Roman" w:hAnsi="Times New Roman" w:cs="Times New Roman"/>
          <w:sz w:val="24"/>
          <w:szCs w:val="24"/>
        </w:rPr>
        <w:t xml:space="preserve"> №</w:t>
      </w:r>
      <w:r w:rsidR="005E2C28">
        <w:rPr>
          <w:rFonts w:ascii="Times New Roman" w:hAnsi="Times New Roman" w:cs="Times New Roman"/>
          <w:sz w:val="24"/>
          <w:szCs w:val="24"/>
        </w:rPr>
        <w:t>15</w:t>
      </w:r>
      <w:r w:rsidRPr="005D6842">
        <w:rPr>
          <w:rFonts w:ascii="Times New Roman" w:hAnsi="Times New Roman" w:cs="Times New Roman"/>
          <w:sz w:val="24"/>
          <w:szCs w:val="24"/>
        </w:rPr>
        <w:t xml:space="preserve"> (в редакции от </w:t>
      </w:r>
      <w:r w:rsidR="005E2C28" w:rsidRPr="005E2C28">
        <w:rPr>
          <w:rFonts w:ascii="Times New Roman" w:hAnsi="Times New Roman" w:cs="Times New Roman"/>
          <w:sz w:val="24"/>
          <w:szCs w:val="24"/>
        </w:rPr>
        <w:t>28.02.2022 №13</w:t>
      </w:r>
      <w:r w:rsidRPr="005D6842">
        <w:rPr>
          <w:rFonts w:ascii="Times New Roman" w:hAnsi="Times New Roman" w:cs="Times New Roman"/>
          <w:sz w:val="24"/>
          <w:szCs w:val="24"/>
        </w:rPr>
        <w:t>);</w:t>
      </w:r>
    </w:p>
    <w:p w:rsidR="00DD7F84" w:rsidRPr="006F16EE" w:rsidRDefault="005D6842" w:rsidP="004E4484">
      <w:pPr>
        <w:pStyle w:val="a3"/>
        <w:numPr>
          <w:ilvl w:val="0"/>
          <w:numId w:val="1"/>
        </w:numPr>
        <w:tabs>
          <w:tab w:val="left" w:pos="426"/>
        </w:tabs>
        <w:ind w:left="142" w:hanging="218"/>
        <w:jc w:val="both"/>
        <w:rPr>
          <w:rFonts w:ascii="Times New Roman" w:eastAsia="Times New Roman" w:hAnsi="Times New Roman" w:cs="Times New Roman"/>
          <w:sz w:val="24"/>
          <w:szCs w:val="24"/>
          <w:lang w:eastAsia="ru-RU"/>
        </w:rPr>
      </w:pPr>
      <w:r w:rsidRPr="005D6842">
        <w:rPr>
          <w:rFonts w:ascii="Times New Roman" w:hAnsi="Times New Roman" w:cs="Times New Roman"/>
          <w:sz w:val="24"/>
          <w:szCs w:val="24"/>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5E2C28">
        <w:rPr>
          <w:rFonts w:ascii="Times New Roman" w:hAnsi="Times New Roman" w:cs="Times New Roman"/>
          <w:sz w:val="24"/>
          <w:szCs w:val="24"/>
        </w:rPr>
        <w:t>06</w:t>
      </w:r>
      <w:r w:rsidRPr="005D6842">
        <w:rPr>
          <w:rFonts w:ascii="Times New Roman" w:hAnsi="Times New Roman" w:cs="Times New Roman"/>
          <w:sz w:val="24"/>
          <w:szCs w:val="24"/>
        </w:rPr>
        <w:t>.09.20</w:t>
      </w:r>
      <w:r w:rsidR="005E2C28">
        <w:rPr>
          <w:rFonts w:ascii="Times New Roman" w:hAnsi="Times New Roman" w:cs="Times New Roman"/>
          <w:sz w:val="24"/>
          <w:szCs w:val="24"/>
        </w:rPr>
        <w:t>21</w:t>
      </w:r>
      <w:r w:rsidRPr="005D6842">
        <w:rPr>
          <w:rFonts w:ascii="Times New Roman" w:hAnsi="Times New Roman" w:cs="Times New Roman"/>
          <w:sz w:val="24"/>
          <w:szCs w:val="24"/>
        </w:rPr>
        <w:t xml:space="preserve"> №</w:t>
      </w:r>
      <w:r w:rsidR="005E2C28">
        <w:rPr>
          <w:rFonts w:ascii="Times New Roman" w:hAnsi="Times New Roman" w:cs="Times New Roman"/>
          <w:sz w:val="24"/>
          <w:szCs w:val="24"/>
        </w:rPr>
        <w:t>81 (с изменениями)</w:t>
      </w:r>
      <w:r w:rsidRPr="005D6842">
        <w:rPr>
          <w:rFonts w:ascii="Times New Roman" w:hAnsi="Times New Roman" w:cs="Times New Roman"/>
          <w:sz w:val="24"/>
          <w:szCs w:val="24"/>
        </w:rPr>
        <w:t>.</w:t>
      </w:r>
    </w:p>
    <w:p w:rsidR="00C965F1" w:rsidRPr="006F16EE" w:rsidRDefault="00C965F1" w:rsidP="00286A3F">
      <w:pPr>
        <w:spacing w:after="0" w:line="240" w:lineRule="auto"/>
        <w:ind w:firstLine="567"/>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9E51B8" w:rsidRPr="009E51B8" w:rsidRDefault="009E51B8"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9E51B8">
        <w:rPr>
          <w:rFonts w:ascii="Times New Roman" w:hAnsi="Times New Roman" w:cs="Times New Roman"/>
          <w:color w:val="000000"/>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9E51B8" w:rsidRPr="009E51B8" w:rsidRDefault="009E51B8"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9E51B8">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p>
    <w:p w:rsidR="00C965F1" w:rsidRPr="009E51B8" w:rsidRDefault="00C965F1" w:rsidP="009E51B8">
      <w:pPr>
        <w:pStyle w:val="af"/>
        <w:spacing w:after="0" w:line="240" w:lineRule="auto"/>
        <w:ind w:left="567"/>
        <w:jc w:val="both"/>
        <w:rPr>
          <w:rFonts w:ascii="Times New Roman" w:hAnsi="Times New Roman" w:cs="Times New Roman"/>
          <w:b/>
          <w:sz w:val="24"/>
          <w:szCs w:val="24"/>
        </w:rPr>
      </w:pPr>
      <w:r w:rsidRPr="009E51B8">
        <w:rPr>
          <w:rFonts w:ascii="Times New Roman" w:hAnsi="Times New Roman" w:cs="Times New Roman"/>
          <w:b/>
          <w:sz w:val="24"/>
          <w:szCs w:val="24"/>
        </w:rPr>
        <w:t>Нормативно-правовая база:</w:t>
      </w:r>
    </w:p>
    <w:p w:rsidR="00C965F1" w:rsidRPr="006F16EE" w:rsidRDefault="00C965F1"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4E4484">
      <w:pPr>
        <w:pStyle w:val="a3"/>
        <w:numPr>
          <w:ilvl w:val="0"/>
          <w:numId w:val="2"/>
        </w:numPr>
        <w:tabs>
          <w:tab w:val="left" w:pos="142"/>
        </w:tabs>
        <w:ind w:left="142" w:hanging="218"/>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DD7F84" w:rsidRPr="006F16EE" w:rsidRDefault="00C965F1" w:rsidP="00A97DC4">
      <w:pPr>
        <w:pStyle w:val="a3"/>
        <w:ind w:firstLine="567"/>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5D6842">
        <w:rPr>
          <w:rFonts w:ascii="Times New Roman" w:hAnsi="Times New Roman" w:cs="Times New Roman"/>
          <w:sz w:val="24"/>
          <w:szCs w:val="24"/>
        </w:rPr>
        <w:t>2</w:t>
      </w:r>
      <w:r w:rsidR="005E2C28">
        <w:rPr>
          <w:rFonts w:ascii="Times New Roman" w:hAnsi="Times New Roman" w:cs="Times New Roman"/>
          <w:sz w:val="24"/>
          <w:szCs w:val="24"/>
        </w:rPr>
        <w:t>1</w:t>
      </w:r>
      <w:r w:rsidR="00DC6DC7" w:rsidRPr="006F16EE">
        <w:rPr>
          <w:rFonts w:ascii="Times New Roman" w:hAnsi="Times New Roman" w:cs="Times New Roman"/>
          <w:sz w:val="24"/>
          <w:szCs w:val="24"/>
        </w:rPr>
        <w:t xml:space="preserve"> год главного администратора бюджетных средств – </w:t>
      </w:r>
      <w:r w:rsidR="00633C1E" w:rsidRPr="00633C1E">
        <w:rPr>
          <w:rFonts w:ascii="Times New Roman" w:hAnsi="Times New Roman" w:cs="Times New Roman"/>
          <w:i/>
          <w:sz w:val="24"/>
          <w:szCs w:val="24"/>
        </w:rPr>
        <w:t>Контрольно-ревизионн</w:t>
      </w:r>
      <w:r w:rsidR="00633C1E">
        <w:rPr>
          <w:rFonts w:ascii="Times New Roman" w:hAnsi="Times New Roman" w:cs="Times New Roman"/>
          <w:i/>
          <w:sz w:val="24"/>
          <w:szCs w:val="24"/>
        </w:rPr>
        <w:t>ая</w:t>
      </w:r>
      <w:r w:rsidR="00633C1E" w:rsidRPr="00633C1E">
        <w:rPr>
          <w:rFonts w:ascii="Times New Roman" w:hAnsi="Times New Roman" w:cs="Times New Roman"/>
          <w:i/>
          <w:sz w:val="24"/>
          <w:szCs w:val="24"/>
        </w:rPr>
        <w:t xml:space="preserve"> комисси</w:t>
      </w:r>
      <w:r w:rsidR="00633C1E">
        <w:rPr>
          <w:rFonts w:ascii="Times New Roman" w:hAnsi="Times New Roman" w:cs="Times New Roman"/>
          <w:i/>
          <w:sz w:val="24"/>
          <w:szCs w:val="24"/>
        </w:rPr>
        <w:t>я</w:t>
      </w:r>
      <w:r w:rsidR="00633C1E" w:rsidRPr="00633C1E">
        <w:rPr>
          <w:rFonts w:ascii="Times New Roman" w:hAnsi="Times New Roman" w:cs="Times New Roman"/>
          <w:i/>
          <w:sz w:val="24"/>
          <w:szCs w:val="24"/>
        </w:rPr>
        <w:t xml:space="preserve"> муниципального образования «Вяземский район» Смоленской области</w:t>
      </w:r>
      <w:r w:rsidR="00FF4369" w:rsidRPr="006F16EE">
        <w:rPr>
          <w:rFonts w:ascii="Times New Roman" w:hAnsi="Times New Roman" w:cs="Times New Roman"/>
          <w:sz w:val="24"/>
          <w:szCs w:val="24"/>
        </w:rPr>
        <w:t xml:space="preserve">(далее – </w:t>
      </w:r>
      <w:r w:rsidR="00633C1E" w:rsidRPr="00633C1E">
        <w:rPr>
          <w:rFonts w:ascii="Times New Roman" w:hAnsi="Times New Roman" w:cs="Times New Roman"/>
          <w:sz w:val="24"/>
          <w:szCs w:val="24"/>
        </w:rPr>
        <w:t>Контрольно-ревизионная комиссия</w:t>
      </w:r>
      <w:r w:rsidR="00633C1E">
        <w:rPr>
          <w:rFonts w:ascii="Times New Roman" w:hAnsi="Times New Roman" w:cs="Times New Roman"/>
          <w:sz w:val="24"/>
          <w:szCs w:val="24"/>
        </w:rPr>
        <w:t>, КРК</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5D6842">
        <w:rPr>
          <w:rFonts w:ascii="Times New Roman" w:hAnsi="Times New Roman" w:cs="Times New Roman"/>
          <w:sz w:val="24"/>
          <w:szCs w:val="24"/>
        </w:rPr>
        <w:t>2</w:t>
      </w:r>
      <w:r w:rsidR="005E2C28">
        <w:rPr>
          <w:rFonts w:ascii="Times New Roman" w:hAnsi="Times New Roman" w:cs="Times New Roman"/>
          <w:sz w:val="24"/>
          <w:szCs w:val="24"/>
        </w:rPr>
        <w:t>1</w:t>
      </w:r>
      <w:r w:rsidR="00677475" w:rsidRPr="006F16EE">
        <w:rPr>
          <w:rFonts w:ascii="Times New Roman" w:hAnsi="Times New Roman" w:cs="Times New Roman"/>
          <w:sz w:val="24"/>
          <w:szCs w:val="24"/>
        </w:rPr>
        <w:t>год.</w:t>
      </w:r>
    </w:p>
    <w:p w:rsidR="00DD7F84" w:rsidRPr="009A3967" w:rsidRDefault="00DD7F84" w:rsidP="00A97DC4">
      <w:pPr>
        <w:spacing w:after="0" w:line="240" w:lineRule="auto"/>
        <w:ind w:firstLine="567"/>
        <w:jc w:val="both"/>
        <w:rPr>
          <w:rFonts w:ascii="Times New Roman" w:hAnsi="Times New Roman" w:cs="Times New Roman"/>
          <w:sz w:val="24"/>
          <w:szCs w:val="24"/>
        </w:rPr>
      </w:pPr>
      <w:r w:rsidRPr="009A3967">
        <w:rPr>
          <w:rFonts w:ascii="Times New Roman" w:hAnsi="Times New Roman" w:cs="Times New Roman"/>
          <w:sz w:val="24"/>
          <w:szCs w:val="24"/>
        </w:rPr>
        <w:t xml:space="preserve">В соответствии </w:t>
      </w:r>
      <w:r w:rsidR="00562FD0">
        <w:rPr>
          <w:rFonts w:ascii="Times New Roman" w:hAnsi="Times New Roman" w:cs="Times New Roman"/>
          <w:sz w:val="24"/>
          <w:szCs w:val="24"/>
        </w:rPr>
        <w:t xml:space="preserve">со </w:t>
      </w:r>
      <w:r w:rsidRPr="009A3967">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501E66" w:rsidRPr="009A3967">
        <w:rPr>
          <w:rFonts w:ascii="Times New Roman" w:hAnsi="Times New Roman" w:cs="Times New Roman"/>
          <w:sz w:val="24"/>
          <w:szCs w:val="24"/>
        </w:rPr>
        <w:t>Вяземским районным Советом депутатов</w:t>
      </w:r>
      <w:r w:rsidR="00F42F49">
        <w:rPr>
          <w:rFonts w:ascii="Times New Roman" w:hAnsi="Times New Roman" w:cs="Times New Roman"/>
          <w:sz w:val="24"/>
          <w:szCs w:val="24"/>
        </w:rPr>
        <w:t>14</w:t>
      </w:r>
      <w:r w:rsidRPr="009A3967">
        <w:rPr>
          <w:rFonts w:ascii="Times New Roman" w:hAnsi="Times New Roman" w:cs="Times New Roman"/>
          <w:sz w:val="24"/>
          <w:szCs w:val="24"/>
        </w:rPr>
        <w:t>.0</w:t>
      </w:r>
      <w:r w:rsidR="00F42F49">
        <w:rPr>
          <w:rFonts w:ascii="Times New Roman" w:hAnsi="Times New Roman" w:cs="Times New Roman"/>
          <w:sz w:val="24"/>
          <w:szCs w:val="24"/>
        </w:rPr>
        <w:t>3</w:t>
      </w:r>
      <w:r w:rsidRPr="009A3967">
        <w:rPr>
          <w:rFonts w:ascii="Times New Roman" w:hAnsi="Times New Roman" w:cs="Times New Roman"/>
          <w:sz w:val="24"/>
          <w:szCs w:val="24"/>
        </w:rPr>
        <w:t>.20</w:t>
      </w:r>
      <w:r w:rsidR="00CD14C7" w:rsidRPr="009A3967">
        <w:rPr>
          <w:rFonts w:ascii="Times New Roman" w:hAnsi="Times New Roman" w:cs="Times New Roman"/>
          <w:sz w:val="24"/>
          <w:szCs w:val="24"/>
        </w:rPr>
        <w:t>2</w:t>
      </w:r>
      <w:r w:rsidR="009A3967" w:rsidRPr="009A3967">
        <w:rPr>
          <w:rFonts w:ascii="Times New Roman" w:hAnsi="Times New Roman" w:cs="Times New Roman"/>
          <w:sz w:val="24"/>
          <w:szCs w:val="24"/>
        </w:rPr>
        <w:t>2</w:t>
      </w:r>
      <w:r w:rsidRPr="009A3967">
        <w:rPr>
          <w:rFonts w:ascii="Times New Roman" w:hAnsi="Times New Roman" w:cs="Times New Roman"/>
          <w:sz w:val="24"/>
          <w:szCs w:val="24"/>
        </w:rPr>
        <w:t xml:space="preserve"> года.</w:t>
      </w:r>
    </w:p>
    <w:p w:rsidR="00C965F1" w:rsidRDefault="0076747E" w:rsidP="00A97DC4">
      <w:pPr>
        <w:spacing w:after="0" w:line="240" w:lineRule="auto"/>
        <w:ind w:firstLine="567"/>
        <w:jc w:val="both"/>
        <w:rPr>
          <w:rFonts w:ascii="Times New Roman" w:hAnsi="Times New Roman" w:cs="Times New Roman"/>
          <w:sz w:val="24"/>
          <w:szCs w:val="24"/>
        </w:rPr>
      </w:pPr>
      <w:r w:rsidRPr="009A3967">
        <w:rPr>
          <w:rFonts w:ascii="Times New Roman" w:hAnsi="Times New Roman" w:cs="Times New Roman"/>
          <w:sz w:val="24"/>
          <w:szCs w:val="24"/>
        </w:rPr>
        <w:lastRenderedPageBreak/>
        <w:t>Заключение по результатам внешней проверки годовой бюджетной отчетности за 20</w:t>
      </w:r>
      <w:r w:rsidR="000970CD" w:rsidRPr="009A3967">
        <w:rPr>
          <w:rFonts w:ascii="Times New Roman" w:hAnsi="Times New Roman" w:cs="Times New Roman"/>
          <w:sz w:val="24"/>
          <w:szCs w:val="24"/>
        </w:rPr>
        <w:t>2</w:t>
      </w:r>
      <w:r w:rsidR="009A3967" w:rsidRPr="009A3967">
        <w:rPr>
          <w:rFonts w:ascii="Times New Roman" w:hAnsi="Times New Roman" w:cs="Times New Roman"/>
          <w:sz w:val="24"/>
          <w:szCs w:val="24"/>
        </w:rPr>
        <w:t>1</w:t>
      </w:r>
      <w:r w:rsidRPr="009A3967">
        <w:rPr>
          <w:rFonts w:ascii="Times New Roman" w:hAnsi="Times New Roman" w:cs="Times New Roman"/>
          <w:sz w:val="24"/>
          <w:szCs w:val="24"/>
        </w:rPr>
        <w:t xml:space="preserve"> год </w:t>
      </w:r>
      <w:r w:rsidR="00F42F49" w:rsidRPr="00F42F49">
        <w:rPr>
          <w:rFonts w:ascii="Times New Roman" w:hAnsi="Times New Roman" w:cs="Times New Roman"/>
          <w:sz w:val="24"/>
          <w:szCs w:val="24"/>
        </w:rPr>
        <w:t>Контрольно-ревизионн</w:t>
      </w:r>
      <w:r w:rsidR="00F42F49">
        <w:rPr>
          <w:rFonts w:ascii="Times New Roman" w:hAnsi="Times New Roman" w:cs="Times New Roman"/>
          <w:sz w:val="24"/>
          <w:szCs w:val="24"/>
        </w:rPr>
        <w:t>ой</w:t>
      </w:r>
      <w:r w:rsidR="00F42F49" w:rsidRPr="00F42F49">
        <w:rPr>
          <w:rFonts w:ascii="Times New Roman" w:hAnsi="Times New Roman" w:cs="Times New Roman"/>
          <w:sz w:val="24"/>
          <w:szCs w:val="24"/>
        </w:rPr>
        <w:t xml:space="preserve"> комисси</w:t>
      </w:r>
      <w:r w:rsidR="00F42F49">
        <w:rPr>
          <w:rFonts w:ascii="Times New Roman" w:hAnsi="Times New Roman" w:cs="Times New Roman"/>
          <w:sz w:val="24"/>
          <w:szCs w:val="24"/>
        </w:rPr>
        <w:t>и</w:t>
      </w:r>
      <w:r w:rsidR="00C965F1" w:rsidRPr="009A3967">
        <w:rPr>
          <w:rFonts w:ascii="Times New Roman" w:hAnsi="Times New Roman" w:cs="Times New Roman"/>
          <w:sz w:val="24"/>
          <w:szCs w:val="24"/>
        </w:rPr>
        <w:t xml:space="preserve">подготовлено </w:t>
      </w:r>
      <w:r w:rsidR="00CD14C7" w:rsidRPr="009A3967">
        <w:rPr>
          <w:rFonts w:ascii="Times New Roman" w:hAnsi="Times New Roman" w:cs="Times New Roman"/>
          <w:sz w:val="24"/>
          <w:szCs w:val="24"/>
        </w:rPr>
        <w:t>председателем</w:t>
      </w:r>
      <w:r w:rsidR="00C965F1" w:rsidRPr="009A3967">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9A3967">
        <w:rPr>
          <w:rFonts w:ascii="Times New Roman" w:hAnsi="Times New Roman" w:cs="Times New Roman"/>
          <w:sz w:val="24"/>
          <w:szCs w:val="24"/>
        </w:rPr>
        <w:t>О.Н. Марфичевой</w:t>
      </w:r>
      <w:r w:rsidR="00C965F1" w:rsidRPr="009A3967">
        <w:rPr>
          <w:rFonts w:ascii="Times New Roman" w:hAnsi="Times New Roman" w:cs="Times New Roman"/>
          <w:sz w:val="24"/>
          <w:szCs w:val="24"/>
        </w:rPr>
        <w:t>.</w:t>
      </w:r>
    </w:p>
    <w:p w:rsidR="004409C8" w:rsidRPr="004409C8" w:rsidRDefault="004409C8" w:rsidP="00A97DC4">
      <w:pPr>
        <w:spacing w:after="0" w:line="240" w:lineRule="auto"/>
        <w:ind w:left="4" w:right="5" w:firstLine="567"/>
        <w:jc w:val="both"/>
        <w:rPr>
          <w:rFonts w:ascii="Times New Roman" w:eastAsia="Times New Roman" w:hAnsi="Times New Roman" w:cs="Times New Roman"/>
          <w:color w:val="000000"/>
          <w:sz w:val="24"/>
          <w:lang w:eastAsia="ru-RU"/>
        </w:rPr>
      </w:pPr>
      <w:r w:rsidRPr="004409C8">
        <w:rPr>
          <w:rFonts w:ascii="Times New Roman" w:eastAsia="Times New Roman" w:hAnsi="Times New Roman" w:cs="Times New Roman"/>
          <w:color w:val="000000"/>
          <w:sz w:val="24"/>
          <w:lang w:eastAsia="ru-RU"/>
        </w:rPr>
        <w:t>Внешняя проверка годового отчета об исполнении бюджета за 20</w:t>
      </w:r>
      <w:r w:rsidR="004A4A25">
        <w:rPr>
          <w:rFonts w:ascii="Times New Roman" w:eastAsia="Times New Roman" w:hAnsi="Times New Roman" w:cs="Times New Roman"/>
          <w:color w:val="000000"/>
          <w:sz w:val="24"/>
          <w:lang w:eastAsia="ru-RU"/>
        </w:rPr>
        <w:t>21</w:t>
      </w:r>
      <w:r w:rsidRPr="004409C8">
        <w:rPr>
          <w:rFonts w:ascii="Times New Roman" w:eastAsia="Times New Roman" w:hAnsi="Times New Roman" w:cs="Times New Roman"/>
          <w:color w:val="000000"/>
          <w:sz w:val="24"/>
          <w:lang w:eastAsia="ru-RU"/>
        </w:rPr>
        <w:t xml:space="preserve"> год проводилась по принципу существенности и включала в себя анализ, сопоставление и оценку годовой бюджетной отчетности </w:t>
      </w:r>
      <w:r w:rsidR="00F42F49" w:rsidRPr="00F42F49">
        <w:rPr>
          <w:rFonts w:ascii="Times New Roman" w:eastAsia="Times New Roman" w:hAnsi="Times New Roman" w:cs="Times New Roman"/>
          <w:color w:val="000000"/>
          <w:sz w:val="24"/>
          <w:lang w:eastAsia="ru-RU"/>
        </w:rPr>
        <w:t>Контрольно-ревизионн</w:t>
      </w:r>
      <w:r w:rsidR="00F42F49">
        <w:rPr>
          <w:rFonts w:ascii="Times New Roman" w:eastAsia="Times New Roman" w:hAnsi="Times New Roman" w:cs="Times New Roman"/>
          <w:color w:val="000000"/>
          <w:sz w:val="24"/>
          <w:lang w:eastAsia="ru-RU"/>
        </w:rPr>
        <w:t>ой</w:t>
      </w:r>
      <w:r w:rsidR="00F42F49" w:rsidRPr="00F42F49">
        <w:rPr>
          <w:rFonts w:ascii="Times New Roman" w:eastAsia="Times New Roman" w:hAnsi="Times New Roman" w:cs="Times New Roman"/>
          <w:color w:val="000000"/>
          <w:sz w:val="24"/>
          <w:lang w:eastAsia="ru-RU"/>
        </w:rPr>
        <w:t xml:space="preserve"> комисси</w:t>
      </w:r>
      <w:r w:rsidR="00F42F49">
        <w:rPr>
          <w:rFonts w:ascii="Times New Roman" w:eastAsia="Times New Roman" w:hAnsi="Times New Roman" w:cs="Times New Roman"/>
          <w:color w:val="000000"/>
          <w:sz w:val="24"/>
          <w:lang w:eastAsia="ru-RU"/>
        </w:rPr>
        <w:t>и</w:t>
      </w:r>
      <w:r w:rsidR="00F42F49" w:rsidRPr="00F42F49">
        <w:rPr>
          <w:rFonts w:ascii="Times New Roman" w:eastAsia="Times New Roman" w:hAnsi="Times New Roman" w:cs="Times New Roman"/>
          <w:color w:val="000000"/>
          <w:sz w:val="24"/>
          <w:lang w:eastAsia="ru-RU"/>
        </w:rPr>
        <w:t xml:space="preserve"> муниципального образования «Вяземский район» Смоленской области</w:t>
      </w:r>
      <w:r w:rsidRPr="004409C8">
        <w:rPr>
          <w:rFonts w:ascii="Times New Roman" w:eastAsia="Times New Roman" w:hAnsi="Times New Roman" w:cs="Times New Roman"/>
          <w:color w:val="000000"/>
          <w:sz w:val="24"/>
          <w:lang w:eastAsia="ru-RU"/>
        </w:rPr>
        <w:t xml:space="preserve">. </w:t>
      </w:r>
    </w:p>
    <w:p w:rsidR="004409C8" w:rsidRDefault="004409C8" w:rsidP="00A97DC4">
      <w:pPr>
        <w:spacing w:after="0" w:line="240" w:lineRule="auto"/>
        <w:ind w:firstLine="540"/>
        <w:jc w:val="both"/>
        <w:rPr>
          <w:rFonts w:ascii="Times New Roman" w:hAnsi="Times New Roman" w:cs="Times New Roman"/>
          <w:sz w:val="24"/>
          <w:szCs w:val="24"/>
        </w:rPr>
      </w:pPr>
    </w:p>
    <w:p w:rsidR="004E2B2B" w:rsidRPr="00E27414" w:rsidRDefault="002B2B3A" w:rsidP="00A97DC4">
      <w:pPr>
        <w:spacing w:after="0" w:line="240" w:lineRule="auto"/>
        <w:ind w:left="4" w:right="4" w:firstLine="567"/>
        <w:jc w:val="both"/>
        <w:rPr>
          <w:rFonts w:ascii="Times New Roman" w:eastAsia="Times New Roman" w:hAnsi="Times New Roman" w:cs="Times New Roman"/>
          <w:sz w:val="24"/>
          <w:lang w:eastAsia="ru-RU"/>
        </w:rPr>
      </w:pPr>
      <w:r w:rsidRPr="002B2B3A">
        <w:rPr>
          <w:rFonts w:ascii="Times New Roman" w:eastAsia="Times New Roman" w:hAnsi="Times New Roman" w:cs="Times New Roman"/>
          <w:color w:val="000000"/>
          <w:sz w:val="24"/>
          <w:lang w:eastAsia="ru-RU"/>
        </w:rPr>
        <w:t>Контрольно-ревизионная комиссия муниципального образования «Вяземский район» Смоленской области является постоянно действующим органом внешнего муниципального финансового контроля и образ</w:t>
      </w:r>
      <w:r>
        <w:rPr>
          <w:rFonts w:ascii="Times New Roman" w:eastAsia="Times New Roman" w:hAnsi="Times New Roman" w:cs="Times New Roman"/>
          <w:color w:val="000000"/>
          <w:sz w:val="24"/>
          <w:lang w:eastAsia="ru-RU"/>
        </w:rPr>
        <w:t>ована</w:t>
      </w:r>
      <w:r w:rsidRPr="002B2B3A">
        <w:rPr>
          <w:rFonts w:ascii="Times New Roman" w:eastAsia="Times New Roman" w:hAnsi="Times New Roman" w:cs="Times New Roman"/>
          <w:color w:val="000000"/>
          <w:sz w:val="24"/>
          <w:lang w:eastAsia="ru-RU"/>
        </w:rPr>
        <w:t xml:space="preserve"> Вяземским районным Советом депутатов (далее – представительный орган)</w:t>
      </w:r>
      <w:r w:rsidR="004E2B2B" w:rsidRPr="004E2B2B">
        <w:rPr>
          <w:rFonts w:ascii="Times New Roman" w:eastAsia="Times New Roman" w:hAnsi="Times New Roman" w:cs="Times New Roman"/>
          <w:color w:val="000000"/>
          <w:sz w:val="24"/>
          <w:lang w:eastAsia="ru-RU"/>
        </w:rPr>
        <w:t xml:space="preserve">. </w:t>
      </w:r>
      <w:r w:rsidR="00E27414" w:rsidRPr="00E27414">
        <w:rPr>
          <w:rFonts w:ascii="Times New Roman" w:eastAsia="Times New Roman" w:hAnsi="Times New Roman" w:cs="Times New Roman"/>
          <w:sz w:val="24"/>
          <w:lang w:eastAsia="ru-RU"/>
        </w:rPr>
        <w:t>Контрольно-ревизионная комиссия обладает организационной и функциональной независимостью и осуществляет свою деятельность самостоятельно.</w:t>
      </w:r>
    </w:p>
    <w:p w:rsidR="00684E25" w:rsidRDefault="00684E25" w:rsidP="00E279CB">
      <w:pPr>
        <w:spacing w:after="0" w:line="240" w:lineRule="auto"/>
        <w:ind w:left="4" w:right="4" w:firstLine="567"/>
        <w:jc w:val="both"/>
        <w:rPr>
          <w:rFonts w:ascii="Times New Roman" w:eastAsia="Times New Roman" w:hAnsi="Times New Roman" w:cs="Times New Roman"/>
          <w:sz w:val="24"/>
          <w:lang w:eastAsia="ru-RU"/>
        </w:rPr>
      </w:pPr>
      <w:r w:rsidRPr="00684E25">
        <w:rPr>
          <w:rFonts w:ascii="Times New Roman" w:eastAsia="Times New Roman" w:hAnsi="Times New Roman" w:cs="Times New Roman"/>
          <w:sz w:val="24"/>
          <w:lang w:eastAsia="ru-RU"/>
        </w:rPr>
        <w:t>В своей деятельности Контрольно-ревизионная комиссия руководствуется Конституцией Российской Федерации,  Федеральным з</w:t>
      </w:r>
      <w:r>
        <w:rPr>
          <w:rFonts w:ascii="Times New Roman" w:eastAsia="Times New Roman" w:hAnsi="Times New Roman" w:cs="Times New Roman"/>
          <w:sz w:val="24"/>
          <w:lang w:eastAsia="ru-RU"/>
        </w:rPr>
        <w:t>аконом от 6 октября 2003 года №</w:t>
      </w:r>
      <w:r w:rsidRPr="00684E25">
        <w:rPr>
          <w:rFonts w:ascii="Times New Roman" w:eastAsia="Times New Roman" w:hAnsi="Times New Roman" w:cs="Times New Roman"/>
          <w:sz w:val="24"/>
          <w:lang w:eastAsia="ru-RU"/>
        </w:rPr>
        <w:t xml:space="preserve">131-ФЗ «Об общих принципах организации местного самоуправления в Российской Федерации», Бюджетным кодексом Российской Федерации, Федеральным законом от </w:t>
      </w:r>
      <w:r>
        <w:rPr>
          <w:rFonts w:ascii="Times New Roman" w:eastAsia="Times New Roman" w:hAnsi="Times New Roman" w:cs="Times New Roman"/>
          <w:sz w:val="24"/>
          <w:lang w:eastAsia="ru-RU"/>
        </w:rPr>
        <w:t>07.02.2011</w:t>
      </w:r>
      <w:r w:rsidRPr="00684E25">
        <w:rPr>
          <w:rFonts w:ascii="Times New Roman" w:eastAsia="Times New Roman" w:hAnsi="Times New Roman" w:cs="Times New Roman"/>
          <w:sz w:val="24"/>
          <w:lang w:eastAsia="ru-RU"/>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областными законами и иными нормативными правовыми актами Смоленской области, Уставом муниципального образования «Вяземский район» Смоленской области, (далее – Устав муниципального образования), настоящим Положением </w:t>
      </w:r>
      <w:r w:rsidRPr="00E279CB">
        <w:rPr>
          <w:rFonts w:ascii="Times New Roman" w:eastAsia="Times New Roman" w:hAnsi="Times New Roman" w:cs="Times New Roman"/>
          <w:sz w:val="24"/>
          <w:lang w:eastAsia="ru-RU"/>
        </w:rPr>
        <w:t>о Контрольно-ревизионной комиссии муниципального образования «Вяземский район» Смоленской области,</w:t>
      </w:r>
      <w:r w:rsidRPr="00E279CB">
        <w:t xml:space="preserve"> у</w:t>
      </w:r>
      <w:r w:rsidRPr="00E279CB">
        <w:rPr>
          <w:rFonts w:ascii="Times New Roman" w:eastAsia="Times New Roman" w:hAnsi="Times New Roman" w:cs="Times New Roman"/>
          <w:sz w:val="24"/>
          <w:lang w:eastAsia="ru-RU"/>
        </w:rPr>
        <w:t>твержденным решением Вяземского районного Совета депутатов от 06.09.2021 №81 (с изменениями)</w:t>
      </w:r>
      <w:r w:rsidRPr="00684E25">
        <w:rPr>
          <w:rFonts w:ascii="Times New Roman" w:eastAsia="Times New Roman" w:hAnsi="Times New Roman" w:cs="Times New Roman"/>
          <w:sz w:val="24"/>
          <w:lang w:eastAsia="ru-RU"/>
        </w:rPr>
        <w:t>и иными муниципальными нормативными правовыми актами.</w:t>
      </w:r>
    </w:p>
    <w:p w:rsidR="004E2B2B" w:rsidRPr="00E279CB" w:rsidRDefault="004E2B2B" w:rsidP="00A97DC4">
      <w:pPr>
        <w:spacing w:after="0" w:line="240" w:lineRule="auto"/>
        <w:ind w:left="4" w:firstLine="567"/>
        <w:jc w:val="both"/>
        <w:rPr>
          <w:rFonts w:ascii="Times New Roman" w:eastAsia="Times New Roman" w:hAnsi="Times New Roman" w:cs="Times New Roman"/>
          <w:sz w:val="24"/>
          <w:lang w:eastAsia="ru-RU"/>
        </w:rPr>
      </w:pPr>
      <w:r w:rsidRPr="00E279CB">
        <w:rPr>
          <w:rFonts w:ascii="Times New Roman" w:eastAsia="Times New Roman" w:hAnsi="Times New Roman" w:cs="Times New Roman"/>
          <w:sz w:val="24"/>
          <w:lang w:eastAsia="ru-RU"/>
        </w:rPr>
        <w:t xml:space="preserve">Проверка проведена на основе бюджетной </w:t>
      </w:r>
      <w:r w:rsidR="00037285" w:rsidRPr="00E279CB">
        <w:rPr>
          <w:rFonts w:ascii="Times New Roman" w:eastAsia="Times New Roman" w:hAnsi="Times New Roman" w:cs="Times New Roman"/>
          <w:sz w:val="24"/>
          <w:lang w:eastAsia="ru-RU"/>
        </w:rPr>
        <w:t xml:space="preserve">отчетности Вяземского районного Совета депутатов </w:t>
      </w:r>
      <w:r w:rsidRPr="00E279CB">
        <w:rPr>
          <w:rFonts w:ascii="Times New Roman" w:eastAsia="Times New Roman" w:hAnsi="Times New Roman" w:cs="Times New Roman"/>
          <w:sz w:val="24"/>
          <w:lang w:eastAsia="ru-RU"/>
        </w:rPr>
        <w:t>за 202</w:t>
      </w:r>
      <w:r w:rsidR="00037285" w:rsidRPr="00E279CB">
        <w:rPr>
          <w:rFonts w:ascii="Times New Roman" w:eastAsia="Times New Roman" w:hAnsi="Times New Roman" w:cs="Times New Roman"/>
          <w:sz w:val="24"/>
          <w:lang w:eastAsia="ru-RU"/>
        </w:rPr>
        <w:t>1</w:t>
      </w:r>
      <w:r w:rsidRPr="00E279CB">
        <w:rPr>
          <w:rFonts w:ascii="Times New Roman" w:eastAsia="Times New Roman" w:hAnsi="Times New Roman" w:cs="Times New Roman"/>
          <w:sz w:val="24"/>
          <w:lang w:eastAsia="ru-RU"/>
        </w:rPr>
        <w:t xml:space="preserve"> год в составе, определенном </w:t>
      </w:r>
      <w:r w:rsidR="00037285" w:rsidRPr="00E279CB">
        <w:rPr>
          <w:rFonts w:ascii="Times New Roman" w:eastAsia="Times New Roman" w:hAnsi="Times New Roman" w:cs="Times New Roman"/>
          <w:sz w:val="24"/>
          <w:lang w:eastAsia="ru-RU"/>
        </w:rPr>
        <w:t>Инструкцией №</w:t>
      </w:r>
      <w:r w:rsidRPr="00E279CB">
        <w:rPr>
          <w:rFonts w:ascii="Times New Roman" w:eastAsia="Times New Roman" w:hAnsi="Times New Roman" w:cs="Times New Roman"/>
          <w:sz w:val="24"/>
          <w:lang w:eastAsia="ru-RU"/>
        </w:rPr>
        <w:t>191н от 28.12.2010</w:t>
      </w:r>
      <w:r w:rsidR="00037285" w:rsidRPr="00E279CB">
        <w:rPr>
          <w:rFonts w:ascii="Times New Roman" w:eastAsia="Times New Roman" w:hAnsi="Times New Roman" w:cs="Times New Roman"/>
          <w:sz w:val="24"/>
          <w:lang w:eastAsia="ru-RU"/>
        </w:rPr>
        <w:t xml:space="preserve"> года.</w:t>
      </w:r>
    </w:p>
    <w:p w:rsidR="004E2B2B" w:rsidRPr="002B2B3A" w:rsidRDefault="004E2B2B" w:rsidP="00501E66">
      <w:pPr>
        <w:spacing w:after="0" w:line="240" w:lineRule="auto"/>
        <w:ind w:firstLine="540"/>
        <w:jc w:val="both"/>
        <w:rPr>
          <w:rFonts w:ascii="Times New Roman" w:hAnsi="Times New Roman" w:cs="Times New Roman"/>
          <w:color w:val="FF0000"/>
          <w:sz w:val="24"/>
          <w:szCs w:val="24"/>
        </w:rPr>
      </w:pPr>
    </w:p>
    <w:p w:rsidR="0076747E" w:rsidRDefault="005B5697" w:rsidP="004E4484">
      <w:pPr>
        <w:pStyle w:val="af"/>
        <w:numPr>
          <w:ilvl w:val="0"/>
          <w:numId w:val="3"/>
        </w:numPr>
        <w:spacing w:after="0" w:line="240" w:lineRule="auto"/>
        <w:ind w:left="284"/>
        <w:jc w:val="both"/>
        <w:rPr>
          <w:rFonts w:ascii="Times New Roman" w:hAnsi="Times New Roman" w:cs="Times New Roman"/>
          <w:b/>
          <w:i/>
          <w:sz w:val="24"/>
          <w:szCs w:val="24"/>
        </w:rPr>
      </w:pPr>
      <w:r w:rsidRPr="00742F57">
        <w:rPr>
          <w:rFonts w:ascii="Times New Roman" w:hAnsi="Times New Roman" w:cs="Times New Roman"/>
          <w:b/>
          <w:i/>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742F57">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742F57">
        <w:rPr>
          <w:rFonts w:ascii="Times New Roman" w:hAnsi="Times New Roman" w:cs="Times New Roman"/>
          <w:b/>
          <w:i/>
          <w:sz w:val="24"/>
          <w:szCs w:val="24"/>
        </w:rPr>
        <w:t>с изменениями</w:t>
      </w:r>
      <w:r w:rsidR="00822991" w:rsidRPr="00742F57">
        <w:rPr>
          <w:rFonts w:ascii="Times New Roman" w:hAnsi="Times New Roman" w:cs="Times New Roman"/>
          <w:b/>
          <w:i/>
          <w:sz w:val="24"/>
          <w:szCs w:val="24"/>
        </w:rPr>
        <w:t>)</w:t>
      </w:r>
    </w:p>
    <w:p w:rsidR="00132F03" w:rsidRPr="00742F57" w:rsidRDefault="00132F03" w:rsidP="00132F03">
      <w:pPr>
        <w:pStyle w:val="af"/>
        <w:spacing w:after="0" w:line="240" w:lineRule="auto"/>
        <w:ind w:left="284"/>
        <w:jc w:val="both"/>
        <w:rPr>
          <w:rFonts w:ascii="Times New Roman" w:hAnsi="Times New Roman" w:cs="Times New Roman"/>
          <w:b/>
          <w:i/>
          <w:sz w:val="24"/>
          <w:szCs w:val="24"/>
        </w:rPr>
      </w:pPr>
    </w:p>
    <w:p w:rsidR="00817527" w:rsidRPr="00422F94" w:rsidRDefault="00A738A6" w:rsidP="00A97DC4">
      <w:pPr>
        <w:spacing w:after="0" w:line="240" w:lineRule="auto"/>
        <w:ind w:firstLine="567"/>
        <w:jc w:val="both"/>
        <w:rPr>
          <w:rFonts w:ascii="Times New Roman" w:hAnsi="Times New Roman" w:cs="Times New Roman"/>
          <w:i/>
          <w:sz w:val="24"/>
          <w:szCs w:val="24"/>
        </w:rPr>
      </w:pPr>
      <w:r w:rsidRPr="00422F94">
        <w:rPr>
          <w:rFonts w:ascii="Times New Roman" w:hAnsi="Times New Roman" w:cs="Times New Roman"/>
          <w:sz w:val="24"/>
          <w:szCs w:val="24"/>
        </w:rPr>
        <w:t>Решением</w:t>
      </w:r>
      <w:r w:rsidR="00DD7F84" w:rsidRPr="00422F94">
        <w:rPr>
          <w:rFonts w:ascii="Times New Roman" w:hAnsi="Times New Roman" w:cs="Times New Roman"/>
          <w:sz w:val="24"/>
          <w:szCs w:val="24"/>
        </w:rPr>
        <w:t xml:space="preserve"> Вяземского районного Совета депутатов </w:t>
      </w:r>
      <w:r w:rsidRPr="00422F94">
        <w:rPr>
          <w:rFonts w:ascii="Times New Roman" w:hAnsi="Times New Roman" w:cs="Times New Roman"/>
          <w:sz w:val="24"/>
          <w:szCs w:val="24"/>
        </w:rPr>
        <w:t xml:space="preserve">от </w:t>
      </w:r>
      <w:r w:rsidR="00422F94" w:rsidRPr="00422F94">
        <w:rPr>
          <w:rFonts w:ascii="Times New Roman" w:hAnsi="Times New Roman" w:cs="Times New Roman"/>
          <w:sz w:val="24"/>
          <w:szCs w:val="24"/>
        </w:rPr>
        <w:t>30</w:t>
      </w:r>
      <w:r w:rsidR="00472FA0" w:rsidRPr="00422F94">
        <w:rPr>
          <w:rFonts w:ascii="Times New Roman" w:hAnsi="Times New Roman" w:cs="Times New Roman"/>
          <w:sz w:val="24"/>
          <w:szCs w:val="24"/>
        </w:rPr>
        <w:t>.12.20</w:t>
      </w:r>
      <w:r w:rsidR="00422F94" w:rsidRPr="00422F94">
        <w:rPr>
          <w:rFonts w:ascii="Times New Roman" w:hAnsi="Times New Roman" w:cs="Times New Roman"/>
          <w:sz w:val="24"/>
          <w:szCs w:val="24"/>
        </w:rPr>
        <w:t>20</w:t>
      </w:r>
      <w:r w:rsidR="00472FA0" w:rsidRPr="00422F94">
        <w:rPr>
          <w:rFonts w:ascii="Times New Roman" w:hAnsi="Times New Roman" w:cs="Times New Roman"/>
          <w:sz w:val="24"/>
          <w:szCs w:val="24"/>
        </w:rPr>
        <w:t xml:space="preserve"> №</w:t>
      </w:r>
      <w:r w:rsidR="00422F94" w:rsidRPr="00422F94">
        <w:rPr>
          <w:rFonts w:ascii="Times New Roman" w:hAnsi="Times New Roman" w:cs="Times New Roman"/>
          <w:sz w:val="24"/>
          <w:szCs w:val="24"/>
        </w:rPr>
        <w:t>76</w:t>
      </w:r>
      <w:r w:rsidR="00472FA0" w:rsidRPr="00422F94">
        <w:rPr>
          <w:rFonts w:ascii="Times New Roman" w:hAnsi="Times New Roman" w:cs="Times New Roman"/>
          <w:sz w:val="24"/>
          <w:szCs w:val="24"/>
        </w:rPr>
        <w:t xml:space="preserve"> «О бюджете муниципального образования «Вяземский район» Смоленской области на 202</w:t>
      </w:r>
      <w:r w:rsidR="00422F94" w:rsidRPr="00422F94">
        <w:rPr>
          <w:rFonts w:ascii="Times New Roman" w:hAnsi="Times New Roman" w:cs="Times New Roman"/>
          <w:sz w:val="24"/>
          <w:szCs w:val="24"/>
        </w:rPr>
        <w:t>1</w:t>
      </w:r>
      <w:r w:rsidR="00472FA0" w:rsidRPr="00422F94">
        <w:rPr>
          <w:rFonts w:ascii="Times New Roman" w:hAnsi="Times New Roman" w:cs="Times New Roman"/>
          <w:sz w:val="24"/>
          <w:szCs w:val="24"/>
        </w:rPr>
        <w:t xml:space="preserve"> год и на плановый период 202</w:t>
      </w:r>
      <w:r w:rsidR="00422F94" w:rsidRPr="00422F94">
        <w:rPr>
          <w:rFonts w:ascii="Times New Roman" w:hAnsi="Times New Roman" w:cs="Times New Roman"/>
          <w:sz w:val="24"/>
          <w:szCs w:val="24"/>
        </w:rPr>
        <w:t>2</w:t>
      </w:r>
      <w:r w:rsidR="00472FA0" w:rsidRPr="00422F94">
        <w:rPr>
          <w:rFonts w:ascii="Times New Roman" w:hAnsi="Times New Roman" w:cs="Times New Roman"/>
          <w:sz w:val="24"/>
          <w:szCs w:val="24"/>
        </w:rPr>
        <w:t xml:space="preserve"> и 202</w:t>
      </w:r>
      <w:r w:rsidR="00422F94" w:rsidRPr="00422F94">
        <w:rPr>
          <w:rFonts w:ascii="Times New Roman" w:hAnsi="Times New Roman" w:cs="Times New Roman"/>
          <w:sz w:val="24"/>
          <w:szCs w:val="24"/>
        </w:rPr>
        <w:t>3</w:t>
      </w:r>
      <w:r w:rsidR="00472FA0" w:rsidRPr="00422F94">
        <w:rPr>
          <w:rFonts w:ascii="Times New Roman" w:hAnsi="Times New Roman" w:cs="Times New Roman"/>
          <w:sz w:val="24"/>
          <w:szCs w:val="24"/>
        </w:rPr>
        <w:t xml:space="preserve"> годов» (с изменениями) (далее – решение о бюджете от </w:t>
      </w:r>
      <w:r w:rsidR="00422F94" w:rsidRPr="00422F94">
        <w:rPr>
          <w:rFonts w:ascii="Times New Roman" w:hAnsi="Times New Roman" w:cs="Times New Roman"/>
          <w:sz w:val="24"/>
          <w:szCs w:val="24"/>
        </w:rPr>
        <w:t>30</w:t>
      </w:r>
      <w:r w:rsidR="00472FA0" w:rsidRPr="00422F94">
        <w:rPr>
          <w:rFonts w:ascii="Times New Roman" w:hAnsi="Times New Roman" w:cs="Times New Roman"/>
          <w:sz w:val="24"/>
          <w:szCs w:val="24"/>
        </w:rPr>
        <w:t>.12.20</w:t>
      </w:r>
      <w:r w:rsidR="00422F94" w:rsidRPr="00422F94">
        <w:rPr>
          <w:rFonts w:ascii="Times New Roman" w:hAnsi="Times New Roman" w:cs="Times New Roman"/>
          <w:sz w:val="24"/>
          <w:szCs w:val="24"/>
        </w:rPr>
        <w:t>20</w:t>
      </w:r>
      <w:r w:rsidR="00472FA0" w:rsidRPr="00422F94">
        <w:rPr>
          <w:rFonts w:ascii="Times New Roman" w:hAnsi="Times New Roman" w:cs="Times New Roman"/>
          <w:sz w:val="24"/>
          <w:szCs w:val="24"/>
        </w:rPr>
        <w:t xml:space="preserve"> №</w:t>
      </w:r>
      <w:r w:rsidR="00422F94" w:rsidRPr="00422F94">
        <w:rPr>
          <w:rFonts w:ascii="Times New Roman" w:hAnsi="Times New Roman" w:cs="Times New Roman"/>
          <w:sz w:val="24"/>
          <w:szCs w:val="24"/>
        </w:rPr>
        <w:t>76</w:t>
      </w:r>
      <w:r w:rsidR="00472FA0" w:rsidRPr="00422F94">
        <w:rPr>
          <w:rFonts w:ascii="Times New Roman" w:hAnsi="Times New Roman" w:cs="Times New Roman"/>
          <w:sz w:val="24"/>
          <w:szCs w:val="24"/>
        </w:rPr>
        <w:t>)</w:t>
      </w:r>
      <w:r w:rsidR="002B2B3A" w:rsidRPr="002B2B3A">
        <w:rPr>
          <w:rFonts w:ascii="Times New Roman" w:hAnsi="Times New Roman" w:cs="Times New Roman"/>
          <w:sz w:val="24"/>
          <w:szCs w:val="24"/>
        </w:rPr>
        <w:t>Контрольно-ревизионная комиссия</w:t>
      </w:r>
      <w:r w:rsidRPr="00422F94">
        <w:rPr>
          <w:rFonts w:ascii="Times New Roman" w:hAnsi="Times New Roman" w:cs="Times New Roman"/>
          <w:sz w:val="24"/>
          <w:szCs w:val="24"/>
        </w:rPr>
        <w:t xml:space="preserve"> в 20</w:t>
      </w:r>
      <w:r w:rsidR="00472FA0" w:rsidRPr="00422F94">
        <w:rPr>
          <w:rFonts w:ascii="Times New Roman" w:hAnsi="Times New Roman" w:cs="Times New Roman"/>
          <w:sz w:val="24"/>
          <w:szCs w:val="24"/>
        </w:rPr>
        <w:t>2</w:t>
      </w:r>
      <w:r w:rsidR="00742F57" w:rsidRPr="00422F94">
        <w:rPr>
          <w:rFonts w:ascii="Times New Roman" w:hAnsi="Times New Roman" w:cs="Times New Roman"/>
          <w:sz w:val="24"/>
          <w:szCs w:val="24"/>
        </w:rPr>
        <w:t>1</w:t>
      </w:r>
      <w:r w:rsidR="00817527" w:rsidRPr="00422F94">
        <w:rPr>
          <w:rFonts w:ascii="Times New Roman" w:hAnsi="Times New Roman" w:cs="Times New Roman"/>
          <w:sz w:val="24"/>
          <w:szCs w:val="24"/>
        </w:rPr>
        <w:t xml:space="preserve"> году </w:t>
      </w:r>
      <w:r w:rsidR="00472FA0" w:rsidRPr="00422F94">
        <w:rPr>
          <w:rFonts w:ascii="Times New Roman" w:hAnsi="Times New Roman" w:cs="Times New Roman"/>
          <w:i/>
          <w:sz w:val="24"/>
          <w:szCs w:val="24"/>
        </w:rPr>
        <w:t>наделен</w:t>
      </w:r>
      <w:r w:rsidR="002B2B3A">
        <w:rPr>
          <w:rFonts w:ascii="Times New Roman" w:hAnsi="Times New Roman" w:cs="Times New Roman"/>
          <w:i/>
          <w:sz w:val="24"/>
          <w:szCs w:val="24"/>
        </w:rPr>
        <w:t>а</w:t>
      </w:r>
      <w:r w:rsidR="00472FA0" w:rsidRPr="00422F94">
        <w:rPr>
          <w:rFonts w:ascii="Times New Roman" w:hAnsi="Times New Roman" w:cs="Times New Roman"/>
          <w:i/>
          <w:sz w:val="24"/>
          <w:szCs w:val="24"/>
        </w:rPr>
        <w:t xml:space="preserve"> полномочиями главного администратора бюджетных средств муниципального образования</w:t>
      </w:r>
      <w:r w:rsidR="0070070D" w:rsidRPr="00422F94">
        <w:rPr>
          <w:rFonts w:ascii="Times New Roman" w:hAnsi="Times New Roman" w:cs="Times New Roman"/>
          <w:i/>
          <w:sz w:val="24"/>
          <w:szCs w:val="24"/>
        </w:rPr>
        <w:t xml:space="preserve"> (далее - ГАБС)</w:t>
      </w:r>
      <w:r w:rsidR="00DE729C" w:rsidRPr="00422F94">
        <w:rPr>
          <w:rFonts w:ascii="Times New Roman" w:hAnsi="Times New Roman" w:cs="Times New Roman"/>
          <w:i/>
          <w:sz w:val="24"/>
          <w:szCs w:val="24"/>
        </w:rPr>
        <w:t>.</w:t>
      </w:r>
    </w:p>
    <w:p w:rsidR="00FF4369" w:rsidRPr="00422F94" w:rsidRDefault="00453426" w:rsidP="00A97DC4">
      <w:pPr>
        <w:spacing w:after="0" w:line="240" w:lineRule="auto"/>
        <w:ind w:firstLine="567"/>
        <w:jc w:val="both"/>
        <w:rPr>
          <w:rFonts w:ascii="Times New Roman" w:hAnsi="Times New Roman" w:cs="Times New Roman"/>
          <w:sz w:val="24"/>
          <w:szCs w:val="24"/>
        </w:rPr>
      </w:pPr>
      <w:r w:rsidRPr="00422F94">
        <w:rPr>
          <w:rFonts w:ascii="Times New Roman" w:hAnsi="Times New Roman" w:cs="Times New Roman"/>
          <w:sz w:val="24"/>
          <w:szCs w:val="24"/>
        </w:rPr>
        <w:t xml:space="preserve">Одним из направлений внешней проверки </w:t>
      </w:r>
      <w:r w:rsidR="00C14993" w:rsidRPr="00422F94">
        <w:rPr>
          <w:rFonts w:ascii="Times New Roman" w:hAnsi="Times New Roman" w:cs="Times New Roman"/>
          <w:sz w:val="24"/>
          <w:szCs w:val="24"/>
        </w:rPr>
        <w:t xml:space="preserve">годовой </w:t>
      </w:r>
      <w:r w:rsidRPr="00422F94">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422F94">
        <w:rPr>
          <w:rFonts w:ascii="Times New Roman" w:hAnsi="Times New Roman" w:cs="Times New Roman"/>
          <w:sz w:val="24"/>
          <w:szCs w:val="24"/>
        </w:rPr>
        <w:t>тва финансов РФ от 28.12.2010 №</w:t>
      </w:r>
      <w:r w:rsidRPr="00422F94">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422F94">
        <w:rPr>
          <w:rFonts w:ascii="Times New Roman" w:hAnsi="Times New Roman" w:cs="Times New Roman"/>
          <w:sz w:val="24"/>
          <w:szCs w:val="24"/>
        </w:rPr>
        <w:t>й системы Российской Федерации».</w:t>
      </w:r>
    </w:p>
    <w:p w:rsidR="00472FA0" w:rsidRPr="00422F94" w:rsidRDefault="00472FA0" w:rsidP="00A97DC4">
      <w:pPr>
        <w:spacing w:after="0" w:line="240" w:lineRule="auto"/>
        <w:ind w:firstLine="567"/>
        <w:jc w:val="both"/>
        <w:rPr>
          <w:rFonts w:ascii="Times New Roman" w:eastAsia="Times New Roman" w:hAnsi="Times New Roman" w:cs="Times New Roman"/>
          <w:sz w:val="24"/>
          <w:szCs w:val="24"/>
          <w:lang w:eastAsia="ru-RU"/>
        </w:rPr>
      </w:pPr>
      <w:r w:rsidRPr="00422F94">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Default="00472FA0" w:rsidP="00330375">
      <w:pPr>
        <w:spacing w:after="0" w:line="240" w:lineRule="auto"/>
        <w:ind w:firstLine="567"/>
        <w:jc w:val="both"/>
        <w:rPr>
          <w:rFonts w:ascii="Times New Roman" w:eastAsia="Times New Roman" w:hAnsi="Times New Roman" w:cs="Times New Roman"/>
          <w:sz w:val="24"/>
          <w:szCs w:val="24"/>
          <w:lang w:eastAsia="ru-RU"/>
        </w:rPr>
      </w:pPr>
      <w:r w:rsidRPr="005C540D">
        <w:rPr>
          <w:rFonts w:ascii="Times New Roman" w:eastAsia="Times New Roman" w:hAnsi="Times New Roman" w:cs="Times New Roman"/>
          <w:sz w:val="24"/>
          <w:szCs w:val="24"/>
          <w:lang w:eastAsia="ru-RU"/>
        </w:rPr>
        <w:t>Годовая отчетность за 202</w:t>
      </w:r>
      <w:r w:rsidR="0043315F" w:rsidRPr="005C540D">
        <w:rPr>
          <w:rFonts w:ascii="Times New Roman" w:eastAsia="Times New Roman" w:hAnsi="Times New Roman" w:cs="Times New Roman"/>
          <w:sz w:val="24"/>
          <w:szCs w:val="24"/>
          <w:lang w:eastAsia="ru-RU"/>
        </w:rPr>
        <w:t>1</w:t>
      </w:r>
      <w:r w:rsidRPr="005C540D">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5C540D" w:rsidRPr="005C540D" w:rsidTr="00F8574B">
        <w:tc>
          <w:tcPr>
            <w:tcW w:w="8648" w:type="dxa"/>
            <w:shd w:val="clear" w:color="auto" w:fill="D9D9D9" w:themeFill="background1" w:themeFillShade="D9"/>
          </w:tcPr>
          <w:p w:rsidR="00DA4F1B" w:rsidRPr="005C540D" w:rsidRDefault="00DA4F1B" w:rsidP="008D3189">
            <w:pPr>
              <w:widowControl w:val="0"/>
              <w:autoSpaceDE w:val="0"/>
              <w:autoSpaceDN w:val="0"/>
              <w:adjustRightInd w:val="0"/>
              <w:jc w:val="center"/>
              <w:rPr>
                <w:rFonts w:eastAsia="Calibri"/>
                <w:b/>
              </w:rPr>
            </w:pPr>
            <w:r w:rsidRPr="005C540D">
              <w:rPr>
                <w:rFonts w:eastAsia="Calibri"/>
                <w:b/>
              </w:rPr>
              <w:t>наименование формы отчетности</w:t>
            </w:r>
          </w:p>
        </w:tc>
        <w:tc>
          <w:tcPr>
            <w:tcW w:w="1276" w:type="dxa"/>
            <w:shd w:val="clear" w:color="auto" w:fill="D9D9D9" w:themeFill="background1" w:themeFillShade="D9"/>
          </w:tcPr>
          <w:p w:rsidR="00DA4F1B" w:rsidRPr="005C540D" w:rsidRDefault="00DA4F1B" w:rsidP="008D3189">
            <w:pPr>
              <w:widowControl w:val="0"/>
              <w:autoSpaceDE w:val="0"/>
              <w:autoSpaceDN w:val="0"/>
              <w:adjustRightInd w:val="0"/>
              <w:jc w:val="center"/>
              <w:rPr>
                <w:rFonts w:eastAsia="Calibri"/>
                <w:b/>
              </w:rPr>
            </w:pPr>
            <w:r w:rsidRPr="005C540D">
              <w:rPr>
                <w:rFonts w:eastAsia="Calibri"/>
                <w:b/>
              </w:rPr>
              <w:t>формы отчетности</w:t>
            </w:r>
          </w:p>
        </w:tc>
      </w:tr>
      <w:tr w:rsidR="00104EB9" w:rsidRPr="0098578B" w:rsidTr="00F8574B">
        <w:tc>
          <w:tcPr>
            <w:tcW w:w="8648" w:type="dxa"/>
            <w:vAlign w:val="center"/>
          </w:tcPr>
          <w:p w:rsidR="00DA4F1B" w:rsidRPr="0098578B" w:rsidRDefault="00DA4F1B" w:rsidP="00F8574B">
            <w:pPr>
              <w:widowControl w:val="0"/>
              <w:autoSpaceDE w:val="0"/>
              <w:autoSpaceDN w:val="0"/>
              <w:adjustRightInd w:val="0"/>
              <w:jc w:val="both"/>
              <w:rPr>
                <w:rFonts w:eastAsia="Calibri"/>
              </w:rPr>
            </w:pPr>
            <w:r w:rsidRPr="0098578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98578B" w:rsidRDefault="00F447E1" w:rsidP="00F8574B">
            <w:pPr>
              <w:widowControl w:val="0"/>
              <w:autoSpaceDE w:val="0"/>
              <w:autoSpaceDN w:val="0"/>
              <w:adjustRightInd w:val="0"/>
              <w:jc w:val="right"/>
              <w:rPr>
                <w:rFonts w:eastAsia="Calibri"/>
              </w:rPr>
            </w:pPr>
            <w:r w:rsidRPr="0098578B">
              <w:rPr>
                <w:rFonts w:eastAsia="Calibri"/>
              </w:rPr>
              <w:t>ф.0503130</w:t>
            </w:r>
          </w:p>
        </w:tc>
      </w:tr>
      <w:tr w:rsidR="00104EB9" w:rsidRPr="00776FE6" w:rsidTr="00F8574B">
        <w:tc>
          <w:tcPr>
            <w:tcW w:w="8648" w:type="dxa"/>
            <w:vAlign w:val="center"/>
          </w:tcPr>
          <w:p w:rsidR="002D3411" w:rsidRPr="00776FE6" w:rsidRDefault="002D3411" w:rsidP="002D3411">
            <w:pPr>
              <w:widowControl w:val="0"/>
              <w:autoSpaceDE w:val="0"/>
              <w:autoSpaceDN w:val="0"/>
              <w:adjustRightInd w:val="0"/>
              <w:jc w:val="both"/>
              <w:rPr>
                <w:rFonts w:eastAsia="Calibri"/>
              </w:rPr>
            </w:pPr>
            <w:r w:rsidRPr="00776FE6">
              <w:rPr>
                <w:rFonts w:eastAsia="Calibri"/>
              </w:rPr>
              <w:t>Справка по заключению счетов бюджетного учёта отчётного финансового год</w:t>
            </w:r>
            <w:r w:rsidRPr="00776FE6">
              <w:rPr>
                <w:rFonts w:eastAsia="Calibri"/>
              </w:rPr>
              <w:tab/>
            </w:r>
          </w:p>
        </w:tc>
        <w:tc>
          <w:tcPr>
            <w:tcW w:w="1276" w:type="dxa"/>
            <w:vAlign w:val="center"/>
          </w:tcPr>
          <w:p w:rsidR="002D3411" w:rsidRPr="00776FE6" w:rsidRDefault="002D3411" w:rsidP="002D3411">
            <w:pPr>
              <w:widowControl w:val="0"/>
              <w:autoSpaceDE w:val="0"/>
              <w:autoSpaceDN w:val="0"/>
              <w:adjustRightInd w:val="0"/>
              <w:jc w:val="right"/>
              <w:rPr>
                <w:rFonts w:eastAsia="Calibri"/>
              </w:rPr>
            </w:pPr>
            <w:r w:rsidRPr="00776FE6">
              <w:rPr>
                <w:rFonts w:eastAsia="Calibri"/>
              </w:rPr>
              <w:t>ф.0503110</w:t>
            </w:r>
          </w:p>
        </w:tc>
      </w:tr>
      <w:tr w:rsidR="005E2C28" w:rsidRPr="005E2C28" w:rsidTr="00F8574B">
        <w:tc>
          <w:tcPr>
            <w:tcW w:w="8648" w:type="dxa"/>
            <w:vAlign w:val="center"/>
          </w:tcPr>
          <w:p w:rsidR="002D3411" w:rsidRPr="000B59E4" w:rsidRDefault="002D3411" w:rsidP="002D3411">
            <w:pPr>
              <w:widowControl w:val="0"/>
              <w:autoSpaceDE w:val="0"/>
              <w:autoSpaceDN w:val="0"/>
              <w:adjustRightInd w:val="0"/>
              <w:jc w:val="both"/>
            </w:pPr>
            <w:r w:rsidRPr="000B59E4">
              <w:t>отчет о финансовых результатах деятельности</w:t>
            </w:r>
          </w:p>
        </w:tc>
        <w:tc>
          <w:tcPr>
            <w:tcW w:w="1276" w:type="dxa"/>
            <w:vAlign w:val="center"/>
          </w:tcPr>
          <w:p w:rsidR="002D3411" w:rsidRPr="000B59E4" w:rsidRDefault="002D3411" w:rsidP="002D3411">
            <w:pPr>
              <w:widowControl w:val="0"/>
              <w:autoSpaceDE w:val="0"/>
              <w:autoSpaceDN w:val="0"/>
              <w:adjustRightInd w:val="0"/>
              <w:jc w:val="right"/>
              <w:rPr>
                <w:rFonts w:eastAsia="Calibri"/>
              </w:rPr>
            </w:pPr>
            <w:r w:rsidRPr="000B59E4">
              <w:rPr>
                <w:rFonts w:eastAsia="Calibri"/>
              </w:rPr>
              <w:t>ф.0503121</w:t>
            </w:r>
          </w:p>
        </w:tc>
      </w:tr>
      <w:tr w:rsidR="005E2C28" w:rsidRPr="005E2C28" w:rsidTr="00F8574B">
        <w:tc>
          <w:tcPr>
            <w:tcW w:w="8648" w:type="dxa"/>
            <w:vAlign w:val="center"/>
          </w:tcPr>
          <w:p w:rsidR="002D3411" w:rsidRPr="000B59E4" w:rsidRDefault="002D3411" w:rsidP="002D3411">
            <w:pPr>
              <w:widowControl w:val="0"/>
              <w:autoSpaceDE w:val="0"/>
              <w:autoSpaceDN w:val="0"/>
              <w:adjustRightInd w:val="0"/>
              <w:jc w:val="both"/>
            </w:pPr>
            <w:r w:rsidRPr="000B59E4">
              <w:t>отчет о движении денежных средств</w:t>
            </w:r>
          </w:p>
        </w:tc>
        <w:tc>
          <w:tcPr>
            <w:tcW w:w="1276" w:type="dxa"/>
            <w:vAlign w:val="center"/>
          </w:tcPr>
          <w:p w:rsidR="002D3411" w:rsidRPr="000B59E4" w:rsidRDefault="002D3411" w:rsidP="002D3411">
            <w:pPr>
              <w:widowControl w:val="0"/>
              <w:autoSpaceDE w:val="0"/>
              <w:autoSpaceDN w:val="0"/>
              <w:adjustRightInd w:val="0"/>
              <w:jc w:val="right"/>
              <w:rPr>
                <w:rFonts w:eastAsia="Calibri"/>
              </w:rPr>
            </w:pPr>
            <w:r w:rsidRPr="000B59E4">
              <w:rPr>
                <w:rFonts w:eastAsia="Calibri"/>
              </w:rPr>
              <w:t>ф.0503123</w:t>
            </w:r>
          </w:p>
        </w:tc>
      </w:tr>
      <w:tr w:rsidR="000B59E4" w:rsidRPr="005E2C28" w:rsidTr="00F8574B">
        <w:tc>
          <w:tcPr>
            <w:tcW w:w="8648" w:type="dxa"/>
            <w:vAlign w:val="center"/>
          </w:tcPr>
          <w:p w:rsidR="000B59E4" w:rsidRPr="000B59E4" w:rsidRDefault="000B59E4" w:rsidP="002D3411">
            <w:pPr>
              <w:widowControl w:val="0"/>
              <w:autoSpaceDE w:val="0"/>
              <w:autoSpaceDN w:val="0"/>
              <w:adjustRightInd w:val="0"/>
              <w:jc w:val="both"/>
            </w:pPr>
            <w:r w:rsidRPr="000B59E4">
              <w:t>Справка по консолидируемым расчетам</w:t>
            </w:r>
            <w:r w:rsidR="00132F03">
              <w:t xml:space="preserve"> (ОКУД 5)</w:t>
            </w:r>
          </w:p>
        </w:tc>
        <w:tc>
          <w:tcPr>
            <w:tcW w:w="1276" w:type="dxa"/>
            <w:vAlign w:val="center"/>
          </w:tcPr>
          <w:p w:rsidR="000B59E4" w:rsidRPr="000B59E4" w:rsidRDefault="000B59E4" w:rsidP="002D3411">
            <w:pPr>
              <w:widowControl w:val="0"/>
              <w:autoSpaceDE w:val="0"/>
              <w:autoSpaceDN w:val="0"/>
              <w:adjustRightInd w:val="0"/>
              <w:jc w:val="right"/>
              <w:rPr>
                <w:rFonts w:eastAsia="Calibri"/>
              </w:rPr>
            </w:pPr>
            <w:r>
              <w:rPr>
                <w:rFonts w:eastAsia="Calibri"/>
              </w:rPr>
              <w:t>ф.0503125</w:t>
            </w:r>
          </w:p>
        </w:tc>
      </w:tr>
      <w:tr w:rsidR="00104EB9" w:rsidRPr="0098578B" w:rsidTr="00F8574B">
        <w:tc>
          <w:tcPr>
            <w:tcW w:w="8648" w:type="dxa"/>
            <w:vAlign w:val="center"/>
          </w:tcPr>
          <w:p w:rsidR="00971476" w:rsidRPr="0098578B" w:rsidRDefault="00971476" w:rsidP="00971476">
            <w:pPr>
              <w:widowControl w:val="0"/>
              <w:autoSpaceDE w:val="0"/>
              <w:autoSpaceDN w:val="0"/>
              <w:adjustRightInd w:val="0"/>
              <w:jc w:val="both"/>
            </w:pPr>
            <w:r w:rsidRPr="0098578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98578B" w:rsidRDefault="00971476" w:rsidP="00971476">
            <w:pPr>
              <w:widowControl w:val="0"/>
              <w:autoSpaceDE w:val="0"/>
              <w:autoSpaceDN w:val="0"/>
              <w:adjustRightInd w:val="0"/>
              <w:jc w:val="right"/>
              <w:rPr>
                <w:rFonts w:eastAsia="Calibri"/>
              </w:rPr>
            </w:pPr>
            <w:r w:rsidRPr="0098578B">
              <w:rPr>
                <w:rFonts w:eastAsia="Calibri"/>
              </w:rPr>
              <w:t>ф.0503127</w:t>
            </w:r>
          </w:p>
        </w:tc>
      </w:tr>
      <w:tr w:rsidR="00104EB9" w:rsidRPr="0098578B" w:rsidTr="00F8574B">
        <w:tc>
          <w:tcPr>
            <w:tcW w:w="8648" w:type="dxa"/>
            <w:vAlign w:val="center"/>
          </w:tcPr>
          <w:p w:rsidR="00971476" w:rsidRPr="0098578B" w:rsidRDefault="00971476" w:rsidP="00971476">
            <w:pPr>
              <w:widowControl w:val="0"/>
              <w:autoSpaceDE w:val="0"/>
              <w:autoSpaceDN w:val="0"/>
              <w:adjustRightInd w:val="0"/>
              <w:jc w:val="both"/>
            </w:pPr>
            <w:r w:rsidRPr="0098578B">
              <w:t>Отчет о бюджетных обязательствах</w:t>
            </w:r>
          </w:p>
        </w:tc>
        <w:tc>
          <w:tcPr>
            <w:tcW w:w="1276" w:type="dxa"/>
            <w:vAlign w:val="center"/>
          </w:tcPr>
          <w:p w:rsidR="00971476" w:rsidRPr="0098578B" w:rsidRDefault="00971476" w:rsidP="00971476">
            <w:pPr>
              <w:widowControl w:val="0"/>
              <w:autoSpaceDE w:val="0"/>
              <w:autoSpaceDN w:val="0"/>
              <w:adjustRightInd w:val="0"/>
              <w:jc w:val="right"/>
              <w:rPr>
                <w:rFonts w:eastAsia="Calibri"/>
              </w:rPr>
            </w:pPr>
            <w:r w:rsidRPr="0098578B">
              <w:rPr>
                <w:rFonts w:eastAsia="Calibri"/>
              </w:rPr>
              <w:t>ф.0503128</w:t>
            </w:r>
          </w:p>
        </w:tc>
      </w:tr>
      <w:tr w:rsidR="00104EB9" w:rsidRPr="0098578B" w:rsidTr="00F8574B">
        <w:tc>
          <w:tcPr>
            <w:tcW w:w="8648" w:type="dxa"/>
            <w:vAlign w:val="center"/>
          </w:tcPr>
          <w:p w:rsidR="00971476" w:rsidRPr="0098578B" w:rsidRDefault="00971476" w:rsidP="00971476">
            <w:pPr>
              <w:widowControl w:val="0"/>
              <w:autoSpaceDE w:val="0"/>
              <w:autoSpaceDN w:val="0"/>
              <w:adjustRightInd w:val="0"/>
              <w:jc w:val="both"/>
            </w:pPr>
            <w:r w:rsidRPr="0098578B">
              <w:t>Пояснительная записка</w:t>
            </w:r>
          </w:p>
        </w:tc>
        <w:tc>
          <w:tcPr>
            <w:tcW w:w="1276" w:type="dxa"/>
            <w:vAlign w:val="center"/>
          </w:tcPr>
          <w:p w:rsidR="00971476" w:rsidRPr="0098578B" w:rsidRDefault="00971476" w:rsidP="00971476">
            <w:pPr>
              <w:widowControl w:val="0"/>
              <w:autoSpaceDE w:val="0"/>
              <w:autoSpaceDN w:val="0"/>
              <w:adjustRightInd w:val="0"/>
              <w:jc w:val="right"/>
              <w:rPr>
                <w:rFonts w:eastAsia="Calibri"/>
              </w:rPr>
            </w:pPr>
            <w:r w:rsidRPr="0098578B">
              <w:rPr>
                <w:rFonts w:eastAsia="Calibri"/>
              </w:rPr>
              <w:t>ф.0503160</w:t>
            </w:r>
          </w:p>
        </w:tc>
      </w:tr>
      <w:tr w:rsidR="00CE0FE7" w:rsidRPr="0098578B" w:rsidTr="00F8574B">
        <w:tc>
          <w:tcPr>
            <w:tcW w:w="8648" w:type="dxa"/>
            <w:vAlign w:val="center"/>
          </w:tcPr>
          <w:p w:rsidR="00CE0FE7" w:rsidRPr="0098578B" w:rsidRDefault="00CE0FE7" w:rsidP="00CE0FE7">
            <w:pPr>
              <w:widowControl w:val="0"/>
              <w:autoSpaceDE w:val="0"/>
              <w:autoSpaceDN w:val="0"/>
              <w:adjustRightInd w:val="0"/>
              <w:jc w:val="both"/>
            </w:pPr>
            <w:r w:rsidRPr="0098578B">
              <w:t>Сведения об исполнении бюджета</w:t>
            </w:r>
          </w:p>
        </w:tc>
        <w:tc>
          <w:tcPr>
            <w:tcW w:w="1276" w:type="dxa"/>
            <w:vAlign w:val="center"/>
          </w:tcPr>
          <w:p w:rsidR="00CE0FE7" w:rsidRPr="0098578B" w:rsidRDefault="00CE0FE7" w:rsidP="00CE0FE7">
            <w:pPr>
              <w:widowControl w:val="0"/>
              <w:autoSpaceDE w:val="0"/>
              <w:autoSpaceDN w:val="0"/>
              <w:adjustRightInd w:val="0"/>
              <w:jc w:val="right"/>
              <w:rPr>
                <w:rFonts w:eastAsia="Calibri"/>
              </w:rPr>
            </w:pPr>
            <w:r w:rsidRPr="0098578B">
              <w:rPr>
                <w:rFonts w:eastAsia="Calibri"/>
              </w:rPr>
              <w:t>ф.0503164</w:t>
            </w:r>
          </w:p>
        </w:tc>
      </w:tr>
      <w:tr w:rsidR="00CE0FE7" w:rsidRPr="0098578B" w:rsidTr="00F8574B">
        <w:tc>
          <w:tcPr>
            <w:tcW w:w="8648" w:type="dxa"/>
            <w:vAlign w:val="center"/>
          </w:tcPr>
          <w:p w:rsidR="00CE0FE7" w:rsidRPr="0098578B" w:rsidRDefault="00CE0FE7" w:rsidP="00CE0FE7">
            <w:pPr>
              <w:widowControl w:val="0"/>
              <w:autoSpaceDE w:val="0"/>
              <w:autoSpaceDN w:val="0"/>
              <w:adjustRightInd w:val="0"/>
              <w:jc w:val="both"/>
            </w:pPr>
            <w:r w:rsidRPr="0098578B">
              <w:t>Сведения по дебиторской и кредиторской задолженности</w:t>
            </w:r>
          </w:p>
        </w:tc>
        <w:tc>
          <w:tcPr>
            <w:tcW w:w="1276" w:type="dxa"/>
            <w:vAlign w:val="center"/>
          </w:tcPr>
          <w:p w:rsidR="00CE0FE7" w:rsidRPr="0098578B" w:rsidRDefault="00CE0FE7" w:rsidP="00CE0FE7">
            <w:pPr>
              <w:widowControl w:val="0"/>
              <w:autoSpaceDE w:val="0"/>
              <w:autoSpaceDN w:val="0"/>
              <w:adjustRightInd w:val="0"/>
              <w:jc w:val="right"/>
              <w:rPr>
                <w:rFonts w:eastAsia="Calibri"/>
              </w:rPr>
            </w:pPr>
            <w:r w:rsidRPr="0098578B">
              <w:rPr>
                <w:rFonts w:eastAsia="Calibri"/>
              </w:rPr>
              <w:t>ф.0503169</w:t>
            </w:r>
          </w:p>
        </w:tc>
      </w:tr>
    </w:tbl>
    <w:p w:rsidR="006C6AE8" w:rsidRPr="00104EB9" w:rsidRDefault="006C6AE8" w:rsidP="00330375">
      <w:pPr>
        <w:spacing w:after="0" w:line="240" w:lineRule="auto"/>
        <w:ind w:firstLine="567"/>
        <w:jc w:val="both"/>
        <w:rPr>
          <w:rFonts w:ascii="Times New Roman" w:hAnsi="Times New Roman" w:cs="Times New Roman"/>
          <w:sz w:val="24"/>
          <w:szCs w:val="24"/>
        </w:rPr>
      </w:pPr>
      <w:r w:rsidRPr="00104EB9">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0316A5" w:rsidRDefault="006C6AE8" w:rsidP="00330375">
      <w:pPr>
        <w:spacing w:after="0" w:line="240" w:lineRule="auto"/>
        <w:ind w:firstLine="567"/>
        <w:jc w:val="both"/>
        <w:rPr>
          <w:rFonts w:ascii="Times New Roman" w:hAnsi="Times New Roman" w:cs="Times New Roman"/>
          <w:sz w:val="24"/>
          <w:szCs w:val="24"/>
        </w:rPr>
      </w:pPr>
      <w:r w:rsidRPr="000316A5">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0316A5" w:rsidRDefault="006C6AE8" w:rsidP="00330375">
      <w:pPr>
        <w:spacing w:after="0" w:line="240" w:lineRule="auto"/>
        <w:ind w:firstLine="567"/>
        <w:jc w:val="both"/>
        <w:rPr>
          <w:rFonts w:ascii="Times New Roman" w:hAnsi="Times New Roman" w:cs="Times New Roman"/>
          <w:sz w:val="24"/>
          <w:szCs w:val="24"/>
        </w:rPr>
      </w:pPr>
      <w:r w:rsidRPr="000316A5">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0316A5" w:rsidRDefault="009D54D4" w:rsidP="00C81CE6">
      <w:pPr>
        <w:spacing w:after="0" w:line="240" w:lineRule="auto"/>
        <w:ind w:firstLine="567"/>
        <w:jc w:val="both"/>
        <w:rPr>
          <w:rFonts w:ascii="Times New Roman" w:hAnsi="Times New Roman" w:cs="Times New Roman"/>
          <w:sz w:val="24"/>
          <w:szCs w:val="24"/>
        </w:rPr>
      </w:pPr>
      <w:r w:rsidRPr="000316A5">
        <w:rPr>
          <w:rFonts w:ascii="Times New Roman" w:hAnsi="Times New Roman" w:cs="Times New Roman"/>
          <w:i/>
          <w:sz w:val="24"/>
          <w:szCs w:val="24"/>
          <w:u w:val="single"/>
        </w:rPr>
        <w:t>По причине отсутствия показателей</w:t>
      </w:r>
      <w:r w:rsidRPr="000316A5">
        <w:rPr>
          <w:rFonts w:ascii="Times New Roman" w:hAnsi="Times New Roman" w:cs="Times New Roman"/>
          <w:sz w:val="24"/>
          <w:szCs w:val="24"/>
        </w:rPr>
        <w:t xml:space="preserve">, имеющих числовое значение, </w:t>
      </w:r>
      <w:r w:rsidRPr="000316A5">
        <w:rPr>
          <w:rFonts w:ascii="Times New Roman" w:hAnsi="Times New Roman" w:cs="Times New Roman"/>
          <w:i/>
          <w:sz w:val="24"/>
          <w:szCs w:val="24"/>
        </w:rPr>
        <w:t>не составлялись следующие формы отчетности</w:t>
      </w:r>
      <w:r w:rsidRPr="000316A5">
        <w:rPr>
          <w:rFonts w:ascii="Times New Roman" w:hAnsi="Times New Roman" w:cs="Times New Roman"/>
          <w:sz w:val="24"/>
          <w:szCs w:val="24"/>
        </w:rPr>
        <w:t>:</w:t>
      </w:r>
    </w:p>
    <w:tbl>
      <w:tblPr>
        <w:tblStyle w:val="af0"/>
        <w:tblW w:w="10163" w:type="dxa"/>
        <w:tblInd w:w="-289" w:type="dxa"/>
        <w:tblLook w:val="04A0" w:firstRow="1" w:lastRow="0" w:firstColumn="1" w:lastColumn="0" w:noHBand="0" w:noVBand="1"/>
      </w:tblPr>
      <w:tblGrid>
        <w:gridCol w:w="8931"/>
        <w:gridCol w:w="1232"/>
      </w:tblGrid>
      <w:tr w:rsidR="000316A5" w:rsidRPr="000316A5" w:rsidTr="0088398E">
        <w:trPr>
          <w:trHeight w:val="423"/>
        </w:trPr>
        <w:tc>
          <w:tcPr>
            <w:tcW w:w="8931" w:type="dxa"/>
            <w:shd w:val="clear" w:color="auto" w:fill="D9D9D9" w:themeFill="background1" w:themeFillShade="D9"/>
            <w:vAlign w:val="center"/>
          </w:tcPr>
          <w:p w:rsidR="009D54D4" w:rsidRPr="000316A5" w:rsidRDefault="009D54D4" w:rsidP="008D3189">
            <w:pPr>
              <w:widowControl w:val="0"/>
              <w:autoSpaceDE w:val="0"/>
              <w:autoSpaceDN w:val="0"/>
              <w:adjustRightInd w:val="0"/>
              <w:jc w:val="center"/>
              <w:rPr>
                <w:rFonts w:eastAsia="Calibri"/>
                <w:b/>
              </w:rPr>
            </w:pPr>
            <w:r w:rsidRPr="000316A5">
              <w:rPr>
                <w:rFonts w:eastAsia="Calibri"/>
                <w:b/>
              </w:rPr>
              <w:t>наименование формы отчетности</w:t>
            </w:r>
          </w:p>
        </w:tc>
        <w:tc>
          <w:tcPr>
            <w:tcW w:w="1232" w:type="dxa"/>
            <w:shd w:val="clear" w:color="auto" w:fill="D9D9D9" w:themeFill="background1" w:themeFillShade="D9"/>
            <w:vAlign w:val="center"/>
          </w:tcPr>
          <w:p w:rsidR="009D54D4" w:rsidRPr="000316A5" w:rsidRDefault="009D54D4" w:rsidP="008D3189">
            <w:pPr>
              <w:widowControl w:val="0"/>
              <w:autoSpaceDE w:val="0"/>
              <w:autoSpaceDN w:val="0"/>
              <w:adjustRightInd w:val="0"/>
              <w:jc w:val="center"/>
              <w:rPr>
                <w:rFonts w:eastAsia="Calibri"/>
                <w:b/>
              </w:rPr>
            </w:pPr>
            <w:r w:rsidRPr="000316A5">
              <w:rPr>
                <w:rFonts w:eastAsia="Calibri"/>
                <w:b/>
              </w:rPr>
              <w:t>формы отчетности</w:t>
            </w:r>
          </w:p>
        </w:tc>
      </w:tr>
      <w:tr w:rsidR="00132F03" w:rsidRPr="000316A5" w:rsidTr="00134492">
        <w:trPr>
          <w:trHeight w:val="92"/>
        </w:trPr>
        <w:tc>
          <w:tcPr>
            <w:tcW w:w="8931" w:type="dxa"/>
            <w:vAlign w:val="center"/>
          </w:tcPr>
          <w:p w:rsidR="00132F03" w:rsidRPr="000316A5" w:rsidRDefault="00132F03" w:rsidP="00132F03">
            <w:pPr>
              <w:widowControl w:val="0"/>
              <w:autoSpaceDE w:val="0"/>
              <w:autoSpaceDN w:val="0"/>
              <w:adjustRightInd w:val="0"/>
            </w:pPr>
            <w:r w:rsidRPr="000316A5">
              <w:t>Сведения об исполнении мероприятий в рамках целевых программ</w:t>
            </w:r>
          </w:p>
        </w:tc>
        <w:tc>
          <w:tcPr>
            <w:tcW w:w="1232" w:type="dxa"/>
            <w:vAlign w:val="center"/>
          </w:tcPr>
          <w:p w:rsidR="00132F03" w:rsidRPr="000316A5" w:rsidRDefault="00132F03" w:rsidP="00132F03">
            <w:pPr>
              <w:widowControl w:val="0"/>
              <w:autoSpaceDE w:val="0"/>
              <w:autoSpaceDN w:val="0"/>
              <w:adjustRightInd w:val="0"/>
              <w:jc w:val="right"/>
              <w:rPr>
                <w:rFonts w:eastAsia="Calibri"/>
              </w:rPr>
            </w:pPr>
            <w:r w:rsidRPr="000316A5">
              <w:rPr>
                <w:rFonts w:eastAsia="Calibri"/>
              </w:rPr>
              <w:t>ф.0503166</w:t>
            </w:r>
          </w:p>
        </w:tc>
      </w:tr>
      <w:tr w:rsidR="00132F03" w:rsidRPr="000316A5" w:rsidTr="00134492">
        <w:trPr>
          <w:trHeight w:val="92"/>
        </w:trPr>
        <w:tc>
          <w:tcPr>
            <w:tcW w:w="8931" w:type="dxa"/>
            <w:vAlign w:val="center"/>
          </w:tcPr>
          <w:p w:rsidR="00132F03" w:rsidRPr="000316A5" w:rsidRDefault="00132F03" w:rsidP="00132F03">
            <w:pPr>
              <w:widowControl w:val="0"/>
              <w:autoSpaceDE w:val="0"/>
              <w:autoSpaceDN w:val="0"/>
              <w:adjustRightInd w:val="0"/>
            </w:pPr>
            <w:r w:rsidRPr="000316A5">
              <w:t>Сведения о целевых иностранных кредитах</w:t>
            </w:r>
          </w:p>
        </w:tc>
        <w:tc>
          <w:tcPr>
            <w:tcW w:w="1232" w:type="dxa"/>
            <w:vAlign w:val="center"/>
          </w:tcPr>
          <w:p w:rsidR="00132F03" w:rsidRPr="000316A5" w:rsidRDefault="00132F03" w:rsidP="00132F03">
            <w:pPr>
              <w:widowControl w:val="0"/>
              <w:autoSpaceDE w:val="0"/>
              <w:autoSpaceDN w:val="0"/>
              <w:adjustRightInd w:val="0"/>
              <w:jc w:val="right"/>
              <w:rPr>
                <w:rFonts w:eastAsia="Calibri"/>
              </w:rPr>
            </w:pPr>
            <w:r w:rsidRPr="000316A5">
              <w:rPr>
                <w:rFonts w:eastAsia="Calibri"/>
              </w:rPr>
              <w:t>ф.0503167</w:t>
            </w:r>
          </w:p>
        </w:tc>
      </w:tr>
      <w:tr w:rsidR="00132F03" w:rsidRPr="000316A5" w:rsidTr="00134492">
        <w:trPr>
          <w:trHeight w:val="92"/>
        </w:trPr>
        <w:tc>
          <w:tcPr>
            <w:tcW w:w="8931" w:type="dxa"/>
            <w:vAlign w:val="center"/>
          </w:tcPr>
          <w:p w:rsidR="00132F03" w:rsidRPr="0098578B" w:rsidRDefault="00132F03" w:rsidP="00132F03">
            <w:pPr>
              <w:widowControl w:val="0"/>
              <w:autoSpaceDE w:val="0"/>
              <w:autoSpaceDN w:val="0"/>
              <w:adjustRightInd w:val="0"/>
              <w:jc w:val="both"/>
            </w:pPr>
            <w:r w:rsidRPr="0098578B">
              <w:t>Сведения о движении нефинансовых активов</w:t>
            </w:r>
          </w:p>
        </w:tc>
        <w:tc>
          <w:tcPr>
            <w:tcW w:w="1232" w:type="dxa"/>
            <w:vAlign w:val="center"/>
          </w:tcPr>
          <w:p w:rsidR="00132F03" w:rsidRPr="0098578B" w:rsidRDefault="00132F03" w:rsidP="00132F03">
            <w:pPr>
              <w:widowControl w:val="0"/>
              <w:autoSpaceDE w:val="0"/>
              <w:autoSpaceDN w:val="0"/>
              <w:adjustRightInd w:val="0"/>
              <w:jc w:val="right"/>
              <w:rPr>
                <w:rFonts w:eastAsia="Calibri"/>
              </w:rPr>
            </w:pPr>
            <w:r w:rsidRPr="0098578B">
              <w:rPr>
                <w:rFonts w:eastAsia="Calibri"/>
              </w:rPr>
              <w:t>ф.0503168</w:t>
            </w:r>
          </w:p>
        </w:tc>
      </w:tr>
      <w:tr w:rsidR="00132F03" w:rsidRPr="000316A5" w:rsidTr="00134492">
        <w:trPr>
          <w:trHeight w:val="254"/>
        </w:trPr>
        <w:tc>
          <w:tcPr>
            <w:tcW w:w="8931" w:type="dxa"/>
            <w:vAlign w:val="center"/>
          </w:tcPr>
          <w:p w:rsidR="00132F03" w:rsidRPr="000316A5" w:rsidRDefault="00132F03" w:rsidP="00132F03">
            <w:pPr>
              <w:widowControl w:val="0"/>
              <w:autoSpaceDE w:val="0"/>
              <w:autoSpaceDN w:val="0"/>
              <w:adjustRightInd w:val="0"/>
              <w:jc w:val="both"/>
            </w:pPr>
            <w:r w:rsidRPr="000316A5">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132F03" w:rsidRPr="000316A5" w:rsidRDefault="00132F03" w:rsidP="00132F03">
            <w:pPr>
              <w:jc w:val="right"/>
            </w:pPr>
            <w:r w:rsidRPr="000316A5">
              <w:rPr>
                <w:rFonts w:eastAsia="Calibri"/>
              </w:rPr>
              <w:t>ф.0503171</w:t>
            </w:r>
          </w:p>
        </w:tc>
      </w:tr>
      <w:tr w:rsidR="00132F03" w:rsidRPr="000316A5" w:rsidTr="0088398E">
        <w:tc>
          <w:tcPr>
            <w:tcW w:w="8931" w:type="dxa"/>
            <w:vAlign w:val="center"/>
          </w:tcPr>
          <w:p w:rsidR="00132F03" w:rsidRPr="000316A5" w:rsidRDefault="00132F03" w:rsidP="00132F03">
            <w:pPr>
              <w:widowControl w:val="0"/>
              <w:autoSpaceDE w:val="0"/>
              <w:autoSpaceDN w:val="0"/>
              <w:adjustRightInd w:val="0"/>
              <w:jc w:val="both"/>
            </w:pPr>
            <w:r w:rsidRPr="000316A5">
              <w:t>Сведения о государственном (муниципальном) долге, предоставленных бюджетных кредитах</w:t>
            </w:r>
          </w:p>
        </w:tc>
        <w:tc>
          <w:tcPr>
            <w:tcW w:w="1232" w:type="dxa"/>
          </w:tcPr>
          <w:p w:rsidR="00132F03" w:rsidRPr="000316A5" w:rsidRDefault="00132F03" w:rsidP="00132F03">
            <w:pPr>
              <w:jc w:val="right"/>
            </w:pPr>
            <w:r w:rsidRPr="000316A5">
              <w:rPr>
                <w:rFonts w:eastAsia="Calibri"/>
              </w:rPr>
              <w:t>ф.0503172</w:t>
            </w:r>
          </w:p>
        </w:tc>
      </w:tr>
      <w:tr w:rsidR="006C702F" w:rsidRPr="000316A5" w:rsidTr="0088398E">
        <w:tc>
          <w:tcPr>
            <w:tcW w:w="8931" w:type="dxa"/>
            <w:vAlign w:val="center"/>
          </w:tcPr>
          <w:p w:rsidR="006C702F" w:rsidRPr="0098578B" w:rsidRDefault="006C702F" w:rsidP="006C702F">
            <w:pPr>
              <w:widowControl w:val="0"/>
              <w:autoSpaceDE w:val="0"/>
              <w:autoSpaceDN w:val="0"/>
              <w:adjustRightInd w:val="0"/>
              <w:jc w:val="both"/>
            </w:pPr>
            <w:r w:rsidRPr="0098578B">
              <w:t>Сведения об изменении остатков валюты баланса</w:t>
            </w:r>
          </w:p>
        </w:tc>
        <w:tc>
          <w:tcPr>
            <w:tcW w:w="1232" w:type="dxa"/>
          </w:tcPr>
          <w:p w:rsidR="006C702F" w:rsidRPr="0098578B" w:rsidRDefault="006C702F" w:rsidP="006C702F">
            <w:pPr>
              <w:jc w:val="right"/>
            </w:pPr>
            <w:r w:rsidRPr="0098578B">
              <w:rPr>
                <w:rFonts w:eastAsia="Calibri"/>
              </w:rPr>
              <w:t>ф.0503173</w:t>
            </w:r>
          </w:p>
        </w:tc>
      </w:tr>
      <w:tr w:rsidR="006C702F" w:rsidRPr="000316A5" w:rsidTr="00134492">
        <w:trPr>
          <w:trHeight w:val="122"/>
        </w:trPr>
        <w:tc>
          <w:tcPr>
            <w:tcW w:w="8931" w:type="dxa"/>
            <w:vAlign w:val="center"/>
          </w:tcPr>
          <w:p w:rsidR="006C702F" w:rsidRPr="000316A5" w:rsidRDefault="006C702F" w:rsidP="006C702F">
            <w:pPr>
              <w:widowControl w:val="0"/>
              <w:autoSpaceDE w:val="0"/>
              <w:autoSpaceDN w:val="0"/>
              <w:adjustRightInd w:val="0"/>
              <w:jc w:val="both"/>
            </w:pPr>
            <w:r w:rsidRPr="000316A5">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6C702F" w:rsidRPr="000316A5" w:rsidRDefault="006C702F" w:rsidP="006C702F">
            <w:pPr>
              <w:widowControl w:val="0"/>
              <w:autoSpaceDE w:val="0"/>
              <w:autoSpaceDN w:val="0"/>
              <w:adjustRightInd w:val="0"/>
              <w:jc w:val="right"/>
              <w:rPr>
                <w:rFonts w:eastAsia="Calibri"/>
              </w:rPr>
            </w:pPr>
            <w:r w:rsidRPr="000316A5">
              <w:rPr>
                <w:rFonts w:eastAsia="Calibri"/>
              </w:rPr>
              <w:t>ф.0503174</w:t>
            </w:r>
          </w:p>
        </w:tc>
      </w:tr>
      <w:tr w:rsidR="006C702F" w:rsidRPr="000316A5" w:rsidTr="003B0D49">
        <w:trPr>
          <w:trHeight w:val="122"/>
        </w:trPr>
        <w:tc>
          <w:tcPr>
            <w:tcW w:w="8931" w:type="dxa"/>
            <w:vAlign w:val="center"/>
          </w:tcPr>
          <w:p w:rsidR="006C702F" w:rsidRPr="000316A5" w:rsidRDefault="006C702F" w:rsidP="006C702F">
            <w:pPr>
              <w:widowControl w:val="0"/>
              <w:autoSpaceDE w:val="0"/>
              <w:autoSpaceDN w:val="0"/>
              <w:adjustRightInd w:val="0"/>
              <w:jc w:val="both"/>
            </w:pPr>
            <w:r w:rsidRPr="000316A5">
              <w:t>Сведения о принятых и неисполненных обязательствах получателя бюджетных средств</w:t>
            </w:r>
          </w:p>
        </w:tc>
        <w:tc>
          <w:tcPr>
            <w:tcW w:w="1232" w:type="dxa"/>
          </w:tcPr>
          <w:p w:rsidR="006C702F" w:rsidRPr="000316A5" w:rsidRDefault="006C702F" w:rsidP="006C702F">
            <w:pPr>
              <w:jc w:val="right"/>
            </w:pPr>
            <w:r w:rsidRPr="000316A5">
              <w:rPr>
                <w:rFonts w:eastAsia="Calibri"/>
              </w:rPr>
              <w:t>ф.0503175</w:t>
            </w:r>
          </w:p>
        </w:tc>
      </w:tr>
      <w:tr w:rsidR="006C702F" w:rsidRPr="000316A5" w:rsidTr="002568A7">
        <w:trPr>
          <w:trHeight w:val="122"/>
        </w:trPr>
        <w:tc>
          <w:tcPr>
            <w:tcW w:w="8931" w:type="dxa"/>
            <w:shd w:val="clear" w:color="auto" w:fill="auto"/>
            <w:vAlign w:val="center"/>
          </w:tcPr>
          <w:p w:rsidR="006C702F" w:rsidRPr="000316A5" w:rsidRDefault="006C702F" w:rsidP="006C702F">
            <w:pPr>
              <w:widowControl w:val="0"/>
              <w:autoSpaceDE w:val="0"/>
              <w:autoSpaceDN w:val="0"/>
              <w:adjustRightInd w:val="0"/>
              <w:jc w:val="both"/>
            </w:pPr>
            <w:r w:rsidRPr="006C702F">
              <w:t>Сведени</w:t>
            </w:r>
            <w:r>
              <w:t>я</w:t>
            </w:r>
            <w:r w:rsidRPr="006C702F">
              <w:t xml:space="preserve"> об остатках денежных средств на счетах получателя бюджетных средств</w:t>
            </w:r>
          </w:p>
        </w:tc>
        <w:tc>
          <w:tcPr>
            <w:tcW w:w="1232" w:type="dxa"/>
            <w:shd w:val="clear" w:color="auto" w:fill="auto"/>
          </w:tcPr>
          <w:p w:rsidR="006C702F" w:rsidRPr="006C702F" w:rsidRDefault="006C702F" w:rsidP="006C702F">
            <w:pPr>
              <w:jc w:val="right"/>
            </w:pPr>
            <w:r w:rsidRPr="006C702F">
              <w:rPr>
                <w:rFonts w:eastAsia="Calibri"/>
              </w:rPr>
              <w:t>ф.0503178</w:t>
            </w:r>
          </w:p>
        </w:tc>
      </w:tr>
      <w:tr w:rsidR="006C702F" w:rsidRPr="000316A5" w:rsidTr="003B0D49">
        <w:trPr>
          <w:trHeight w:val="122"/>
        </w:trPr>
        <w:tc>
          <w:tcPr>
            <w:tcW w:w="8931" w:type="dxa"/>
            <w:vAlign w:val="center"/>
          </w:tcPr>
          <w:p w:rsidR="006C702F" w:rsidRPr="000316A5" w:rsidRDefault="006C702F" w:rsidP="006C702F">
            <w:pPr>
              <w:widowControl w:val="0"/>
              <w:autoSpaceDE w:val="0"/>
              <w:autoSpaceDN w:val="0"/>
              <w:adjustRightInd w:val="0"/>
              <w:jc w:val="both"/>
            </w:pPr>
            <w:r w:rsidRPr="000316A5">
              <w:t xml:space="preserve">Сведения о кассовом исполнении смет доходов и расходов </w:t>
            </w:r>
          </w:p>
        </w:tc>
        <w:tc>
          <w:tcPr>
            <w:tcW w:w="1232" w:type="dxa"/>
          </w:tcPr>
          <w:p w:rsidR="006C702F" w:rsidRPr="000316A5" w:rsidRDefault="006C702F" w:rsidP="006C702F">
            <w:pPr>
              <w:jc w:val="right"/>
              <w:rPr>
                <w:rFonts w:eastAsia="Calibri"/>
              </w:rPr>
            </w:pPr>
            <w:r w:rsidRPr="000316A5">
              <w:rPr>
                <w:rFonts w:eastAsia="Calibri"/>
              </w:rPr>
              <w:t>ф.0503182</w:t>
            </w:r>
          </w:p>
        </w:tc>
      </w:tr>
      <w:tr w:rsidR="006C702F" w:rsidRPr="000316A5" w:rsidTr="0088398E">
        <w:tc>
          <w:tcPr>
            <w:tcW w:w="8931" w:type="dxa"/>
            <w:vAlign w:val="center"/>
          </w:tcPr>
          <w:p w:rsidR="006C702F" w:rsidRPr="000316A5" w:rsidRDefault="006C702F" w:rsidP="006C702F">
            <w:pPr>
              <w:widowControl w:val="0"/>
              <w:autoSpaceDE w:val="0"/>
              <w:autoSpaceDN w:val="0"/>
              <w:adjustRightInd w:val="0"/>
              <w:jc w:val="both"/>
            </w:pPr>
            <w:r w:rsidRPr="000316A5">
              <w:t>Справка о суммах консолидируемых поступлений, подлежащих зачислению на счет бюджета</w:t>
            </w:r>
          </w:p>
        </w:tc>
        <w:tc>
          <w:tcPr>
            <w:tcW w:w="1232" w:type="dxa"/>
            <w:vAlign w:val="center"/>
          </w:tcPr>
          <w:p w:rsidR="006C702F" w:rsidRPr="000316A5" w:rsidRDefault="006C702F" w:rsidP="006C702F">
            <w:pPr>
              <w:widowControl w:val="0"/>
              <w:autoSpaceDE w:val="0"/>
              <w:autoSpaceDN w:val="0"/>
              <w:adjustRightInd w:val="0"/>
              <w:jc w:val="right"/>
              <w:rPr>
                <w:rFonts w:eastAsia="Calibri"/>
              </w:rPr>
            </w:pPr>
            <w:r w:rsidRPr="000316A5">
              <w:rPr>
                <w:rFonts w:eastAsia="Calibri"/>
              </w:rPr>
              <w:t>ф.0503184</w:t>
            </w:r>
          </w:p>
        </w:tc>
      </w:tr>
      <w:tr w:rsidR="006C702F" w:rsidRPr="000316A5" w:rsidTr="0088398E">
        <w:tc>
          <w:tcPr>
            <w:tcW w:w="8931" w:type="dxa"/>
            <w:vAlign w:val="center"/>
          </w:tcPr>
          <w:p w:rsidR="006C702F" w:rsidRPr="000316A5" w:rsidRDefault="006C702F" w:rsidP="006C702F">
            <w:pPr>
              <w:widowControl w:val="0"/>
              <w:autoSpaceDE w:val="0"/>
              <w:autoSpaceDN w:val="0"/>
              <w:adjustRightInd w:val="0"/>
              <w:jc w:val="both"/>
            </w:pPr>
            <w:r w:rsidRPr="000316A5">
              <w:t>Сведения о вложениях в объекты недвижимого имущества, объектах незавершенного строительства</w:t>
            </w:r>
          </w:p>
        </w:tc>
        <w:tc>
          <w:tcPr>
            <w:tcW w:w="1232" w:type="dxa"/>
            <w:vAlign w:val="center"/>
          </w:tcPr>
          <w:p w:rsidR="006C702F" w:rsidRPr="000316A5" w:rsidRDefault="006C702F" w:rsidP="006C702F">
            <w:pPr>
              <w:widowControl w:val="0"/>
              <w:autoSpaceDE w:val="0"/>
              <w:autoSpaceDN w:val="0"/>
              <w:adjustRightInd w:val="0"/>
              <w:jc w:val="right"/>
              <w:rPr>
                <w:rFonts w:eastAsia="Calibri"/>
              </w:rPr>
            </w:pPr>
            <w:r w:rsidRPr="000316A5">
              <w:rPr>
                <w:rFonts w:eastAsia="Calibri"/>
              </w:rPr>
              <w:t>ф.0503190</w:t>
            </w:r>
          </w:p>
        </w:tc>
      </w:tr>
      <w:tr w:rsidR="006C702F" w:rsidRPr="000316A5" w:rsidTr="0088398E">
        <w:tc>
          <w:tcPr>
            <w:tcW w:w="8931" w:type="dxa"/>
            <w:vAlign w:val="center"/>
          </w:tcPr>
          <w:p w:rsidR="006C702F" w:rsidRPr="000316A5" w:rsidRDefault="006C702F" w:rsidP="006C702F">
            <w:pPr>
              <w:widowControl w:val="0"/>
              <w:autoSpaceDE w:val="0"/>
              <w:autoSpaceDN w:val="0"/>
              <w:adjustRightInd w:val="0"/>
              <w:jc w:val="both"/>
            </w:pPr>
            <w:r w:rsidRPr="000316A5">
              <w:t>Сведения об исполнении судебных решений по денежным обязательствам бюджета</w:t>
            </w:r>
          </w:p>
        </w:tc>
        <w:tc>
          <w:tcPr>
            <w:tcW w:w="1232" w:type="dxa"/>
            <w:vAlign w:val="center"/>
          </w:tcPr>
          <w:p w:rsidR="006C702F" w:rsidRPr="000316A5" w:rsidRDefault="006C702F" w:rsidP="006C702F">
            <w:pPr>
              <w:widowControl w:val="0"/>
              <w:autoSpaceDE w:val="0"/>
              <w:autoSpaceDN w:val="0"/>
              <w:adjustRightInd w:val="0"/>
              <w:jc w:val="right"/>
              <w:rPr>
                <w:rFonts w:eastAsia="Calibri"/>
              </w:rPr>
            </w:pPr>
            <w:r w:rsidRPr="000316A5">
              <w:rPr>
                <w:rFonts w:eastAsia="Calibri"/>
              </w:rPr>
              <w:t>ф.0503296</w:t>
            </w:r>
          </w:p>
        </w:tc>
      </w:tr>
    </w:tbl>
    <w:p w:rsidR="006C6AE8" w:rsidRPr="000316A5" w:rsidRDefault="00D1638E" w:rsidP="00C81CE6">
      <w:pPr>
        <w:spacing w:after="0" w:line="240" w:lineRule="auto"/>
        <w:ind w:firstLine="567"/>
        <w:jc w:val="both"/>
        <w:rPr>
          <w:rFonts w:ascii="Times New Roman" w:hAnsi="Times New Roman" w:cs="Times New Roman"/>
          <w:i/>
          <w:sz w:val="24"/>
          <w:szCs w:val="24"/>
        </w:rPr>
      </w:pPr>
      <w:r w:rsidRPr="000316A5">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00738" w:rsidRPr="002568A7" w:rsidRDefault="00B00738" w:rsidP="008D3189">
      <w:pPr>
        <w:spacing w:after="0" w:line="240" w:lineRule="auto"/>
        <w:ind w:firstLine="708"/>
        <w:jc w:val="both"/>
        <w:rPr>
          <w:rFonts w:ascii="Times New Roman" w:hAnsi="Times New Roman" w:cs="Times New Roman"/>
          <w:color w:val="0070C0"/>
          <w:sz w:val="24"/>
          <w:szCs w:val="24"/>
        </w:rPr>
      </w:pPr>
    </w:p>
    <w:p w:rsidR="0006696D" w:rsidRPr="00E4488A" w:rsidRDefault="0006696D" w:rsidP="004E4484">
      <w:pPr>
        <w:pStyle w:val="af"/>
        <w:numPr>
          <w:ilvl w:val="1"/>
          <w:numId w:val="3"/>
        </w:numPr>
        <w:tabs>
          <w:tab w:val="left" w:pos="142"/>
          <w:tab w:val="left" w:pos="426"/>
        </w:tabs>
        <w:spacing w:after="0" w:line="240" w:lineRule="auto"/>
        <w:ind w:left="0" w:firstLine="0"/>
        <w:jc w:val="both"/>
        <w:rPr>
          <w:rFonts w:ascii="Times New Roman" w:hAnsi="Times New Roman" w:cs="Times New Roman"/>
          <w:b/>
          <w:i/>
          <w:sz w:val="24"/>
          <w:szCs w:val="24"/>
        </w:rPr>
      </w:pPr>
      <w:r w:rsidRPr="00B6221F">
        <w:rPr>
          <w:rFonts w:ascii="Times New Roman" w:eastAsia="Times New Roman" w:hAnsi="Times New Roman" w:cs="Times New Roman"/>
          <w:b/>
          <w:i/>
          <w:sz w:val="24"/>
          <w:lang w:eastAsia="ru-RU"/>
        </w:rPr>
        <w:t xml:space="preserve">Проверка </w:t>
      </w:r>
      <w:r w:rsidRPr="00E4488A">
        <w:rPr>
          <w:rFonts w:ascii="Times New Roman" w:eastAsia="Times New Roman" w:hAnsi="Times New Roman" w:cs="Times New Roman"/>
          <w:b/>
          <w:i/>
          <w:sz w:val="24"/>
          <w:szCs w:val="24"/>
          <w:lang w:eastAsia="ru-RU"/>
        </w:rPr>
        <w:t>выполнения функций ГАБС, предусмотренных законодательством и нормативно-правовыми актами</w:t>
      </w:r>
    </w:p>
    <w:p w:rsidR="0006696D" w:rsidRPr="00E4488A" w:rsidRDefault="0006696D" w:rsidP="00DA5DEC">
      <w:pPr>
        <w:spacing w:after="0" w:line="240" w:lineRule="auto"/>
        <w:ind w:right="39"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Согласно Решени</w:t>
      </w:r>
      <w:r w:rsidR="00A127FC" w:rsidRPr="00E4488A">
        <w:rPr>
          <w:rFonts w:ascii="Times New Roman" w:eastAsia="Times New Roman" w:hAnsi="Times New Roman" w:cs="Times New Roman"/>
          <w:sz w:val="24"/>
          <w:szCs w:val="24"/>
          <w:lang w:eastAsia="ru-RU"/>
        </w:rPr>
        <w:t>ю</w:t>
      </w:r>
      <w:r w:rsidRPr="00E4488A">
        <w:rPr>
          <w:rFonts w:ascii="Times New Roman" w:eastAsia="Times New Roman" w:hAnsi="Times New Roman" w:cs="Times New Roman"/>
          <w:sz w:val="24"/>
          <w:szCs w:val="24"/>
          <w:lang w:eastAsia="ru-RU"/>
        </w:rPr>
        <w:t xml:space="preserve"> о бюджете от </w:t>
      </w:r>
      <w:r w:rsidR="00B6221F" w:rsidRPr="00E4488A">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proofErr w:type="gramStart"/>
      <w:r w:rsidR="00B6221F" w:rsidRPr="00E4488A">
        <w:rPr>
          <w:rFonts w:ascii="Times New Roman" w:eastAsia="Times New Roman" w:hAnsi="Times New Roman" w:cs="Times New Roman"/>
          <w:sz w:val="24"/>
          <w:szCs w:val="24"/>
          <w:lang w:eastAsia="ru-RU"/>
        </w:rPr>
        <w:t>»</w:t>
      </w:r>
      <w:proofErr w:type="gramEnd"/>
      <w:r w:rsidR="00F21268">
        <w:rPr>
          <w:rFonts w:ascii="Times New Roman" w:eastAsia="Times New Roman" w:hAnsi="Times New Roman" w:cs="Times New Roman"/>
          <w:sz w:val="24"/>
          <w:szCs w:val="24"/>
          <w:lang w:eastAsia="ru-RU"/>
        </w:rPr>
        <w:t xml:space="preserve"> </w:t>
      </w:r>
      <w:r w:rsidR="00B60C4B" w:rsidRPr="00B60C4B">
        <w:rPr>
          <w:rFonts w:ascii="Times New Roman" w:eastAsia="Times New Roman" w:hAnsi="Times New Roman" w:cs="Times New Roman"/>
          <w:sz w:val="24"/>
          <w:szCs w:val="24"/>
          <w:lang w:eastAsia="ru-RU"/>
        </w:rPr>
        <w:t>Контрольно-ревизионная комиссия</w:t>
      </w:r>
      <w:r w:rsidRPr="00E4488A">
        <w:rPr>
          <w:rFonts w:ascii="Times New Roman" w:eastAsia="Times New Roman" w:hAnsi="Times New Roman" w:cs="Times New Roman"/>
          <w:sz w:val="24"/>
          <w:szCs w:val="24"/>
          <w:lang w:eastAsia="ru-RU"/>
        </w:rPr>
        <w:t xml:space="preserve"> наделен</w:t>
      </w:r>
      <w:r w:rsidR="00B60C4B">
        <w:rPr>
          <w:rFonts w:ascii="Times New Roman" w:eastAsia="Times New Roman" w:hAnsi="Times New Roman" w:cs="Times New Roman"/>
          <w:sz w:val="24"/>
          <w:szCs w:val="24"/>
          <w:lang w:eastAsia="ru-RU"/>
        </w:rPr>
        <w:t>а</w:t>
      </w:r>
      <w:r w:rsidRPr="00E4488A">
        <w:rPr>
          <w:rFonts w:ascii="Times New Roman" w:eastAsia="Times New Roman" w:hAnsi="Times New Roman" w:cs="Times New Roman"/>
          <w:sz w:val="24"/>
          <w:szCs w:val="24"/>
          <w:lang w:eastAsia="ru-RU"/>
        </w:rPr>
        <w:t xml:space="preserve"> полномочиями </w:t>
      </w:r>
      <w:r w:rsidR="00AA02B0" w:rsidRPr="00E4488A">
        <w:rPr>
          <w:rFonts w:ascii="Times New Roman" w:eastAsia="Times New Roman" w:hAnsi="Times New Roman" w:cs="Times New Roman"/>
          <w:sz w:val="24"/>
          <w:szCs w:val="24"/>
          <w:lang w:eastAsia="ru-RU"/>
        </w:rPr>
        <w:t>главного распорядителя бюджетных средств</w:t>
      </w:r>
      <w:r w:rsidRPr="00E4488A">
        <w:rPr>
          <w:rFonts w:ascii="Times New Roman" w:eastAsia="Times New Roman" w:hAnsi="Times New Roman" w:cs="Times New Roman"/>
          <w:sz w:val="24"/>
          <w:szCs w:val="24"/>
          <w:lang w:eastAsia="ru-RU"/>
        </w:rPr>
        <w:t xml:space="preserve">, </w:t>
      </w:r>
      <w:r w:rsidR="00CF3332" w:rsidRPr="00E4488A">
        <w:rPr>
          <w:rFonts w:ascii="Times New Roman" w:eastAsia="Times New Roman" w:hAnsi="Times New Roman" w:cs="Times New Roman"/>
          <w:sz w:val="24"/>
          <w:szCs w:val="24"/>
          <w:lang w:eastAsia="ru-RU"/>
        </w:rPr>
        <w:t xml:space="preserve">с присвоением кода главного администратора - </w:t>
      </w:r>
      <w:r w:rsidRPr="00E4488A">
        <w:rPr>
          <w:rFonts w:ascii="Times New Roman" w:eastAsia="Times New Roman" w:hAnsi="Times New Roman" w:cs="Times New Roman"/>
          <w:b/>
          <w:sz w:val="24"/>
          <w:szCs w:val="24"/>
          <w:lang w:eastAsia="ru-RU"/>
        </w:rPr>
        <w:t>9</w:t>
      </w:r>
      <w:r w:rsidR="002A6D48" w:rsidRPr="00E4488A">
        <w:rPr>
          <w:rFonts w:ascii="Times New Roman" w:eastAsia="Times New Roman" w:hAnsi="Times New Roman" w:cs="Times New Roman"/>
          <w:b/>
          <w:sz w:val="24"/>
          <w:szCs w:val="24"/>
          <w:lang w:eastAsia="ru-RU"/>
        </w:rPr>
        <w:t>3</w:t>
      </w:r>
      <w:r w:rsidR="00B60C4B">
        <w:rPr>
          <w:rFonts w:ascii="Times New Roman" w:eastAsia="Times New Roman" w:hAnsi="Times New Roman" w:cs="Times New Roman"/>
          <w:b/>
          <w:sz w:val="24"/>
          <w:szCs w:val="24"/>
          <w:lang w:eastAsia="ru-RU"/>
        </w:rPr>
        <w:t>4</w:t>
      </w:r>
      <w:r w:rsidRPr="00E4488A">
        <w:rPr>
          <w:rFonts w:ascii="Times New Roman" w:eastAsia="Times New Roman" w:hAnsi="Times New Roman" w:cs="Times New Roman"/>
          <w:b/>
          <w:sz w:val="24"/>
          <w:szCs w:val="24"/>
          <w:lang w:eastAsia="ru-RU"/>
        </w:rPr>
        <w:t>.</w:t>
      </w:r>
      <w:r w:rsidR="00B6221F" w:rsidRPr="00E4488A">
        <w:rPr>
          <w:rFonts w:ascii="Times New Roman" w:eastAsia="Times New Roman" w:hAnsi="Times New Roman" w:cs="Times New Roman"/>
          <w:i/>
          <w:sz w:val="24"/>
          <w:szCs w:val="24"/>
          <w:lang w:eastAsia="ru-RU"/>
        </w:rPr>
        <w:t>Отражено в разделе 1 ф.0503160 «Пояснительная записка».</w:t>
      </w:r>
    </w:p>
    <w:p w:rsidR="00D221FF" w:rsidRPr="00E4488A" w:rsidRDefault="00D221FF" w:rsidP="00E4488A">
      <w:pPr>
        <w:spacing w:after="0" w:line="240" w:lineRule="auto"/>
        <w:ind w:firstLine="708"/>
        <w:jc w:val="both"/>
        <w:rPr>
          <w:rFonts w:ascii="Times New Roman" w:hAnsi="Times New Roman" w:cs="Times New Roman"/>
          <w:sz w:val="24"/>
          <w:szCs w:val="24"/>
        </w:rPr>
      </w:pPr>
    </w:p>
    <w:p w:rsidR="00F060EE" w:rsidRDefault="00464F29" w:rsidP="004E4484">
      <w:pPr>
        <w:pStyle w:val="af"/>
        <w:numPr>
          <w:ilvl w:val="1"/>
          <w:numId w:val="3"/>
        </w:numPr>
        <w:tabs>
          <w:tab w:val="left" w:pos="426"/>
        </w:tabs>
        <w:spacing w:after="0" w:line="240" w:lineRule="auto"/>
        <w:ind w:left="0" w:firstLine="0"/>
        <w:jc w:val="both"/>
        <w:rPr>
          <w:rFonts w:ascii="Times New Roman" w:hAnsi="Times New Roman" w:cs="Times New Roman"/>
          <w:i/>
          <w:sz w:val="24"/>
          <w:szCs w:val="24"/>
        </w:rPr>
      </w:pPr>
      <w:r w:rsidRPr="00E4488A">
        <w:rPr>
          <w:rFonts w:ascii="Times New Roman" w:hAnsi="Times New Roman" w:cs="Times New Roman"/>
          <w:i/>
          <w:sz w:val="24"/>
          <w:szCs w:val="24"/>
        </w:rPr>
        <w:t>Текстовая информация, содержащаяся в</w:t>
      </w:r>
      <w:r w:rsidRPr="00E4488A">
        <w:rPr>
          <w:rFonts w:ascii="Times New Roman" w:hAnsi="Times New Roman" w:cs="Times New Roman"/>
          <w:b/>
          <w:i/>
          <w:sz w:val="24"/>
          <w:szCs w:val="24"/>
        </w:rPr>
        <w:t xml:space="preserve"> ф.0503160 «Пояснительная записка»</w:t>
      </w:r>
      <w:r w:rsidRPr="00E4488A">
        <w:rPr>
          <w:rFonts w:ascii="Times New Roman" w:hAnsi="Times New Roman" w:cs="Times New Roman"/>
          <w:i/>
          <w:sz w:val="24"/>
          <w:szCs w:val="24"/>
        </w:rPr>
        <w:t>,по структуре и содержанию соответствует требованиям, содержащимся в п</w:t>
      </w:r>
      <w:r w:rsidR="00B55241" w:rsidRPr="00E4488A">
        <w:rPr>
          <w:rFonts w:ascii="Times New Roman" w:hAnsi="Times New Roman" w:cs="Times New Roman"/>
          <w:i/>
          <w:sz w:val="24"/>
          <w:szCs w:val="24"/>
        </w:rPr>
        <w:t>.</w:t>
      </w:r>
      <w:r w:rsidRPr="00E4488A">
        <w:rPr>
          <w:rFonts w:ascii="Times New Roman" w:hAnsi="Times New Roman" w:cs="Times New Roman"/>
          <w:i/>
          <w:sz w:val="24"/>
          <w:szCs w:val="24"/>
        </w:rPr>
        <w:t xml:space="preserve">152 Инструкции № 191н. </w:t>
      </w:r>
      <w:r w:rsidR="00F060EE" w:rsidRPr="00E4488A">
        <w:rPr>
          <w:rFonts w:ascii="Times New Roman" w:hAnsi="Times New Roman" w:cs="Times New Roman"/>
          <w:i/>
          <w:sz w:val="24"/>
          <w:szCs w:val="24"/>
        </w:rPr>
        <w:t>В соответствии с п.152 Инструкции №191н Пояснительная записка (ф.0503160) составляется в разрезе следующих разделов:</w:t>
      </w:r>
    </w:p>
    <w:p w:rsidR="00832615" w:rsidRPr="00E4488A" w:rsidRDefault="00832615" w:rsidP="00832615">
      <w:pPr>
        <w:pStyle w:val="af"/>
        <w:tabs>
          <w:tab w:val="left" w:pos="426"/>
        </w:tabs>
        <w:spacing w:after="0" w:line="240" w:lineRule="auto"/>
        <w:ind w:left="0"/>
        <w:jc w:val="both"/>
        <w:rPr>
          <w:rFonts w:ascii="Times New Roman" w:hAnsi="Times New Roman" w:cs="Times New Roman"/>
          <w:i/>
          <w:sz w:val="24"/>
          <w:szCs w:val="24"/>
        </w:rPr>
      </w:pPr>
    </w:p>
    <w:p w:rsidR="00F060EE" w:rsidRPr="00E4488A" w:rsidRDefault="00F060EE" w:rsidP="004E4484">
      <w:pPr>
        <w:pStyle w:val="af"/>
        <w:numPr>
          <w:ilvl w:val="0"/>
          <w:numId w:val="4"/>
        </w:numPr>
        <w:spacing w:after="0" w:line="240" w:lineRule="auto"/>
        <w:ind w:left="0"/>
        <w:jc w:val="both"/>
        <w:rPr>
          <w:rFonts w:ascii="Times New Roman" w:hAnsi="Times New Roman" w:cs="Times New Roman"/>
          <w:b/>
          <w:sz w:val="24"/>
          <w:szCs w:val="24"/>
          <w:u w:val="single"/>
        </w:rPr>
      </w:pPr>
      <w:r w:rsidRPr="00E4488A">
        <w:rPr>
          <w:rFonts w:ascii="Times New Roman" w:hAnsi="Times New Roman" w:cs="Times New Roman"/>
          <w:b/>
          <w:sz w:val="24"/>
          <w:szCs w:val="24"/>
          <w:u w:val="single"/>
        </w:rPr>
        <w:t>Раздел 1 «Организационная структура субъекта бюджетной отчетности</w:t>
      </w:r>
      <w:r w:rsidR="00725ECB" w:rsidRPr="00E4488A">
        <w:rPr>
          <w:rFonts w:ascii="Times New Roman" w:hAnsi="Times New Roman" w:cs="Times New Roman"/>
          <w:b/>
          <w:sz w:val="24"/>
          <w:szCs w:val="24"/>
          <w:u w:val="single"/>
        </w:rPr>
        <w:t>»</w:t>
      </w:r>
    </w:p>
    <w:p w:rsidR="00C6673E" w:rsidRDefault="00C6673E" w:rsidP="00DA5DE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ст. 30.1 Устава</w:t>
      </w:r>
      <w:r w:rsidRPr="00C6673E">
        <w:rPr>
          <w:rFonts w:ascii="Times New Roman" w:eastAsia="Times New Roman" w:hAnsi="Times New Roman" w:cs="Times New Roman"/>
          <w:sz w:val="24"/>
          <w:szCs w:val="24"/>
          <w:lang w:eastAsia="ru-RU"/>
        </w:rPr>
        <w:t>муниципального образованияКонтрольно-счетным органом муниципального образования является Контрольно-ревизионная комиссия</w:t>
      </w:r>
      <w:r w:rsidR="00CA55D3" w:rsidRPr="00E4488A">
        <w:rPr>
          <w:rFonts w:ascii="Times New Roman" w:eastAsia="Times New Roman" w:hAnsi="Times New Roman" w:cs="Times New Roman"/>
          <w:sz w:val="24"/>
          <w:szCs w:val="24"/>
          <w:lang w:eastAsia="ru-RU"/>
        </w:rPr>
        <w:t xml:space="preserve">. </w:t>
      </w:r>
      <w:r w:rsidRPr="00C6673E">
        <w:rPr>
          <w:rFonts w:ascii="Times New Roman" w:eastAsia="Times New Roman" w:hAnsi="Times New Roman" w:cs="Times New Roman"/>
          <w:sz w:val="24"/>
          <w:szCs w:val="24"/>
          <w:lang w:eastAsia="ru-RU"/>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r>
        <w:rPr>
          <w:rFonts w:ascii="Times New Roman" w:eastAsia="Times New Roman" w:hAnsi="Times New Roman" w:cs="Times New Roman"/>
          <w:sz w:val="24"/>
          <w:szCs w:val="24"/>
          <w:lang w:eastAsia="ru-RU"/>
        </w:rPr>
        <w:t>.</w:t>
      </w:r>
    </w:p>
    <w:p w:rsidR="0022676A" w:rsidRPr="00E4488A" w:rsidRDefault="00C6673E" w:rsidP="00DA5DEC">
      <w:pPr>
        <w:spacing w:after="0" w:line="240" w:lineRule="auto"/>
        <w:ind w:firstLine="567"/>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Контрольно-ревизионная комиссия образуется в составе председателя, аудитора и аппарата Контрольно-ревизионной комиссии</w:t>
      </w:r>
      <w:r w:rsidR="00CA55D3" w:rsidRPr="00E4488A">
        <w:rPr>
          <w:rFonts w:ascii="Times New Roman" w:eastAsia="Times New Roman" w:hAnsi="Times New Roman" w:cs="Times New Roman"/>
          <w:sz w:val="24"/>
          <w:szCs w:val="24"/>
          <w:lang w:eastAsia="ru-RU"/>
        </w:rPr>
        <w:t>.</w:t>
      </w:r>
      <w:r w:rsidRPr="00C6673E">
        <w:rPr>
          <w:rFonts w:ascii="Times New Roman" w:eastAsia="Times New Roman" w:hAnsi="Times New Roman" w:cs="Times New Roman"/>
          <w:sz w:val="24"/>
          <w:szCs w:val="24"/>
          <w:lang w:eastAsia="ru-RU"/>
        </w:rPr>
        <w:t>Структура Контрольно-ревизионной комиссии муниципального образования «Вяземский район» Смоленской области утверждается решением Вяземского районного Совета депутатов</w:t>
      </w:r>
      <w:r>
        <w:rPr>
          <w:rFonts w:ascii="Times New Roman" w:eastAsia="Times New Roman" w:hAnsi="Times New Roman" w:cs="Times New Roman"/>
          <w:sz w:val="24"/>
          <w:szCs w:val="24"/>
          <w:lang w:eastAsia="ru-RU"/>
        </w:rPr>
        <w:t xml:space="preserve">. </w:t>
      </w:r>
      <w:r w:rsidRPr="00C6673E">
        <w:rPr>
          <w:rFonts w:ascii="Times New Roman" w:eastAsia="Times New Roman" w:hAnsi="Times New Roman" w:cs="Times New Roman"/>
          <w:sz w:val="24"/>
          <w:szCs w:val="24"/>
          <w:lang w:eastAsia="ru-RU"/>
        </w:rPr>
        <w:t>Срок полномочий председателя и аудитора Контрольно-ревизионной комиссии составляет пять лет.</w:t>
      </w:r>
    </w:p>
    <w:p w:rsidR="0022676A" w:rsidRDefault="00C6673E" w:rsidP="00DA5DEC">
      <w:pPr>
        <w:spacing w:after="0" w:line="240" w:lineRule="auto"/>
        <w:ind w:firstLine="567"/>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Финансовое обеспечение деятельности Контрольно-ревизионной комиссии осуществляется за счет средств местного бюджета.</w:t>
      </w:r>
    </w:p>
    <w:p w:rsidR="00C66E9B" w:rsidRPr="00E4488A" w:rsidRDefault="00C66E9B" w:rsidP="00DA5DEC">
      <w:pPr>
        <w:spacing w:after="0" w:line="240" w:lineRule="auto"/>
        <w:ind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Вяземский районный Совет депутатов подведомственных и вышестоящих учреждений не имеет, является главным распорядителем бюджетных средств.</w:t>
      </w:r>
    </w:p>
    <w:p w:rsidR="00B55241" w:rsidRPr="00B113F9" w:rsidRDefault="00B55241" w:rsidP="00E4488A">
      <w:pPr>
        <w:spacing w:after="0" w:line="240" w:lineRule="auto"/>
        <w:ind w:firstLine="708"/>
        <w:jc w:val="both"/>
        <w:rPr>
          <w:rFonts w:ascii="Times New Roman" w:eastAsia="Times New Roman" w:hAnsi="Times New Roman" w:cs="Times New Roman"/>
          <w:sz w:val="24"/>
          <w:szCs w:val="24"/>
          <w:lang w:eastAsia="ru-RU"/>
        </w:rPr>
      </w:pPr>
    </w:p>
    <w:p w:rsidR="00B258B3" w:rsidRPr="00B113F9" w:rsidRDefault="00B258B3" w:rsidP="004E4484">
      <w:pPr>
        <w:pStyle w:val="af"/>
        <w:numPr>
          <w:ilvl w:val="0"/>
          <w:numId w:val="5"/>
        </w:numPr>
        <w:spacing w:after="0" w:line="240" w:lineRule="auto"/>
        <w:ind w:left="0"/>
        <w:jc w:val="both"/>
        <w:rPr>
          <w:rFonts w:ascii="Times New Roman" w:hAnsi="Times New Roman" w:cs="Times New Roman"/>
          <w:b/>
          <w:sz w:val="24"/>
          <w:szCs w:val="24"/>
          <w:u w:val="single"/>
        </w:rPr>
      </w:pPr>
      <w:r w:rsidRPr="00B113F9">
        <w:rPr>
          <w:rFonts w:ascii="Times New Roman" w:hAnsi="Times New Roman" w:cs="Times New Roman"/>
          <w:b/>
          <w:sz w:val="24"/>
          <w:szCs w:val="24"/>
          <w:u w:val="single"/>
        </w:rPr>
        <w:t>Раздел 2 «Результаты деятельности субъекта бюджетной отчетности</w:t>
      </w:r>
      <w:r w:rsidR="00BC1042" w:rsidRPr="00B113F9">
        <w:rPr>
          <w:rFonts w:ascii="Times New Roman" w:hAnsi="Times New Roman" w:cs="Times New Roman"/>
          <w:b/>
          <w:sz w:val="24"/>
          <w:szCs w:val="24"/>
          <w:u w:val="single"/>
        </w:rPr>
        <w:t>»</w:t>
      </w:r>
    </w:p>
    <w:p w:rsidR="00466C3B" w:rsidRDefault="001A3A0C" w:rsidP="00466C3B">
      <w:pPr>
        <w:spacing w:after="0" w:line="240" w:lineRule="auto"/>
        <w:ind w:firstLine="567"/>
        <w:jc w:val="both"/>
        <w:rPr>
          <w:rFonts w:ascii="Times New Roman" w:hAnsi="Times New Roman" w:cs="Times New Roman"/>
          <w:i/>
          <w:sz w:val="24"/>
          <w:szCs w:val="24"/>
        </w:rPr>
      </w:pPr>
      <w:r w:rsidRPr="001A3A0C">
        <w:rPr>
          <w:rFonts w:ascii="Times New Roman" w:hAnsi="Times New Roman" w:cs="Times New Roman"/>
          <w:i/>
          <w:sz w:val="24"/>
          <w:szCs w:val="24"/>
        </w:rPr>
        <w:t xml:space="preserve">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w:t>
      </w:r>
      <w:r w:rsidR="00D65531">
        <w:rPr>
          <w:rFonts w:ascii="Times New Roman" w:hAnsi="Times New Roman" w:cs="Times New Roman"/>
          <w:i/>
          <w:sz w:val="24"/>
          <w:szCs w:val="24"/>
        </w:rPr>
        <w:t xml:space="preserve">по его </w:t>
      </w:r>
      <w:r w:rsidRPr="001A3A0C">
        <w:rPr>
          <w:rFonts w:ascii="Times New Roman" w:hAnsi="Times New Roman" w:cs="Times New Roman"/>
          <w:i/>
          <w:sz w:val="24"/>
          <w:szCs w:val="24"/>
        </w:rPr>
        <w:t xml:space="preserve">применению, утвержденных Приказом Минфина РФ от 01.12.2010 №157н. </w:t>
      </w:r>
    </w:p>
    <w:p w:rsidR="001A3A0C" w:rsidRDefault="002E44CE" w:rsidP="00466C3B">
      <w:pPr>
        <w:spacing w:after="0" w:line="240" w:lineRule="auto"/>
        <w:ind w:firstLine="567"/>
        <w:jc w:val="both"/>
        <w:rPr>
          <w:rFonts w:ascii="Times New Roman" w:hAnsi="Times New Roman" w:cs="Times New Roman"/>
          <w:i/>
          <w:sz w:val="24"/>
          <w:szCs w:val="24"/>
        </w:rPr>
      </w:pPr>
      <w:r w:rsidRPr="002E44CE">
        <w:rPr>
          <w:rFonts w:ascii="Times New Roman" w:hAnsi="Times New Roman" w:cs="Times New Roman"/>
          <w:i/>
          <w:sz w:val="24"/>
          <w:szCs w:val="24"/>
        </w:rPr>
        <w:t>Контрольно-ревизионная комиссия</w:t>
      </w:r>
      <w:r w:rsidR="001A3A0C" w:rsidRPr="001A3A0C">
        <w:rPr>
          <w:rFonts w:ascii="Times New Roman" w:hAnsi="Times New Roman" w:cs="Times New Roman"/>
          <w:i/>
          <w:sz w:val="24"/>
          <w:szCs w:val="24"/>
        </w:rPr>
        <w:t xml:space="preserve"> руководствуется Планом счетов бюджетного учета, утвержденного Приказом Министерства финансов Российской Федерации</w:t>
      </w:r>
      <w:r w:rsidR="001A3A0C">
        <w:rPr>
          <w:rFonts w:ascii="Times New Roman" w:hAnsi="Times New Roman" w:cs="Times New Roman"/>
          <w:i/>
          <w:sz w:val="24"/>
          <w:szCs w:val="24"/>
        </w:rPr>
        <w:t xml:space="preserve"> от</w:t>
      </w:r>
      <w:r w:rsidR="001A3A0C" w:rsidRPr="001A3A0C">
        <w:rPr>
          <w:rFonts w:ascii="Times New Roman" w:hAnsi="Times New Roman" w:cs="Times New Roman"/>
          <w:i/>
          <w:sz w:val="24"/>
          <w:szCs w:val="24"/>
        </w:rPr>
        <w:t xml:space="preserve"> 06.12.2010 №162н;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а также 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Положением о бюджетном процессе муниципального образования «Вяземский район» Смоленской области.</w:t>
      </w:r>
    </w:p>
    <w:p w:rsidR="00D65531" w:rsidRDefault="00D65531" w:rsidP="00466C3B">
      <w:pPr>
        <w:spacing w:after="0" w:line="240" w:lineRule="auto"/>
        <w:ind w:firstLine="567"/>
        <w:jc w:val="both"/>
        <w:rPr>
          <w:rFonts w:ascii="Times New Roman" w:hAnsi="Times New Roman" w:cs="Times New Roman"/>
          <w:i/>
          <w:sz w:val="24"/>
          <w:szCs w:val="24"/>
        </w:rPr>
      </w:pPr>
      <w:r w:rsidRPr="00D65531">
        <w:rPr>
          <w:rFonts w:ascii="Times New Roman" w:hAnsi="Times New Roman" w:cs="Times New Roman"/>
          <w:i/>
          <w:sz w:val="24"/>
          <w:szCs w:val="24"/>
        </w:rPr>
        <w:t>Банковские счета в кредитных учреждениях в 202</w:t>
      </w:r>
      <w:r>
        <w:rPr>
          <w:rFonts w:ascii="Times New Roman" w:hAnsi="Times New Roman" w:cs="Times New Roman"/>
          <w:i/>
          <w:sz w:val="24"/>
          <w:szCs w:val="24"/>
        </w:rPr>
        <w:t>1</w:t>
      </w:r>
      <w:r w:rsidRPr="00D65531">
        <w:rPr>
          <w:rFonts w:ascii="Times New Roman" w:hAnsi="Times New Roman" w:cs="Times New Roman"/>
          <w:i/>
          <w:sz w:val="24"/>
          <w:szCs w:val="24"/>
        </w:rPr>
        <w:t xml:space="preserve"> году не открывались.</w:t>
      </w:r>
    </w:p>
    <w:p w:rsidR="00B55241" w:rsidRPr="00B113F9" w:rsidRDefault="00B55241" w:rsidP="00E4488A">
      <w:pPr>
        <w:spacing w:after="0" w:line="240" w:lineRule="auto"/>
        <w:ind w:firstLine="709"/>
        <w:jc w:val="both"/>
        <w:rPr>
          <w:rFonts w:ascii="Times New Roman" w:hAnsi="Times New Roman" w:cs="Times New Roman"/>
          <w:sz w:val="24"/>
          <w:szCs w:val="24"/>
        </w:rPr>
      </w:pPr>
    </w:p>
    <w:p w:rsidR="003726CB" w:rsidRPr="00E4488A" w:rsidRDefault="003726CB" w:rsidP="004E4484">
      <w:pPr>
        <w:pStyle w:val="af"/>
        <w:numPr>
          <w:ilvl w:val="0"/>
          <w:numId w:val="6"/>
        </w:numPr>
        <w:spacing w:after="0" w:line="240" w:lineRule="auto"/>
        <w:ind w:left="0"/>
        <w:jc w:val="both"/>
        <w:rPr>
          <w:rFonts w:ascii="Times New Roman" w:hAnsi="Times New Roman" w:cs="Times New Roman"/>
          <w:b/>
          <w:sz w:val="24"/>
          <w:szCs w:val="24"/>
          <w:u w:val="single"/>
        </w:rPr>
      </w:pPr>
      <w:r w:rsidRPr="00E4488A">
        <w:rPr>
          <w:rFonts w:ascii="Times New Roman" w:hAnsi="Times New Roman" w:cs="Times New Roman"/>
          <w:b/>
          <w:sz w:val="24"/>
          <w:szCs w:val="24"/>
          <w:u w:val="single"/>
        </w:rPr>
        <w:t>Раздел 3 «Анализ отчета об исполнении бюджета субъектом бюджетной отчетности</w:t>
      </w:r>
      <w:r w:rsidR="00D1638E" w:rsidRPr="00E4488A">
        <w:rPr>
          <w:rFonts w:ascii="Times New Roman" w:hAnsi="Times New Roman" w:cs="Times New Roman"/>
          <w:b/>
          <w:sz w:val="24"/>
          <w:szCs w:val="24"/>
          <w:u w:val="single"/>
        </w:rPr>
        <w:t>»</w:t>
      </w:r>
    </w:p>
    <w:p w:rsidR="00623DB4" w:rsidRDefault="00623DB4" w:rsidP="00E4488A">
      <w:pPr>
        <w:spacing w:after="0" w:line="240" w:lineRule="auto"/>
        <w:ind w:firstLine="708"/>
        <w:jc w:val="center"/>
        <w:rPr>
          <w:rFonts w:ascii="Times New Roman" w:eastAsia="Times New Roman" w:hAnsi="Times New Roman" w:cs="Times New Roman"/>
          <w:b/>
          <w:bCs/>
          <w:i/>
          <w:sz w:val="24"/>
          <w:szCs w:val="24"/>
          <w:u w:val="single"/>
          <w:lang w:eastAsia="ru-RU"/>
        </w:rPr>
      </w:pPr>
    </w:p>
    <w:p w:rsidR="00CE3BCE" w:rsidRDefault="00CE3BCE" w:rsidP="00E4488A">
      <w:pPr>
        <w:spacing w:after="0" w:line="240" w:lineRule="auto"/>
        <w:ind w:firstLine="708"/>
        <w:jc w:val="center"/>
        <w:rPr>
          <w:rFonts w:ascii="Times New Roman" w:eastAsia="Times New Roman" w:hAnsi="Times New Roman" w:cs="Times New Roman"/>
          <w:b/>
          <w:bCs/>
          <w:i/>
          <w:sz w:val="24"/>
          <w:szCs w:val="24"/>
          <w:u w:val="single"/>
          <w:lang w:eastAsia="ru-RU"/>
        </w:rPr>
      </w:pPr>
      <w:r w:rsidRPr="00E4488A">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76281E" w:rsidRDefault="00CE3BCE" w:rsidP="00F05BD7">
      <w:pPr>
        <w:spacing w:after="0" w:line="240" w:lineRule="auto"/>
        <w:ind w:firstLine="567"/>
        <w:jc w:val="both"/>
        <w:rPr>
          <w:rFonts w:ascii="Times New Roman" w:hAnsi="Times New Roman" w:cs="Times New Roman"/>
          <w:sz w:val="24"/>
          <w:szCs w:val="24"/>
        </w:rPr>
      </w:pPr>
      <w:r w:rsidRPr="00B57FAD">
        <w:rPr>
          <w:rFonts w:ascii="Times New Roman" w:eastAsia="Times New Roman" w:hAnsi="Times New Roman" w:cs="Times New Roman"/>
          <w:sz w:val="24"/>
          <w:szCs w:val="24"/>
          <w:lang w:eastAsia="ru-RU"/>
        </w:rPr>
        <w:t>Баланс</w:t>
      </w:r>
      <w:r w:rsidR="00724507" w:rsidRPr="00B57FAD">
        <w:rPr>
          <w:rFonts w:ascii="Times New Roman" w:eastAsia="Times New Roman" w:hAnsi="Times New Roman" w:cs="Times New Roman"/>
          <w:sz w:val="24"/>
          <w:szCs w:val="24"/>
          <w:lang w:eastAsia="ru-RU"/>
        </w:rPr>
        <w:t xml:space="preserve"> (ф.0503130)Вяземского районного Совета депутатов</w:t>
      </w:r>
      <w:r w:rsidRPr="00B57FAD">
        <w:rPr>
          <w:rFonts w:ascii="Times New Roman" w:eastAsia="Times New Roman" w:hAnsi="Times New Roman" w:cs="Times New Roman"/>
          <w:sz w:val="24"/>
          <w:szCs w:val="24"/>
          <w:lang w:eastAsia="ru-RU"/>
        </w:rPr>
        <w:t>, как главного распорядителя бюджетных средств</w:t>
      </w:r>
      <w:r w:rsidR="00724507" w:rsidRPr="00B57FAD">
        <w:rPr>
          <w:rFonts w:ascii="Times New Roman" w:eastAsia="Times New Roman" w:hAnsi="Times New Roman" w:cs="Times New Roman"/>
          <w:sz w:val="24"/>
          <w:szCs w:val="24"/>
          <w:lang w:eastAsia="ru-RU"/>
        </w:rPr>
        <w:t>,</w:t>
      </w:r>
      <w:r w:rsidRPr="00B57FAD">
        <w:rPr>
          <w:rFonts w:ascii="Times New Roman" w:eastAsia="Times New Roman" w:hAnsi="Times New Roman" w:cs="Times New Roman"/>
          <w:sz w:val="24"/>
          <w:szCs w:val="24"/>
          <w:lang w:eastAsia="ru-RU"/>
        </w:rPr>
        <w:t xml:space="preserve"> сформирован по состоянию на 01.01.20</w:t>
      </w:r>
      <w:r w:rsidR="00A1571D" w:rsidRPr="00B57FAD">
        <w:rPr>
          <w:rFonts w:ascii="Times New Roman" w:eastAsia="Times New Roman" w:hAnsi="Times New Roman" w:cs="Times New Roman"/>
          <w:sz w:val="24"/>
          <w:szCs w:val="24"/>
          <w:lang w:eastAsia="ru-RU"/>
        </w:rPr>
        <w:t>2</w:t>
      </w:r>
      <w:r w:rsidR="00F638CB" w:rsidRPr="00B57FAD">
        <w:rPr>
          <w:rFonts w:ascii="Times New Roman" w:eastAsia="Times New Roman" w:hAnsi="Times New Roman" w:cs="Times New Roman"/>
          <w:sz w:val="24"/>
          <w:szCs w:val="24"/>
          <w:lang w:eastAsia="ru-RU"/>
        </w:rPr>
        <w:t>2</w:t>
      </w:r>
      <w:r w:rsidRPr="00B57FAD">
        <w:rPr>
          <w:rFonts w:ascii="Times New Roman" w:eastAsia="Times New Roman" w:hAnsi="Times New Roman" w:cs="Times New Roman"/>
          <w:sz w:val="24"/>
          <w:szCs w:val="24"/>
          <w:lang w:eastAsia="ru-RU"/>
        </w:rPr>
        <w:t xml:space="preserve"> года.</w:t>
      </w:r>
      <w:r w:rsidR="0069343E">
        <w:rPr>
          <w:rFonts w:ascii="Times New Roman" w:eastAsia="Times New Roman" w:hAnsi="Times New Roman" w:cs="Times New Roman"/>
          <w:sz w:val="24"/>
          <w:szCs w:val="24"/>
          <w:lang w:eastAsia="ru-RU"/>
        </w:rPr>
        <w:t xml:space="preserve"> </w:t>
      </w:r>
      <w:r w:rsidRPr="00B57FAD">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76281E" w:rsidRDefault="00CE3BCE" w:rsidP="00F05BD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76281E">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76281E" w:rsidRDefault="00CE3BCE" w:rsidP="00F05BD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76281E">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E6314B" w:rsidRPr="0076281E" w:rsidRDefault="00E6314B" w:rsidP="00F05BD7">
      <w:pPr>
        <w:spacing w:after="0" w:line="240" w:lineRule="auto"/>
        <w:ind w:firstLine="567"/>
        <w:jc w:val="both"/>
        <w:rPr>
          <w:rFonts w:ascii="Times New Roman" w:eastAsia="Times New Roman" w:hAnsi="Times New Roman" w:cs="Times New Roman"/>
          <w:sz w:val="24"/>
          <w:szCs w:val="24"/>
          <w:lang w:eastAsia="ru-RU"/>
        </w:rPr>
      </w:pPr>
      <w:r w:rsidRPr="0076281E">
        <w:rPr>
          <w:rFonts w:ascii="Times New Roman" w:eastAsia="Times New Roman" w:hAnsi="Times New Roman" w:cs="Times New Roman"/>
          <w:sz w:val="24"/>
          <w:szCs w:val="24"/>
          <w:lang w:eastAsia="ru-RU"/>
        </w:rPr>
        <w:t xml:space="preserve">В соответствии с пунктами 12, 13 Инструкции №191н </w:t>
      </w:r>
      <w:r w:rsidR="00A05F18" w:rsidRPr="0076281E">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76281E">
        <w:rPr>
          <w:rFonts w:ascii="Times New Roman" w:eastAsia="Times New Roman" w:hAnsi="Times New Roman" w:cs="Times New Roman"/>
          <w:sz w:val="24"/>
          <w:szCs w:val="24"/>
          <w:lang w:eastAsia="ru-RU"/>
        </w:rPr>
        <w:t xml:space="preserve">(ф.0503130) сформирован по состоянию на 1 января 2022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17797C" w:rsidRPr="0038153B" w:rsidRDefault="0017797C" w:rsidP="00F05BD7">
      <w:pPr>
        <w:pStyle w:val="af"/>
        <w:spacing w:after="0" w:line="240" w:lineRule="auto"/>
        <w:ind w:left="0" w:firstLine="567"/>
        <w:jc w:val="both"/>
        <w:rPr>
          <w:rFonts w:ascii="Times New Roman" w:hAnsi="Times New Roman" w:cs="Times New Roman"/>
          <w:sz w:val="24"/>
          <w:szCs w:val="24"/>
        </w:rPr>
      </w:pPr>
      <w:r w:rsidRPr="0076281E">
        <w:rPr>
          <w:rFonts w:ascii="Times New Roman" w:hAnsi="Times New Roman" w:cs="Times New Roman"/>
          <w:sz w:val="24"/>
          <w:szCs w:val="24"/>
        </w:rPr>
        <w:t>Баланс (ф.0503130) составлен из двух частей: актива и пассива</w:t>
      </w:r>
      <w:r w:rsidR="00017FCE" w:rsidRPr="0076281E">
        <w:rPr>
          <w:rFonts w:ascii="Times New Roman" w:hAnsi="Times New Roman" w:cs="Times New Roman"/>
          <w:sz w:val="24"/>
          <w:szCs w:val="24"/>
        </w:rPr>
        <w:t>,</w:t>
      </w:r>
      <w:r w:rsidRPr="0076281E">
        <w:rPr>
          <w:rFonts w:ascii="Times New Roman" w:hAnsi="Times New Roman" w:cs="Times New Roman"/>
          <w:sz w:val="24"/>
          <w:szCs w:val="24"/>
        </w:rPr>
        <w:t xml:space="preserve"> итоги которых равны.В составе Баланса (ф.0503130) сформирована Справка о наличии имущества и обязательств на забалансовых счетах.</w:t>
      </w:r>
    </w:p>
    <w:p w:rsidR="0017797C" w:rsidRPr="0038153B" w:rsidRDefault="0017797C" w:rsidP="00A22445">
      <w:pPr>
        <w:pStyle w:val="af"/>
        <w:spacing w:after="0" w:line="240" w:lineRule="auto"/>
        <w:ind w:left="0" w:firstLine="567"/>
        <w:jc w:val="both"/>
        <w:rPr>
          <w:rFonts w:ascii="Times New Roman" w:hAnsi="Times New Roman" w:cs="Times New Roman"/>
          <w:i/>
          <w:sz w:val="24"/>
          <w:szCs w:val="24"/>
        </w:rPr>
      </w:pPr>
      <w:r w:rsidRPr="0038153B">
        <w:rPr>
          <w:rFonts w:ascii="Times New Roman" w:hAnsi="Times New Roman" w:cs="Times New Roman"/>
          <w:i/>
          <w:sz w:val="24"/>
          <w:szCs w:val="24"/>
        </w:rPr>
        <w:t>Заполнение ф.0503130 проверено на правильность отраженных в нем показателей</w:t>
      </w:r>
      <w:r w:rsidR="00283359" w:rsidRPr="0038153B">
        <w:rPr>
          <w:rFonts w:ascii="Times New Roman" w:hAnsi="Times New Roman" w:cs="Times New Roman"/>
          <w:i/>
          <w:sz w:val="24"/>
          <w:szCs w:val="24"/>
        </w:rPr>
        <w:t>.</w:t>
      </w:r>
      <w:r w:rsidRPr="0038153B">
        <w:rPr>
          <w:rFonts w:ascii="Times New Roman" w:hAnsi="Times New Roman" w:cs="Times New Roman"/>
          <w:i/>
          <w:sz w:val="24"/>
          <w:szCs w:val="24"/>
        </w:rPr>
        <w:t xml:space="preserve"> Так, следует отметить, что соблюдается равенство данных по графам 3,4,5,6,7,8 строки 350 и по тем же графам строки 700.</w:t>
      </w:r>
    </w:p>
    <w:p w:rsidR="0038153B" w:rsidRPr="0038153B" w:rsidRDefault="0017797C" w:rsidP="00A22445">
      <w:pPr>
        <w:pStyle w:val="af"/>
        <w:spacing w:after="0" w:line="240" w:lineRule="auto"/>
        <w:ind w:left="0" w:firstLine="567"/>
        <w:jc w:val="both"/>
        <w:rPr>
          <w:rFonts w:ascii="Times New Roman" w:hAnsi="Times New Roman" w:cs="Times New Roman"/>
          <w:i/>
          <w:sz w:val="24"/>
          <w:szCs w:val="24"/>
        </w:rPr>
      </w:pPr>
      <w:r w:rsidRPr="0038153B">
        <w:rPr>
          <w:rFonts w:ascii="Times New Roman" w:hAnsi="Times New Roman" w:cs="Times New Roman"/>
          <w:i/>
          <w:sz w:val="24"/>
          <w:szCs w:val="24"/>
        </w:rPr>
        <w:t>В Балансе (ф.0503130)</w:t>
      </w:r>
      <w:r w:rsidR="0038153B" w:rsidRPr="0038153B">
        <w:rPr>
          <w:rFonts w:ascii="Times New Roman" w:hAnsi="Times New Roman" w:cs="Times New Roman"/>
          <w:i/>
          <w:sz w:val="24"/>
          <w:szCs w:val="24"/>
        </w:rPr>
        <w:t>:</w:t>
      </w:r>
    </w:p>
    <w:p w:rsidR="0038153B" w:rsidRPr="0038153B" w:rsidRDefault="0017797C" w:rsidP="0069343E">
      <w:pPr>
        <w:pStyle w:val="af"/>
        <w:numPr>
          <w:ilvl w:val="0"/>
          <w:numId w:val="20"/>
        </w:numPr>
        <w:spacing w:after="0" w:line="240" w:lineRule="auto"/>
        <w:ind w:left="0"/>
        <w:jc w:val="both"/>
        <w:rPr>
          <w:rFonts w:ascii="Times New Roman" w:hAnsi="Times New Roman" w:cs="Times New Roman"/>
          <w:i/>
          <w:sz w:val="24"/>
          <w:szCs w:val="24"/>
        </w:rPr>
      </w:pPr>
      <w:r w:rsidRPr="0038153B">
        <w:rPr>
          <w:rFonts w:ascii="Times New Roman" w:hAnsi="Times New Roman" w:cs="Times New Roman"/>
          <w:i/>
          <w:sz w:val="24"/>
          <w:szCs w:val="24"/>
        </w:rPr>
        <w:t>по строке 510 отражены начисленные доходы будущих периодов, которые составляли по состоянию на 01.01.202</w:t>
      </w:r>
      <w:r w:rsidR="000B7E51" w:rsidRPr="0038153B">
        <w:rPr>
          <w:rFonts w:ascii="Times New Roman" w:hAnsi="Times New Roman" w:cs="Times New Roman"/>
          <w:i/>
          <w:sz w:val="24"/>
          <w:szCs w:val="24"/>
        </w:rPr>
        <w:t>1</w:t>
      </w:r>
      <w:r w:rsidRPr="0038153B">
        <w:rPr>
          <w:rFonts w:ascii="Times New Roman" w:hAnsi="Times New Roman" w:cs="Times New Roman"/>
          <w:i/>
          <w:sz w:val="24"/>
          <w:szCs w:val="24"/>
        </w:rPr>
        <w:t xml:space="preserve"> года </w:t>
      </w:r>
      <w:r w:rsidR="0038153B" w:rsidRPr="0038153B">
        <w:rPr>
          <w:rFonts w:ascii="Times New Roman" w:hAnsi="Times New Roman" w:cs="Times New Roman"/>
          <w:b/>
          <w:i/>
          <w:sz w:val="24"/>
          <w:szCs w:val="24"/>
        </w:rPr>
        <w:t>0,0</w:t>
      </w:r>
      <w:r w:rsidR="00F21268">
        <w:rPr>
          <w:rFonts w:ascii="Times New Roman" w:hAnsi="Times New Roman" w:cs="Times New Roman"/>
          <w:b/>
          <w:i/>
          <w:sz w:val="24"/>
          <w:szCs w:val="24"/>
        </w:rPr>
        <w:t xml:space="preserve"> </w:t>
      </w:r>
      <w:proofErr w:type="gramStart"/>
      <w:r w:rsidRPr="0038153B">
        <w:rPr>
          <w:rFonts w:ascii="Times New Roman" w:hAnsi="Times New Roman" w:cs="Times New Roman"/>
          <w:i/>
          <w:sz w:val="24"/>
          <w:szCs w:val="24"/>
        </w:rPr>
        <w:t>тыс.рублей</w:t>
      </w:r>
      <w:proofErr w:type="gramEnd"/>
      <w:r w:rsidRPr="0038153B">
        <w:rPr>
          <w:rFonts w:ascii="Times New Roman" w:hAnsi="Times New Roman" w:cs="Times New Roman"/>
          <w:i/>
          <w:sz w:val="24"/>
          <w:szCs w:val="24"/>
        </w:rPr>
        <w:t>, а по состоянию на 01.01.202</w:t>
      </w:r>
      <w:r w:rsidR="000B7E51" w:rsidRPr="0038153B">
        <w:rPr>
          <w:rFonts w:ascii="Times New Roman" w:hAnsi="Times New Roman" w:cs="Times New Roman"/>
          <w:i/>
          <w:sz w:val="24"/>
          <w:szCs w:val="24"/>
        </w:rPr>
        <w:t>2</w:t>
      </w:r>
      <w:r w:rsidRPr="0038153B">
        <w:rPr>
          <w:rFonts w:ascii="Times New Roman" w:hAnsi="Times New Roman" w:cs="Times New Roman"/>
          <w:i/>
          <w:sz w:val="24"/>
          <w:szCs w:val="24"/>
        </w:rPr>
        <w:t xml:space="preserve"> года </w:t>
      </w:r>
      <w:r w:rsidR="00534490" w:rsidRPr="0038153B">
        <w:rPr>
          <w:rFonts w:ascii="Times New Roman" w:hAnsi="Times New Roman" w:cs="Times New Roman"/>
          <w:i/>
          <w:sz w:val="24"/>
          <w:szCs w:val="24"/>
        </w:rPr>
        <w:t xml:space="preserve">составили </w:t>
      </w:r>
      <w:r w:rsidR="0038153B" w:rsidRPr="0038153B">
        <w:rPr>
          <w:rFonts w:ascii="Times New Roman" w:hAnsi="Times New Roman" w:cs="Times New Roman"/>
          <w:b/>
          <w:i/>
          <w:sz w:val="24"/>
          <w:szCs w:val="24"/>
        </w:rPr>
        <w:t>52</w:t>
      </w:r>
      <w:r w:rsidR="000B7E51" w:rsidRPr="0038153B">
        <w:rPr>
          <w:rFonts w:ascii="Times New Roman" w:hAnsi="Times New Roman" w:cs="Times New Roman"/>
          <w:b/>
          <w:i/>
          <w:sz w:val="24"/>
          <w:szCs w:val="24"/>
        </w:rPr>
        <w:t>0,</w:t>
      </w:r>
      <w:r w:rsidR="0038153B" w:rsidRPr="0038153B">
        <w:rPr>
          <w:rFonts w:ascii="Times New Roman" w:hAnsi="Times New Roman" w:cs="Times New Roman"/>
          <w:b/>
          <w:i/>
          <w:sz w:val="24"/>
          <w:szCs w:val="24"/>
        </w:rPr>
        <w:t>2</w:t>
      </w:r>
      <w:r w:rsidRPr="0038153B">
        <w:rPr>
          <w:rFonts w:ascii="Times New Roman" w:hAnsi="Times New Roman" w:cs="Times New Roman"/>
          <w:i/>
          <w:sz w:val="24"/>
          <w:szCs w:val="24"/>
        </w:rPr>
        <w:t xml:space="preserve"> тыс.рублей</w:t>
      </w:r>
      <w:r w:rsidR="00724507" w:rsidRPr="0038153B">
        <w:rPr>
          <w:rFonts w:ascii="Times New Roman" w:hAnsi="Times New Roman" w:cs="Times New Roman"/>
          <w:i/>
          <w:sz w:val="24"/>
          <w:szCs w:val="24"/>
        </w:rPr>
        <w:t>,</w:t>
      </w:r>
      <w:r w:rsidRPr="0038153B">
        <w:rPr>
          <w:rFonts w:ascii="Times New Roman" w:hAnsi="Times New Roman" w:cs="Times New Roman"/>
          <w:i/>
          <w:sz w:val="24"/>
          <w:szCs w:val="24"/>
        </w:rPr>
        <w:t xml:space="preserve"> подтверждены показателями ф.0503169 «Сведениям по дебиторской и кредиторской задолженности»</w:t>
      </w:r>
      <w:r w:rsidR="0038153B" w:rsidRPr="0038153B">
        <w:rPr>
          <w:rFonts w:ascii="Times New Roman" w:hAnsi="Times New Roman" w:cs="Times New Roman"/>
          <w:i/>
          <w:sz w:val="24"/>
          <w:szCs w:val="24"/>
        </w:rPr>
        <w:t>;</w:t>
      </w:r>
    </w:p>
    <w:p w:rsidR="0017797C" w:rsidRPr="0038153B" w:rsidRDefault="0038153B" w:rsidP="0069343E">
      <w:pPr>
        <w:pStyle w:val="af"/>
        <w:numPr>
          <w:ilvl w:val="0"/>
          <w:numId w:val="20"/>
        </w:numPr>
        <w:spacing w:after="0" w:line="240" w:lineRule="auto"/>
        <w:ind w:left="0"/>
        <w:jc w:val="both"/>
        <w:rPr>
          <w:rFonts w:ascii="Times New Roman" w:hAnsi="Times New Roman" w:cs="Times New Roman"/>
          <w:i/>
          <w:sz w:val="24"/>
          <w:szCs w:val="24"/>
        </w:rPr>
      </w:pPr>
      <w:r w:rsidRPr="0038153B">
        <w:rPr>
          <w:rFonts w:ascii="Times New Roman" w:hAnsi="Times New Roman" w:cs="Times New Roman"/>
          <w:i/>
          <w:sz w:val="24"/>
          <w:szCs w:val="24"/>
        </w:rPr>
        <w:t>по строке 5</w:t>
      </w:r>
      <w:r w:rsidR="00924E2D">
        <w:rPr>
          <w:rFonts w:ascii="Times New Roman" w:hAnsi="Times New Roman" w:cs="Times New Roman"/>
          <w:i/>
          <w:sz w:val="24"/>
          <w:szCs w:val="24"/>
        </w:rPr>
        <w:t>3</w:t>
      </w:r>
      <w:r w:rsidRPr="0038153B">
        <w:rPr>
          <w:rFonts w:ascii="Times New Roman" w:hAnsi="Times New Roman" w:cs="Times New Roman"/>
          <w:i/>
          <w:sz w:val="24"/>
          <w:szCs w:val="24"/>
        </w:rPr>
        <w:t xml:space="preserve">0 отражены резервы предстоящих расходов, которые составляли по состоянию на 01.01.2021 года </w:t>
      </w:r>
      <w:r w:rsidRPr="00924E2D">
        <w:rPr>
          <w:rFonts w:ascii="Times New Roman" w:hAnsi="Times New Roman" w:cs="Times New Roman"/>
          <w:b/>
          <w:i/>
          <w:sz w:val="24"/>
          <w:szCs w:val="24"/>
        </w:rPr>
        <w:t>0,0</w:t>
      </w:r>
      <w:r w:rsidR="00F21268">
        <w:rPr>
          <w:rFonts w:ascii="Times New Roman" w:hAnsi="Times New Roman" w:cs="Times New Roman"/>
          <w:b/>
          <w:i/>
          <w:sz w:val="24"/>
          <w:szCs w:val="24"/>
        </w:rPr>
        <w:t xml:space="preserve"> </w:t>
      </w:r>
      <w:proofErr w:type="gramStart"/>
      <w:r w:rsidRPr="0038153B">
        <w:rPr>
          <w:rFonts w:ascii="Times New Roman" w:hAnsi="Times New Roman" w:cs="Times New Roman"/>
          <w:i/>
          <w:sz w:val="24"/>
          <w:szCs w:val="24"/>
        </w:rPr>
        <w:t>тыс.рублей</w:t>
      </w:r>
      <w:proofErr w:type="gramEnd"/>
      <w:r w:rsidRPr="0038153B">
        <w:rPr>
          <w:rFonts w:ascii="Times New Roman" w:hAnsi="Times New Roman" w:cs="Times New Roman"/>
          <w:i/>
          <w:sz w:val="24"/>
          <w:szCs w:val="24"/>
        </w:rPr>
        <w:t xml:space="preserve">, а по состоянию на 01.01.2022 года составили </w:t>
      </w:r>
      <w:r w:rsidRPr="00924E2D">
        <w:rPr>
          <w:rFonts w:ascii="Times New Roman" w:hAnsi="Times New Roman" w:cs="Times New Roman"/>
          <w:b/>
          <w:i/>
          <w:sz w:val="24"/>
          <w:szCs w:val="24"/>
        </w:rPr>
        <w:t>60,2</w:t>
      </w:r>
      <w:r w:rsidRPr="0038153B">
        <w:rPr>
          <w:rFonts w:ascii="Times New Roman" w:hAnsi="Times New Roman" w:cs="Times New Roman"/>
          <w:i/>
          <w:sz w:val="24"/>
          <w:szCs w:val="24"/>
        </w:rPr>
        <w:t xml:space="preserve"> тыс.рублей, подтверждены показателями ф.0503169 «Сведениям по дебиторской и кредиторской задолженности»</w:t>
      </w:r>
      <w:r w:rsidR="0017797C" w:rsidRPr="0038153B">
        <w:rPr>
          <w:rFonts w:ascii="Times New Roman" w:hAnsi="Times New Roman" w:cs="Times New Roman"/>
          <w:i/>
          <w:sz w:val="24"/>
          <w:szCs w:val="24"/>
        </w:rPr>
        <w:t>.</w:t>
      </w:r>
    </w:p>
    <w:p w:rsidR="004D6AB5" w:rsidRPr="0038153B" w:rsidRDefault="00A9521F" w:rsidP="00F05BD7">
      <w:pPr>
        <w:pStyle w:val="af"/>
        <w:spacing w:after="0" w:line="240" w:lineRule="auto"/>
        <w:ind w:left="0"/>
        <w:jc w:val="both"/>
        <w:rPr>
          <w:rFonts w:ascii="Times New Roman" w:hAnsi="Times New Roman" w:cs="Times New Roman"/>
          <w:sz w:val="24"/>
          <w:szCs w:val="24"/>
        </w:rPr>
      </w:pPr>
      <w:r w:rsidRPr="0038153B">
        <w:rPr>
          <w:rFonts w:ascii="Times New Roman" w:hAnsi="Times New Roman" w:cs="Times New Roman"/>
          <w:sz w:val="24"/>
          <w:szCs w:val="24"/>
        </w:rPr>
        <w:tab/>
      </w:r>
    </w:p>
    <w:p w:rsidR="004D6AB5" w:rsidRPr="006C4ECF" w:rsidRDefault="00247DE4" w:rsidP="00F05BD7">
      <w:pPr>
        <w:pStyle w:val="af"/>
        <w:spacing w:after="0" w:line="240" w:lineRule="auto"/>
        <w:ind w:left="0"/>
        <w:jc w:val="center"/>
        <w:rPr>
          <w:rFonts w:ascii="Times New Roman" w:hAnsi="Times New Roman" w:cs="Times New Roman"/>
          <w:b/>
          <w:i/>
          <w:sz w:val="24"/>
          <w:szCs w:val="24"/>
          <w:u w:val="single"/>
        </w:rPr>
      </w:pPr>
      <w:r w:rsidRPr="006C4ECF">
        <w:rPr>
          <w:rFonts w:ascii="Times New Roman" w:hAnsi="Times New Roman" w:cs="Times New Roman"/>
          <w:b/>
          <w:i/>
          <w:sz w:val="24"/>
          <w:szCs w:val="24"/>
          <w:u w:val="single"/>
        </w:rPr>
        <w:t>Отчёт о финансовых результатах деятельности (ф.0503121)</w:t>
      </w:r>
    </w:p>
    <w:p w:rsidR="004B472C" w:rsidRPr="006C4ECF" w:rsidRDefault="004B472C" w:rsidP="002805F2">
      <w:pPr>
        <w:pStyle w:val="af"/>
        <w:spacing w:after="0" w:line="240" w:lineRule="auto"/>
        <w:ind w:left="0" w:firstLine="567"/>
        <w:jc w:val="both"/>
        <w:rPr>
          <w:rFonts w:ascii="Times New Roman" w:hAnsi="Times New Roman" w:cs="Times New Roman"/>
          <w:sz w:val="24"/>
          <w:szCs w:val="24"/>
        </w:rPr>
      </w:pPr>
      <w:r w:rsidRPr="006C4ECF">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4B472C" w:rsidRPr="006C4ECF" w:rsidRDefault="004B472C" w:rsidP="002805F2">
      <w:pPr>
        <w:pStyle w:val="af"/>
        <w:spacing w:after="0" w:line="240" w:lineRule="auto"/>
        <w:ind w:left="0" w:firstLine="567"/>
        <w:jc w:val="both"/>
        <w:rPr>
          <w:rFonts w:ascii="Times New Roman" w:hAnsi="Times New Roman" w:cs="Times New Roman"/>
          <w:sz w:val="24"/>
          <w:szCs w:val="24"/>
        </w:rPr>
      </w:pPr>
      <w:r w:rsidRPr="006C4ECF">
        <w:rPr>
          <w:rFonts w:ascii="Times New Roman" w:hAnsi="Times New Roman" w:cs="Times New Roman"/>
          <w:sz w:val="24"/>
          <w:szCs w:val="24"/>
        </w:rPr>
        <w:t>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w:t>
      </w:r>
      <w:r w:rsidR="0069343E" w:rsidRPr="006C4ECF">
        <w:rPr>
          <w:rFonts w:ascii="Times New Roman" w:hAnsi="Times New Roman" w:cs="Times New Roman"/>
          <w:sz w:val="24"/>
          <w:szCs w:val="24"/>
        </w:rPr>
        <w:t xml:space="preserve"> </w:t>
      </w:r>
      <w:r w:rsidRPr="006C4ECF">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6C4ECF" w:rsidRDefault="00CE5606" w:rsidP="00CE5606">
      <w:pPr>
        <w:pStyle w:val="af"/>
        <w:spacing w:after="0" w:line="240" w:lineRule="auto"/>
        <w:ind w:left="0"/>
        <w:jc w:val="right"/>
        <w:rPr>
          <w:rFonts w:ascii="Times New Roman" w:hAnsi="Times New Roman" w:cs="Times New Roman"/>
          <w:sz w:val="20"/>
          <w:szCs w:val="20"/>
        </w:rPr>
      </w:pPr>
      <w:r w:rsidRPr="006C4ECF">
        <w:rPr>
          <w:rFonts w:ascii="Times New Roman" w:hAnsi="Times New Roman" w:cs="Times New Roman"/>
          <w:sz w:val="20"/>
          <w:szCs w:val="20"/>
        </w:rPr>
        <w:t>(</w:t>
      </w:r>
      <w:proofErr w:type="gramStart"/>
      <w:r w:rsidRPr="006C4ECF">
        <w:rPr>
          <w:rFonts w:ascii="Times New Roman" w:hAnsi="Times New Roman" w:cs="Times New Roman"/>
          <w:sz w:val="20"/>
          <w:szCs w:val="20"/>
        </w:rPr>
        <w:t>тыс.рублей</w:t>
      </w:r>
      <w:proofErr w:type="gramEnd"/>
      <w:r w:rsidRPr="006C4ECF">
        <w:rPr>
          <w:rFonts w:ascii="Times New Roman" w:hAnsi="Times New Roman" w:cs="Times New Roman"/>
          <w:sz w:val="20"/>
          <w:szCs w:val="20"/>
        </w:rPr>
        <w:t xml:space="preserve">) </w:t>
      </w:r>
    </w:p>
    <w:tbl>
      <w:tblPr>
        <w:tblStyle w:val="af0"/>
        <w:tblW w:w="10137" w:type="dxa"/>
        <w:tblLook w:val="04A0" w:firstRow="1" w:lastRow="0" w:firstColumn="1" w:lastColumn="0" w:noHBand="0" w:noVBand="1"/>
      </w:tblPr>
      <w:tblGrid>
        <w:gridCol w:w="7763"/>
        <w:gridCol w:w="946"/>
        <w:gridCol w:w="1428"/>
      </w:tblGrid>
      <w:tr w:rsidR="00EA477B" w:rsidRPr="00EA477B" w:rsidTr="0069343E">
        <w:trPr>
          <w:trHeight w:val="355"/>
        </w:trPr>
        <w:tc>
          <w:tcPr>
            <w:tcW w:w="7763" w:type="dxa"/>
            <w:shd w:val="clear" w:color="auto" w:fill="BFBFBF" w:themeFill="background1" w:themeFillShade="BF"/>
            <w:vAlign w:val="center"/>
          </w:tcPr>
          <w:p w:rsidR="00CE5606" w:rsidRPr="00EA477B" w:rsidRDefault="00CE5606" w:rsidP="00877223">
            <w:pPr>
              <w:pStyle w:val="af"/>
              <w:ind w:left="0"/>
              <w:jc w:val="center"/>
              <w:rPr>
                <w:b/>
              </w:rPr>
            </w:pPr>
            <w:r w:rsidRPr="00EA477B">
              <w:rPr>
                <w:b/>
              </w:rPr>
              <w:t>наименование показателя</w:t>
            </w:r>
          </w:p>
        </w:tc>
        <w:tc>
          <w:tcPr>
            <w:tcW w:w="946" w:type="dxa"/>
            <w:shd w:val="clear" w:color="auto" w:fill="BFBFBF" w:themeFill="background1" w:themeFillShade="BF"/>
            <w:vAlign w:val="center"/>
          </w:tcPr>
          <w:p w:rsidR="00CE5606" w:rsidRPr="00EA477B" w:rsidRDefault="00CE5606" w:rsidP="00877223">
            <w:pPr>
              <w:pStyle w:val="af"/>
              <w:ind w:left="0"/>
              <w:jc w:val="center"/>
              <w:rPr>
                <w:b/>
              </w:rPr>
            </w:pPr>
            <w:r w:rsidRPr="00EA477B">
              <w:rPr>
                <w:b/>
              </w:rPr>
              <w:t>код по КОСГУ</w:t>
            </w:r>
          </w:p>
        </w:tc>
        <w:tc>
          <w:tcPr>
            <w:tcW w:w="1428" w:type="dxa"/>
            <w:shd w:val="clear" w:color="auto" w:fill="BFBFBF" w:themeFill="background1" w:themeFillShade="BF"/>
            <w:vAlign w:val="center"/>
          </w:tcPr>
          <w:p w:rsidR="00CE5606" w:rsidRPr="00EA477B" w:rsidRDefault="00CE5606" w:rsidP="00877223">
            <w:pPr>
              <w:pStyle w:val="af"/>
              <w:ind w:left="0"/>
              <w:jc w:val="center"/>
              <w:rPr>
                <w:b/>
              </w:rPr>
            </w:pPr>
            <w:r w:rsidRPr="00EA477B">
              <w:rPr>
                <w:b/>
              </w:rPr>
              <w:t>бюджетная деятельность</w:t>
            </w:r>
          </w:p>
        </w:tc>
      </w:tr>
      <w:tr w:rsidR="00EA477B" w:rsidRPr="00EA477B" w:rsidTr="0069343E">
        <w:trPr>
          <w:trHeight w:val="246"/>
        </w:trPr>
        <w:tc>
          <w:tcPr>
            <w:tcW w:w="7763" w:type="dxa"/>
            <w:shd w:val="clear" w:color="auto" w:fill="D9D9D9" w:themeFill="background1" w:themeFillShade="D9"/>
            <w:vAlign w:val="center"/>
          </w:tcPr>
          <w:p w:rsidR="00CE5606" w:rsidRPr="00EA477B" w:rsidRDefault="00CE5606" w:rsidP="00877223">
            <w:pPr>
              <w:pStyle w:val="af"/>
              <w:ind w:left="0"/>
              <w:jc w:val="both"/>
              <w:rPr>
                <w:b/>
              </w:rPr>
            </w:pPr>
            <w:r w:rsidRPr="00EA477B">
              <w:rPr>
                <w:b/>
              </w:rPr>
              <w:t>ДОХОДЫ</w:t>
            </w:r>
          </w:p>
        </w:tc>
        <w:tc>
          <w:tcPr>
            <w:tcW w:w="946" w:type="dxa"/>
            <w:shd w:val="clear" w:color="auto" w:fill="D9D9D9" w:themeFill="background1" w:themeFillShade="D9"/>
            <w:vAlign w:val="center"/>
          </w:tcPr>
          <w:p w:rsidR="00CE5606" w:rsidRPr="00EA477B" w:rsidRDefault="00CE5606" w:rsidP="00877223">
            <w:pPr>
              <w:pStyle w:val="af"/>
              <w:ind w:left="0"/>
              <w:jc w:val="center"/>
              <w:rPr>
                <w:b/>
              </w:rPr>
            </w:pPr>
            <w:r w:rsidRPr="00EA477B">
              <w:rPr>
                <w:b/>
              </w:rPr>
              <w:t>100</w:t>
            </w:r>
          </w:p>
        </w:tc>
        <w:tc>
          <w:tcPr>
            <w:tcW w:w="1428" w:type="dxa"/>
            <w:shd w:val="clear" w:color="auto" w:fill="D9D9D9" w:themeFill="background1" w:themeFillShade="D9"/>
            <w:vAlign w:val="center"/>
          </w:tcPr>
          <w:p w:rsidR="00CE5606" w:rsidRPr="00EA477B" w:rsidRDefault="00426954" w:rsidP="00877223">
            <w:pPr>
              <w:pStyle w:val="af"/>
              <w:ind w:left="0"/>
              <w:jc w:val="right"/>
              <w:rPr>
                <w:b/>
              </w:rPr>
            </w:pPr>
            <w:r w:rsidRPr="00EA477B">
              <w:rPr>
                <w:b/>
              </w:rPr>
              <w:t>32,0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Налоговые доходы</w:t>
            </w:r>
          </w:p>
        </w:tc>
        <w:tc>
          <w:tcPr>
            <w:tcW w:w="946" w:type="dxa"/>
            <w:shd w:val="clear" w:color="auto" w:fill="F2F2F2" w:themeFill="background1" w:themeFillShade="F2"/>
            <w:vAlign w:val="center"/>
          </w:tcPr>
          <w:p w:rsidR="00CE5606" w:rsidRPr="00EA477B" w:rsidRDefault="006E57EB" w:rsidP="00877223">
            <w:pPr>
              <w:pStyle w:val="af"/>
              <w:ind w:left="0"/>
              <w:jc w:val="center"/>
              <w:rPr>
                <w:i/>
              </w:rPr>
            </w:pPr>
            <w:r w:rsidRPr="00EA477B">
              <w:rPr>
                <w:i/>
              </w:rPr>
              <w:t>110</w:t>
            </w:r>
          </w:p>
        </w:tc>
        <w:tc>
          <w:tcPr>
            <w:tcW w:w="1428" w:type="dxa"/>
            <w:shd w:val="clear" w:color="auto" w:fill="F2F2F2" w:themeFill="background1" w:themeFillShade="F2"/>
            <w:vAlign w:val="center"/>
          </w:tcPr>
          <w:p w:rsidR="00CE5606" w:rsidRPr="00EA477B" w:rsidRDefault="006E57EB" w:rsidP="00877223">
            <w:pPr>
              <w:pStyle w:val="af"/>
              <w:ind w:left="0"/>
              <w:jc w:val="right"/>
              <w:rPr>
                <w:i/>
              </w:rPr>
            </w:pPr>
            <w:r w:rsidRPr="00EA477B">
              <w:rPr>
                <w:i/>
              </w:rPr>
              <w:t>0,0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Доходы от собственности</w:t>
            </w:r>
          </w:p>
        </w:tc>
        <w:tc>
          <w:tcPr>
            <w:tcW w:w="946" w:type="dxa"/>
            <w:shd w:val="clear" w:color="auto" w:fill="F2F2F2" w:themeFill="background1" w:themeFillShade="F2"/>
            <w:vAlign w:val="center"/>
          </w:tcPr>
          <w:p w:rsidR="00CE5606" w:rsidRPr="00EA477B" w:rsidRDefault="006E57EB" w:rsidP="00877223">
            <w:pPr>
              <w:pStyle w:val="af"/>
              <w:ind w:left="0"/>
              <w:jc w:val="center"/>
              <w:rPr>
                <w:i/>
              </w:rPr>
            </w:pPr>
            <w:r w:rsidRPr="00EA477B">
              <w:rPr>
                <w:i/>
              </w:rPr>
              <w:t>120</w:t>
            </w:r>
          </w:p>
        </w:tc>
        <w:tc>
          <w:tcPr>
            <w:tcW w:w="1428" w:type="dxa"/>
            <w:shd w:val="clear" w:color="auto" w:fill="F2F2F2" w:themeFill="background1" w:themeFillShade="F2"/>
            <w:vAlign w:val="center"/>
          </w:tcPr>
          <w:p w:rsidR="00CE5606" w:rsidRPr="00EA477B" w:rsidRDefault="006E57EB" w:rsidP="00877223">
            <w:pPr>
              <w:pStyle w:val="af"/>
              <w:ind w:left="0"/>
              <w:jc w:val="right"/>
              <w:rPr>
                <w:i/>
              </w:rPr>
            </w:pPr>
            <w:r w:rsidRPr="00EA477B">
              <w:rPr>
                <w:i/>
              </w:rPr>
              <w:t>0,0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До</w:t>
            </w:r>
            <w:r w:rsidR="00980E9B" w:rsidRPr="00EA477B">
              <w:rPr>
                <w:i/>
              </w:rPr>
              <w:t>ходы от оказания платных услуг</w:t>
            </w:r>
          </w:p>
        </w:tc>
        <w:tc>
          <w:tcPr>
            <w:tcW w:w="946" w:type="dxa"/>
            <w:shd w:val="clear" w:color="auto" w:fill="F2F2F2" w:themeFill="background1" w:themeFillShade="F2"/>
            <w:vAlign w:val="center"/>
          </w:tcPr>
          <w:p w:rsidR="00CE5606" w:rsidRPr="00EA477B" w:rsidRDefault="006E57EB" w:rsidP="00877223">
            <w:pPr>
              <w:pStyle w:val="af"/>
              <w:ind w:left="0"/>
              <w:jc w:val="center"/>
              <w:rPr>
                <w:i/>
              </w:rPr>
            </w:pPr>
            <w:r w:rsidRPr="00EA477B">
              <w:rPr>
                <w:i/>
              </w:rPr>
              <w:t>130</w:t>
            </w:r>
          </w:p>
        </w:tc>
        <w:tc>
          <w:tcPr>
            <w:tcW w:w="1428" w:type="dxa"/>
            <w:shd w:val="clear" w:color="auto" w:fill="F2F2F2" w:themeFill="background1" w:themeFillShade="F2"/>
            <w:vAlign w:val="center"/>
          </w:tcPr>
          <w:p w:rsidR="00CE5606" w:rsidRPr="00EA477B" w:rsidRDefault="00980E9B" w:rsidP="00877223">
            <w:pPr>
              <w:pStyle w:val="af"/>
              <w:ind w:left="0"/>
              <w:jc w:val="right"/>
              <w:rPr>
                <w:i/>
              </w:rPr>
            </w:pPr>
            <w:r w:rsidRPr="00EA477B">
              <w:rPr>
                <w:i/>
              </w:rPr>
              <w:t>0,0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Штрафы, пени, неустойки, возмещение ущерба</w:t>
            </w:r>
          </w:p>
        </w:tc>
        <w:tc>
          <w:tcPr>
            <w:tcW w:w="946" w:type="dxa"/>
            <w:shd w:val="clear" w:color="auto" w:fill="F2F2F2" w:themeFill="background1" w:themeFillShade="F2"/>
            <w:vAlign w:val="center"/>
          </w:tcPr>
          <w:p w:rsidR="00CE5606" w:rsidRPr="00EA477B" w:rsidRDefault="006E57EB" w:rsidP="00877223">
            <w:pPr>
              <w:pStyle w:val="af"/>
              <w:ind w:left="0"/>
              <w:jc w:val="center"/>
              <w:rPr>
                <w:i/>
              </w:rPr>
            </w:pPr>
            <w:r w:rsidRPr="00EA477B">
              <w:rPr>
                <w:i/>
              </w:rPr>
              <w:t>140</w:t>
            </w:r>
          </w:p>
        </w:tc>
        <w:tc>
          <w:tcPr>
            <w:tcW w:w="1428" w:type="dxa"/>
            <w:shd w:val="clear" w:color="auto" w:fill="F2F2F2" w:themeFill="background1" w:themeFillShade="F2"/>
            <w:vAlign w:val="center"/>
          </w:tcPr>
          <w:p w:rsidR="00CE5606" w:rsidRPr="00EA477B" w:rsidRDefault="006E57EB" w:rsidP="00877223">
            <w:pPr>
              <w:pStyle w:val="af"/>
              <w:ind w:left="0"/>
              <w:jc w:val="right"/>
              <w:rPr>
                <w:i/>
              </w:rPr>
            </w:pPr>
            <w:r w:rsidRPr="00EA477B">
              <w:rPr>
                <w:i/>
              </w:rPr>
              <w:t>0,0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Безвозмездные денежные поступления текущего характера</w:t>
            </w:r>
          </w:p>
        </w:tc>
        <w:tc>
          <w:tcPr>
            <w:tcW w:w="946" w:type="dxa"/>
            <w:shd w:val="clear" w:color="auto" w:fill="F2F2F2" w:themeFill="background1" w:themeFillShade="F2"/>
            <w:vAlign w:val="center"/>
          </w:tcPr>
          <w:p w:rsidR="00CE5606" w:rsidRPr="00EA477B" w:rsidRDefault="006E57EB" w:rsidP="00877223">
            <w:pPr>
              <w:pStyle w:val="af"/>
              <w:ind w:left="0"/>
              <w:jc w:val="center"/>
              <w:rPr>
                <w:i/>
              </w:rPr>
            </w:pPr>
            <w:r w:rsidRPr="00EA477B">
              <w:rPr>
                <w:i/>
              </w:rPr>
              <w:t>150</w:t>
            </w:r>
          </w:p>
        </w:tc>
        <w:tc>
          <w:tcPr>
            <w:tcW w:w="1428" w:type="dxa"/>
            <w:shd w:val="clear" w:color="auto" w:fill="F2F2F2" w:themeFill="background1" w:themeFillShade="F2"/>
            <w:vAlign w:val="center"/>
          </w:tcPr>
          <w:p w:rsidR="00CE5606" w:rsidRPr="00EA477B" w:rsidRDefault="00426954" w:rsidP="00426954">
            <w:pPr>
              <w:pStyle w:val="af"/>
              <w:ind w:left="0"/>
              <w:jc w:val="right"/>
              <w:rPr>
                <w:i/>
              </w:rPr>
            </w:pPr>
            <w:r w:rsidRPr="00EA477B">
              <w:rPr>
                <w:i/>
              </w:rPr>
              <w:t>32,0</w:t>
            </w:r>
          </w:p>
        </w:tc>
      </w:tr>
      <w:tr w:rsidR="00EA477B" w:rsidRPr="00EA477B" w:rsidTr="0069343E">
        <w:tc>
          <w:tcPr>
            <w:tcW w:w="7763" w:type="dxa"/>
            <w:vAlign w:val="center"/>
          </w:tcPr>
          <w:p w:rsidR="00CE5606" w:rsidRPr="00EA477B" w:rsidRDefault="003A350D" w:rsidP="00623DB4">
            <w:pPr>
              <w:pStyle w:val="af"/>
              <w:numPr>
                <w:ilvl w:val="0"/>
                <w:numId w:val="11"/>
              </w:numPr>
              <w:ind w:left="284" w:hanging="207"/>
              <w:jc w:val="both"/>
              <w:rPr>
                <w:i/>
              </w:rPr>
            </w:pPr>
            <w:r w:rsidRPr="00EA477B">
              <w:rPr>
                <w:i/>
              </w:rPr>
              <w:t>п</w:t>
            </w:r>
            <w:r w:rsidR="00CE5606" w:rsidRPr="00EA477B">
              <w:rPr>
                <w:i/>
              </w:rPr>
              <w:t>оступление текущего характера от других бюджетов бюджетной системы Российской Федерации</w:t>
            </w:r>
          </w:p>
        </w:tc>
        <w:tc>
          <w:tcPr>
            <w:tcW w:w="946" w:type="dxa"/>
            <w:vAlign w:val="center"/>
          </w:tcPr>
          <w:p w:rsidR="00CE5606" w:rsidRPr="00EA477B" w:rsidRDefault="006E57EB" w:rsidP="00877223">
            <w:pPr>
              <w:pStyle w:val="af"/>
              <w:ind w:left="0"/>
              <w:jc w:val="center"/>
              <w:rPr>
                <w:i/>
              </w:rPr>
            </w:pPr>
            <w:r w:rsidRPr="00EA477B">
              <w:rPr>
                <w:i/>
              </w:rPr>
              <w:t>151</w:t>
            </w:r>
          </w:p>
        </w:tc>
        <w:tc>
          <w:tcPr>
            <w:tcW w:w="1428" w:type="dxa"/>
            <w:vAlign w:val="center"/>
          </w:tcPr>
          <w:p w:rsidR="00CE5606" w:rsidRPr="00EA477B" w:rsidRDefault="00426954" w:rsidP="00877223">
            <w:pPr>
              <w:pStyle w:val="af"/>
              <w:ind w:left="0"/>
              <w:jc w:val="right"/>
              <w:rPr>
                <w:i/>
              </w:rPr>
            </w:pPr>
            <w:r w:rsidRPr="00EA477B">
              <w:rPr>
                <w:i/>
              </w:rPr>
              <w:t>32,0</w:t>
            </w:r>
          </w:p>
        </w:tc>
      </w:tr>
      <w:tr w:rsidR="00EA477B" w:rsidRPr="00EA477B" w:rsidTr="0069343E">
        <w:tc>
          <w:tcPr>
            <w:tcW w:w="7763" w:type="dxa"/>
            <w:shd w:val="clear" w:color="auto" w:fill="F2F2F2" w:themeFill="background1" w:themeFillShade="F2"/>
            <w:vAlign w:val="center"/>
          </w:tcPr>
          <w:p w:rsidR="00E1243E" w:rsidRPr="00EA477B" w:rsidRDefault="00E1243E" w:rsidP="00877223">
            <w:pPr>
              <w:pStyle w:val="af"/>
              <w:ind w:left="0"/>
              <w:jc w:val="both"/>
              <w:rPr>
                <w:i/>
              </w:rPr>
            </w:pPr>
            <w:r w:rsidRPr="00EA477B">
              <w:rPr>
                <w:i/>
              </w:rPr>
              <w:t>Безвозмездные денежные поступления капитального характера</w:t>
            </w:r>
          </w:p>
        </w:tc>
        <w:tc>
          <w:tcPr>
            <w:tcW w:w="946" w:type="dxa"/>
            <w:shd w:val="clear" w:color="auto" w:fill="F2F2F2" w:themeFill="background1" w:themeFillShade="F2"/>
            <w:vAlign w:val="center"/>
          </w:tcPr>
          <w:p w:rsidR="00E1243E" w:rsidRPr="00EA477B" w:rsidRDefault="00E1243E" w:rsidP="00877223">
            <w:pPr>
              <w:pStyle w:val="af"/>
              <w:ind w:left="0"/>
              <w:jc w:val="center"/>
              <w:rPr>
                <w:i/>
              </w:rPr>
            </w:pPr>
            <w:r w:rsidRPr="00EA477B">
              <w:rPr>
                <w:i/>
              </w:rPr>
              <w:t>160</w:t>
            </w:r>
          </w:p>
        </w:tc>
        <w:tc>
          <w:tcPr>
            <w:tcW w:w="1428" w:type="dxa"/>
            <w:shd w:val="clear" w:color="auto" w:fill="F2F2F2" w:themeFill="background1" w:themeFillShade="F2"/>
            <w:vAlign w:val="center"/>
          </w:tcPr>
          <w:p w:rsidR="00E1243E" w:rsidRPr="00EA477B" w:rsidRDefault="00E1243E" w:rsidP="00877223">
            <w:pPr>
              <w:jc w:val="right"/>
            </w:pPr>
            <w:r w:rsidRPr="00EA477B">
              <w:rPr>
                <w:i/>
              </w:rPr>
              <w:t>0,0</w:t>
            </w:r>
          </w:p>
        </w:tc>
      </w:tr>
      <w:tr w:rsidR="00EA477B" w:rsidRPr="00EA477B" w:rsidTr="0069343E">
        <w:tc>
          <w:tcPr>
            <w:tcW w:w="7763" w:type="dxa"/>
            <w:shd w:val="clear" w:color="auto" w:fill="F2F2F2" w:themeFill="background1" w:themeFillShade="F2"/>
            <w:vAlign w:val="center"/>
          </w:tcPr>
          <w:p w:rsidR="00E1243E" w:rsidRPr="00EA477B" w:rsidRDefault="00E1243E" w:rsidP="00877223">
            <w:pPr>
              <w:pStyle w:val="af"/>
              <w:ind w:left="0"/>
              <w:jc w:val="both"/>
              <w:rPr>
                <w:i/>
              </w:rPr>
            </w:pPr>
            <w:r w:rsidRPr="00EA477B">
              <w:rPr>
                <w:i/>
              </w:rPr>
              <w:t>Доходы от операций с активами</w:t>
            </w:r>
          </w:p>
        </w:tc>
        <w:tc>
          <w:tcPr>
            <w:tcW w:w="946" w:type="dxa"/>
            <w:shd w:val="clear" w:color="auto" w:fill="F2F2F2" w:themeFill="background1" w:themeFillShade="F2"/>
            <w:vAlign w:val="center"/>
          </w:tcPr>
          <w:p w:rsidR="00E1243E" w:rsidRPr="00EA477B" w:rsidRDefault="00E1243E" w:rsidP="00877223">
            <w:pPr>
              <w:pStyle w:val="af"/>
              <w:ind w:left="0"/>
              <w:jc w:val="center"/>
              <w:rPr>
                <w:i/>
              </w:rPr>
            </w:pPr>
            <w:r w:rsidRPr="00EA477B">
              <w:rPr>
                <w:i/>
              </w:rPr>
              <w:t>170</w:t>
            </w:r>
          </w:p>
        </w:tc>
        <w:tc>
          <w:tcPr>
            <w:tcW w:w="1428" w:type="dxa"/>
            <w:shd w:val="clear" w:color="auto" w:fill="F2F2F2" w:themeFill="background1" w:themeFillShade="F2"/>
            <w:vAlign w:val="center"/>
          </w:tcPr>
          <w:p w:rsidR="00E1243E" w:rsidRPr="00EA477B" w:rsidRDefault="00980E9B" w:rsidP="00877223">
            <w:pPr>
              <w:jc w:val="right"/>
            </w:pPr>
            <w:r w:rsidRPr="00EA477B">
              <w:rPr>
                <w:i/>
              </w:rPr>
              <w:t>0,0</w:t>
            </w:r>
          </w:p>
        </w:tc>
      </w:tr>
      <w:tr w:rsidR="00EA477B" w:rsidRPr="00EA477B" w:rsidTr="0069343E">
        <w:tc>
          <w:tcPr>
            <w:tcW w:w="7763" w:type="dxa"/>
            <w:shd w:val="clear" w:color="auto" w:fill="F2F2F2" w:themeFill="background1" w:themeFillShade="F2"/>
            <w:vAlign w:val="center"/>
          </w:tcPr>
          <w:p w:rsidR="00E1243E" w:rsidRPr="00EA477B" w:rsidRDefault="00E1243E" w:rsidP="00877223">
            <w:pPr>
              <w:pStyle w:val="af"/>
              <w:ind w:left="0"/>
              <w:jc w:val="both"/>
              <w:rPr>
                <w:i/>
              </w:rPr>
            </w:pPr>
            <w:r w:rsidRPr="00EA477B">
              <w:rPr>
                <w:i/>
              </w:rPr>
              <w:t>Прочие доходы</w:t>
            </w:r>
          </w:p>
        </w:tc>
        <w:tc>
          <w:tcPr>
            <w:tcW w:w="946" w:type="dxa"/>
            <w:shd w:val="clear" w:color="auto" w:fill="F2F2F2" w:themeFill="background1" w:themeFillShade="F2"/>
            <w:vAlign w:val="center"/>
          </w:tcPr>
          <w:p w:rsidR="00E1243E" w:rsidRPr="00EA477B" w:rsidRDefault="00E1243E" w:rsidP="00877223">
            <w:pPr>
              <w:pStyle w:val="af"/>
              <w:ind w:left="0"/>
              <w:jc w:val="center"/>
              <w:rPr>
                <w:i/>
              </w:rPr>
            </w:pPr>
            <w:r w:rsidRPr="00EA477B">
              <w:rPr>
                <w:i/>
              </w:rPr>
              <w:t>180</w:t>
            </w:r>
          </w:p>
        </w:tc>
        <w:tc>
          <w:tcPr>
            <w:tcW w:w="1428" w:type="dxa"/>
            <w:shd w:val="clear" w:color="auto" w:fill="F2F2F2" w:themeFill="background1" w:themeFillShade="F2"/>
            <w:vAlign w:val="center"/>
          </w:tcPr>
          <w:p w:rsidR="00E1243E" w:rsidRPr="00EA477B" w:rsidRDefault="00E1243E" w:rsidP="00877223">
            <w:pPr>
              <w:jc w:val="right"/>
            </w:pPr>
            <w:r w:rsidRPr="00EA477B">
              <w:rPr>
                <w:i/>
              </w:rPr>
              <w:t>0,0</w:t>
            </w:r>
          </w:p>
        </w:tc>
      </w:tr>
      <w:tr w:rsidR="00EA477B" w:rsidRPr="00EA477B" w:rsidTr="0069343E">
        <w:tc>
          <w:tcPr>
            <w:tcW w:w="7763" w:type="dxa"/>
            <w:shd w:val="clear" w:color="auto" w:fill="F2F2F2" w:themeFill="background1" w:themeFillShade="F2"/>
            <w:vAlign w:val="center"/>
          </w:tcPr>
          <w:p w:rsidR="00CE5606" w:rsidRPr="00EA477B" w:rsidRDefault="00CE5606" w:rsidP="00877223">
            <w:pPr>
              <w:pStyle w:val="af"/>
              <w:ind w:left="0"/>
              <w:jc w:val="both"/>
              <w:rPr>
                <w:i/>
              </w:rPr>
            </w:pPr>
            <w:r w:rsidRPr="00EA477B">
              <w:rPr>
                <w:i/>
              </w:rPr>
              <w:t>Безвозмездные неденежные поступления в сектор государственного управления</w:t>
            </w:r>
          </w:p>
        </w:tc>
        <w:tc>
          <w:tcPr>
            <w:tcW w:w="946" w:type="dxa"/>
            <w:shd w:val="clear" w:color="auto" w:fill="F2F2F2" w:themeFill="background1" w:themeFillShade="F2"/>
            <w:vAlign w:val="center"/>
          </w:tcPr>
          <w:p w:rsidR="00CE5606" w:rsidRPr="00EA477B" w:rsidRDefault="00E1243E" w:rsidP="00877223">
            <w:pPr>
              <w:pStyle w:val="af"/>
              <w:ind w:left="0"/>
              <w:jc w:val="center"/>
              <w:rPr>
                <w:i/>
              </w:rPr>
            </w:pPr>
            <w:r w:rsidRPr="00EA477B">
              <w:rPr>
                <w:i/>
              </w:rPr>
              <w:t>190</w:t>
            </w:r>
          </w:p>
        </w:tc>
        <w:tc>
          <w:tcPr>
            <w:tcW w:w="1428" w:type="dxa"/>
            <w:shd w:val="clear" w:color="auto" w:fill="F2F2F2" w:themeFill="background1" w:themeFillShade="F2"/>
            <w:vAlign w:val="center"/>
          </w:tcPr>
          <w:p w:rsidR="00CE5606" w:rsidRPr="00EA477B" w:rsidRDefault="00980E9B" w:rsidP="00877223">
            <w:pPr>
              <w:pStyle w:val="af"/>
              <w:ind w:left="0"/>
              <w:jc w:val="right"/>
              <w:rPr>
                <w:i/>
              </w:rPr>
            </w:pPr>
            <w:r w:rsidRPr="00EA477B">
              <w:rPr>
                <w:i/>
              </w:rPr>
              <w:t>0,0</w:t>
            </w:r>
          </w:p>
        </w:tc>
      </w:tr>
      <w:tr w:rsidR="00EA477B" w:rsidRPr="00EA477B" w:rsidTr="0069343E">
        <w:tc>
          <w:tcPr>
            <w:tcW w:w="7763" w:type="dxa"/>
            <w:shd w:val="clear" w:color="auto" w:fill="D9D9D9" w:themeFill="background1" w:themeFillShade="D9"/>
            <w:vAlign w:val="center"/>
          </w:tcPr>
          <w:p w:rsidR="00CE5606" w:rsidRPr="00EA477B" w:rsidRDefault="00CE5606" w:rsidP="00877223">
            <w:pPr>
              <w:pStyle w:val="af"/>
              <w:ind w:left="0"/>
              <w:jc w:val="both"/>
              <w:rPr>
                <w:b/>
              </w:rPr>
            </w:pPr>
            <w:r w:rsidRPr="00EA477B">
              <w:rPr>
                <w:b/>
              </w:rPr>
              <w:t>РАСХОДЫ</w:t>
            </w:r>
          </w:p>
        </w:tc>
        <w:tc>
          <w:tcPr>
            <w:tcW w:w="946" w:type="dxa"/>
            <w:shd w:val="clear" w:color="auto" w:fill="D9D9D9" w:themeFill="background1" w:themeFillShade="D9"/>
            <w:vAlign w:val="center"/>
          </w:tcPr>
          <w:p w:rsidR="00CE5606" w:rsidRPr="00EA477B" w:rsidRDefault="00E1243E" w:rsidP="00877223">
            <w:pPr>
              <w:pStyle w:val="af"/>
              <w:ind w:left="0"/>
              <w:jc w:val="center"/>
              <w:rPr>
                <w:b/>
              </w:rPr>
            </w:pPr>
            <w:r w:rsidRPr="00EA477B">
              <w:rPr>
                <w:b/>
              </w:rPr>
              <w:t>200</w:t>
            </w:r>
          </w:p>
        </w:tc>
        <w:tc>
          <w:tcPr>
            <w:tcW w:w="1428" w:type="dxa"/>
            <w:shd w:val="clear" w:color="auto" w:fill="D9D9D9" w:themeFill="background1" w:themeFillShade="D9"/>
            <w:vAlign w:val="center"/>
          </w:tcPr>
          <w:p w:rsidR="00CE5606" w:rsidRPr="00EA477B" w:rsidRDefault="00426954" w:rsidP="00877223">
            <w:pPr>
              <w:pStyle w:val="af"/>
              <w:ind w:left="0"/>
              <w:jc w:val="right"/>
              <w:rPr>
                <w:b/>
              </w:rPr>
            </w:pPr>
            <w:r w:rsidRPr="00EA477B">
              <w:rPr>
                <w:b/>
              </w:rPr>
              <w:t>453,8</w:t>
            </w:r>
          </w:p>
        </w:tc>
      </w:tr>
      <w:tr w:rsidR="00EA477B" w:rsidRPr="00EA477B" w:rsidTr="0069343E">
        <w:tc>
          <w:tcPr>
            <w:tcW w:w="7763" w:type="dxa"/>
            <w:shd w:val="clear" w:color="auto" w:fill="F2F2F2" w:themeFill="background1" w:themeFillShade="F2"/>
            <w:vAlign w:val="center"/>
          </w:tcPr>
          <w:p w:rsidR="00CE5606" w:rsidRPr="00EA477B" w:rsidRDefault="00E1243E" w:rsidP="00877223">
            <w:pPr>
              <w:pStyle w:val="af"/>
              <w:ind w:left="0"/>
              <w:jc w:val="both"/>
              <w:rPr>
                <w:b/>
                <w:i/>
              </w:rPr>
            </w:pPr>
            <w:r w:rsidRPr="00EA477B">
              <w:rPr>
                <w:b/>
                <w:i/>
              </w:rPr>
              <w:t>Оплата труда и начисления на выплаты по оплате труда</w:t>
            </w:r>
          </w:p>
        </w:tc>
        <w:tc>
          <w:tcPr>
            <w:tcW w:w="946" w:type="dxa"/>
            <w:shd w:val="clear" w:color="auto" w:fill="F2F2F2" w:themeFill="background1" w:themeFillShade="F2"/>
            <w:vAlign w:val="center"/>
          </w:tcPr>
          <w:p w:rsidR="00CE5606" w:rsidRPr="00EA477B" w:rsidRDefault="00E1243E" w:rsidP="00877223">
            <w:pPr>
              <w:pStyle w:val="af"/>
              <w:ind w:left="0"/>
              <w:jc w:val="center"/>
              <w:rPr>
                <w:b/>
                <w:i/>
              </w:rPr>
            </w:pPr>
            <w:r w:rsidRPr="00EA477B">
              <w:rPr>
                <w:b/>
                <w:i/>
              </w:rPr>
              <w:t>210</w:t>
            </w:r>
          </w:p>
        </w:tc>
        <w:tc>
          <w:tcPr>
            <w:tcW w:w="1428" w:type="dxa"/>
            <w:shd w:val="clear" w:color="auto" w:fill="F2F2F2" w:themeFill="background1" w:themeFillShade="F2"/>
            <w:vAlign w:val="center"/>
          </w:tcPr>
          <w:p w:rsidR="00CE5606" w:rsidRPr="00EA477B" w:rsidRDefault="00426954" w:rsidP="00877223">
            <w:pPr>
              <w:pStyle w:val="af"/>
              <w:ind w:left="0"/>
              <w:jc w:val="right"/>
              <w:rPr>
                <w:b/>
                <w:i/>
              </w:rPr>
            </w:pPr>
            <w:r w:rsidRPr="00EA477B">
              <w:rPr>
                <w:b/>
                <w:i/>
              </w:rPr>
              <w:t>453,8</w:t>
            </w:r>
          </w:p>
        </w:tc>
      </w:tr>
      <w:tr w:rsidR="00EA477B" w:rsidRPr="00EA477B" w:rsidTr="0069343E">
        <w:tc>
          <w:tcPr>
            <w:tcW w:w="7763" w:type="dxa"/>
            <w:vAlign w:val="center"/>
          </w:tcPr>
          <w:p w:rsidR="00E1243E" w:rsidRPr="00EA477B" w:rsidRDefault="00E1243E" w:rsidP="004E4484">
            <w:pPr>
              <w:pStyle w:val="af"/>
              <w:numPr>
                <w:ilvl w:val="0"/>
                <w:numId w:val="11"/>
              </w:numPr>
              <w:jc w:val="both"/>
              <w:rPr>
                <w:i/>
              </w:rPr>
            </w:pPr>
            <w:r w:rsidRPr="00EA477B">
              <w:rPr>
                <w:i/>
              </w:rPr>
              <w:t>заработная плата</w:t>
            </w:r>
          </w:p>
        </w:tc>
        <w:tc>
          <w:tcPr>
            <w:tcW w:w="946" w:type="dxa"/>
            <w:vAlign w:val="center"/>
          </w:tcPr>
          <w:p w:rsidR="00E1243E" w:rsidRPr="00EA477B" w:rsidRDefault="00E1243E" w:rsidP="00877223">
            <w:pPr>
              <w:pStyle w:val="af"/>
              <w:ind w:left="0"/>
              <w:jc w:val="center"/>
              <w:rPr>
                <w:i/>
              </w:rPr>
            </w:pPr>
            <w:r w:rsidRPr="00EA477B">
              <w:rPr>
                <w:i/>
              </w:rPr>
              <w:t>211</w:t>
            </w:r>
          </w:p>
        </w:tc>
        <w:tc>
          <w:tcPr>
            <w:tcW w:w="1428" w:type="dxa"/>
            <w:vAlign w:val="center"/>
          </w:tcPr>
          <w:p w:rsidR="00E1243E" w:rsidRPr="00EA477B" w:rsidRDefault="00426954" w:rsidP="00877223">
            <w:pPr>
              <w:pStyle w:val="af"/>
              <w:ind w:left="0"/>
              <w:jc w:val="right"/>
              <w:rPr>
                <w:i/>
              </w:rPr>
            </w:pPr>
            <w:r w:rsidRPr="00EA477B">
              <w:rPr>
                <w:i/>
              </w:rPr>
              <w:t>348,6</w:t>
            </w:r>
          </w:p>
        </w:tc>
      </w:tr>
      <w:tr w:rsidR="00EA477B" w:rsidRPr="00EA477B" w:rsidTr="0069343E">
        <w:tc>
          <w:tcPr>
            <w:tcW w:w="7763" w:type="dxa"/>
            <w:vAlign w:val="center"/>
          </w:tcPr>
          <w:p w:rsidR="00E1243E" w:rsidRPr="00EA477B" w:rsidRDefault="00E1243E" w:rsidP="004E4484">
            <w:pPr>
              <w:pStyle w:val="af"/>
              <w:numPr>
                <w:ilvl w:val="0"/>
                <w:numId w:val="11"/>
              </w:numPr>
              <w:jc w:val="both"/>
              <w:rPr>
                <w:i/>
              </w:rPr>
            </w:pPr>
            <w:r w:rsidRPr="00EA477B">
              <w:rPr>
                <w:i/>
              </w:rPr>
              <w:t>начисления на выплаты по оплате труда</w:t>
            </w:r>
          </w:p>
        </w:tc>
        <w:tc>
          <w:tcPr>
            <w:tcW w:w="946" w:type="dxa"/>
            <w:vAlign w:val="center"/>
          </w:tcPr>
          <w:p w:rsidR="00E1243E" w:rsidRPr="00EA477B" w:rsidRDefault="00E1243E" w:rsidP="00877223">
            <w:pPr>
              <w:pStyle w:val="af"/>
              <w:ind w:left="0"/>
              <w:jc w:val="center"/>
              <w:rPr>
                <w:i/>
              </w:rPr>
            </w:pPr>
            <w:r w:rsidRPr="00EA477B">
              <w:rPr>
                <w:i/>
              </w:rPr>
              <w:t>213</w:t>
            </w:r>
          </w:p>
        </w:tc>
        <w:tc>
          <w:tcPr>
            <w:tcW w:w="1428" w:type="dxa"/>
            <w:vAlign w:val="center"/>
          </w:tcPr>
          <w:p w:rsidR="00E1243E" w:rsidRPr="00EA477B" w:rsidRDefault="00426954" w:rsidP="00877223">
            <w:pPr>
              <w:pStyle w:val="af"/>
              <w:ind w:left="0"/>
              <w:jc w:val="right"/>
              <w:rPr>
                <w:i/>
              </w:rPr>
            </w:pPr>
            <w:r w:rsidRPr="00EA477B">
              <w:rPr>
                <w:i/>
              </w:rPr>
              <w:t>105,3</w:t>
            </w:r>
          </w:p>
        </w:tc>
      </w:tr>
      <w:tr w:rsidR="00EA477B" w:rsidRPr="00EA477B" w:rsidTr="0069343E">
        <w:tc>
          <w:tcPr>
            <w:tcW w:w="7763" w:type="dxa"/>
            <w:shd w:val="clear" w:color="auto" w:fill="F2F2F2" w:themeFill="background1" w:themeFillShade="F2"/>
            <w:vAlign w:val="center"/>
          </w:tcPr>
          <w:p w:rsidR="00E1243E" w:rsidRPr="00EA477B" w:rsidRDefault="00E1243E" w:rsidP="00877223">
            <w:pPr>
              <w:pStyle w:val="af"/>
              <w:ind w:left="0"/>
              <w:jc w:val="both"/>
              <w:rPr>
                <w:b/>
                <w:i/>
              </w:rPr>
            </w:pPr>
            <w:r w:rsidRPr="00EA477B">
              <w:rPr>
                <w:b/>
                <w:i/>
              </w:rPr>
              <w:t>Оплата работ, услуг</w:t>
            </w:r>
          </w:p>
        </w:tc>
        <w:tc>
          <w:tcPr>
            <w:tcW w:w="946" w:type="dxa"/>
            <w:shd w:val="clear" w:color="auto" w:fill="F2F2F2" w:themeFill="background1" w:themeFillShade="F2"/>
            <w:vAlign w:val="center"/>
          </w:tcPr>
          <w:p w:rsidR="00E1243E" w:rsidRPr="00EA477B" w:rsidRDefault="00E1243E" w:rsidP="00877223">
            <w:pPr>
              <w:pStyle w:val="af"/>
              <w:ind w:left="0"/>
              <w:jc w:val="center"/>
              <w:rPr>
                <w:b/>
                <w:i/>
              </w:rPr>
            </w:pPr>
            <w:r w:rsidRPr="00EA477B">
              <w:rPr>
                <w:b/>
                <w:i/>
              </w:rPr>
              <w:t>220</w:t>
            </w:r>
          </w:p>
        </w:tc>
        <w:tc>
          <w:tcPr>
            <w:tcW w:w="1428" w:type="dxa"/>
            <w:shd w:val="clear" w:color="auto" w:fill="F2F2F2" w:themeFill="background1" w:themeFillShade="F2"/>
            <w:vAlign w:val="center"/>
          </w:tcPr>
          <w:p w:rsidR="00E1243E" w:rsidRPr="00EA477B" w:rsidRDefault="00426954"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EF5E6E" w:rsidP="00877223">
            <w:pPr>
              <w:pStyle w:val="af"/>
              <w:ind w:left="0"/>
              <w:jc w:val="both"/>
              <w:rPr>
                <w:b/>
                <w:i/>
              </w:rPr>
            </w:pPr>
            <w:r w:rsidRPr="00EA477B">
              <w:rPr>
                <w:b/>
                <w:i/>
              </w:rPr>
              <w:t>Обслуживание государственного (муниципального) долга</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230</w:t>
            </w:r>
          </w:p>
        </w:tc>
        <w:tc>
          <w:tcPr>
            <w:tcW w:w="1428" w:type="dxa"/>
            <w:shd w:val="clear" w:color="auto" w:fill="F2F2F2" w:themeFill="background1" w:themeFillShade="F2"/>
            <w:vAlign w:val="center"/>
          </w:tcPr>
          <w:p w:rsidR="00E1243E" w:rsidRPr="00EA477B" w:rsidRDefault="000555C3"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EF5E6E" w:rsidP="00877223">
            <w:pPr>
              <w:pStyle w:val="af"/>
              <w:ind w:left="0"/>
              <w:jc w:val="both"/>
              <w:rPr>
                <w:b/>
                <w:i/>
              </w:rPr>
            </w:pPr>
            <w:r w:rsidRPr="00EA477B">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240</w:t>
            </w:r>
          </w:p>
        </w:tc>
        <w:tc>
          <w:tcPr>
            <w:tcW w:w="1428" w:type="dxa"/>
            <w:shd w:val="clear" w:color="auto" w:fill="F2F2F2" w:themeFill="background1" w:themeFillShade="F2"/>
            <w:vAlign w:val="center"/>
          </w:tcPr>
          <w:p w:rsidR="00E1243E" w:rsidRPr="00EA477B" w:rsidRDefault="000555C3"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F5E6E" w:rsidRPr="00EA477B" w:rsidRDefault="00EF5E6E" w:rsidP="00877223">
            <w:pPr>
              <w:pStyle w:val="af"/>
              <w:ind w:left="0"/>
              <w:jc w:val="both"/>
              <w:rPr>
                <w:b/>
                <w:i/>
              </w:rPr>
            </w:pPr>
            <w:r w:rsidRPr="00EA477B">
              <w:rPr>
                <w:b/>
                <w:i/>
              </w:rPr>
              <w:t>Безвозмездные перечисления бюджетам</w:t>
            </w:r>
          </w:p>
        </w:tc>
        <w:tc>
          <w:tcPr>
            <w:tcW w:w="946" w:type="dxa"/>
            <w:shd w:val="clear" w:color="auto" w:fill="F2F2F2" w:themeFill="background1" w:themeFillShade="F2"/>
            <w:vAlign w:val="center"/>
          </w:tcPr>
          <w:p w:rsidR="00EF5E6E" w:rsidRPr="00EA477B" w:rsidRDefault="00EF5E6E" w:rsidP="00877223">
            <w:pPr>
              <w:pStyle w:val="af"/>
              <w:ind w:left="0"/>
              <w:jc w:val="center"/>
              <w:rPr>
                <w:b/>
                <w:i/>
              </w:rPr>
            </w:pPr>
            <w:r w:rsidRPr="00EA477B">
              <w:rPr>
                <w:b/>
                <w:i/>
              </w:rPr>
              <w:t>250</w:t>
            </w:r>
          </w:p>
        </w:tc>
        <w:tc>
          <w:tcPr>
            <w:tcW w:w="1428" w:type="dxa"/>
            <w:shd w:val="clear" w:color="auto" w:fill="F2F2F2" w:themeFill="background1" w:themeFillShade="F2"/>
            <w:vAlign w:val="center"/>
          </w:tcPr>
          <w:p w:rsidR="00EF5E6E" w:rsidRPr="00EA477B" w:rsidRDefault="000555C3"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EF5E6E" w:rsidP="00877223">
            <w:pPr>
              <w:pStyle w:val="af"/>
              <w:ind w:left="0"/>
              <w:jc w:val="both"/>
              <w:rPr>
                <w:b/>
                <w:i/>
              </w:rPr>
            </w:pPr>
            <w:r w:rsidRPr="00EA477B">
              <w:rPr>
                <w:b/>
                <w:i/>
              </w:rPr>
              <w:t>Социальное обеспечение</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260</w:t>
            </w:r>
          </w:p>
        </w:tc>
        <w:tc>
          <w:tcPr>
            <w:tcW w:w="1428" w:type="dxa"/>
            <w:shd w:val="clear" w:color="auto" w:fill="F2F2F2" w:themeFill="background1" w:themeFillShade="F2"/>
            <w:vAlign w:val="center"/>
          </w:tcPr>
          <w:p w:rsidR="00E1243E" w:rsidRPr="00EA477B" w:rsidRDefault="00877223"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EF5E6E" w:rsidP="00877223">
            <w:pPr>
              <w:pStyle w:val="af"/>
              <w:ind w:left="0"/>
              <w:jc w:val="both"/>
              <w:rPr>
                <w:b/>
                <w:i/>
              </w:rPr>
            </w:pPr>
            <w:r w:rsidRPr="00EA477B">
              <w:rPr>
                <w:b/>
                <w:i/>
              </w:rPr>
              <w:t>Расходы по операциям с активами</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270</w:t>
            </w:r>
          </w:p>
        </w:tc>
        <w:tc>
          <w:tcPr>
            <w:tcW w:w="1428" w:type="dxa"/>
            <w:shd w:val="clear" w:color="auto" w:fill="F2F2F2" w:themeFill="background1" w:themeFillShade="F2"/>
            <w:vAlign w:val="center"/>
          </w:tcPr>
          <w:p w:rsidR="00E1243E" w:rsidRPr="00EA477B" w:rsidRDefault="00426954"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28670D" w:rsidP="00877223">
            <w:pPr>
              <w:pStyle w:val="af"/>
              <w:ind w:left="0"/>
              <w:jc w:val="both"/>
              <w:rPr>
                <w:b/>
                <w:i/>
              </w:rPr>
            </w:pPr>
            <w:r w:rsidRPr="00EA477B">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280</w:t>
            </w:r>
          </w:p>
        </w:tc>
        <w:tc>
          <w:tcPr>
            <w:tcW w:w="1428" w:type="dxa"/>
            <w:shd w:val="clear" w:color="auto" w:fill="F2F2F2" w:themeFill="background1" w:themeFillShade="F2"/>
            <w:vAlign w:val="center"/>
          </w:tcPr>
          <w:p w:rsidR="00E1243E" w:rsidRPr="00EA477B" w:rsidRDefault="00AF2CC5" w:rsidP="00877223">
            <w:pPr>
              <w:pStyle w:val="af"/>
              <w:ind w:left="0"/>
              <w:jc w:val="right"/>
              <w:rPr>
                <w:b/>
                <w:i/>
              </w:rPr>
            </w:pPr>
            <w:r w:rsidRPr="00EA477B">
              <w:rPr>
                <w:b/>
                <w:i/>
              </w:rPr>
              <w:t>0,0</w:t>
            </w:r>
          </w:p>
        </w:tc>
      </w:tr>
      <w:tr w:rsidR="00EA477B" w:rsidRPr="00EA477B" w:rsidTr="0069343E">
        <w:tc>
          <w:tcPr>
            <w:tcW w:w="7763" w:type="dxa"/>
            <w:shd w:val="clear" w:color="auto" w:fill="F2F2F2" w:themeFill="background1" w:themeFillShade="F2"/>
            <w:vAlign w:val="center"/>
          </w:tcPr>
          <w:p w:rsidR="00E1243E" w:rsidRPr="00EA477B" w:rsidRDefault="0028670D" w:rsidP="00877223">
            <w:pPr>
              <w:pStyle w:val="af"/>
              <w:ind w:left="0"/>
              <w:jc w:val="both"/>
              <w:rPr>
                <w:b/>
                <w:i/>
              </w:rPr>
            </w:pPr>
            <w:r w:rsidRPr="00EA477B">
              <w:rPr>
                <w:b/>
                <w:i/>
              </w:rPr>
              <w:t>Прочие расходы</w:t>
            </w:r>
          </w:p>
        </w:tc>
        <w:tc>
          <w:tcPr>
            <w:tcW w:w="946" w:type="dxa"/>
            <w:shd w:val="clear" w:color="auto" w:fill="F2F2F2" w:themeFill="background1" w:themeFillShade="F2"/>
            <w:vAlign w:val="center"/>
          </w:tcPr>
          <w:p w:rsidR="00E1243E" w:rsidRPr="00EA477B" w:rsidRDefault="00EF5E6E" w:rsidP="00877223">
            <w:pPr>
              <w:pStyle w:val="af"/>
              <w:ind w:left="0"/>
              <w:jc w:val="center"/>
              <w:rPr>
                <w:b/>
                <w:i/>
              </w:rPr>
            </w:pPr>
            <w:r w:rsidRPr="00EA477B">
              <w:rPr>
                <w:b/>
                <w:i/>
              </w:rPr>
              <w:t>290</w:t>
            </w:r>
          </w:p>
        </w:tc>
        <w:tc>
          <w:tcPr>
            <w:tcW w:w="1428" w:type="dxa"/>
            <w:shd w:val="clear" w:color="auto" w:fill="F2F2F2" w:themeFill="background1" w:themeFillShade="F2"/>
            <w:vAlign w:val="center"/>
          </w:tcPr>
          <w:p w:rsidR="00E1243E" w:rsidRPr="00EA477B" w:rsidRDefault="00426954" w:rsidP="00877223">
            <w:pPr>
              <w:pStyle w:val="af"/>
              <w:ind w:left="0"/>
              <w:jc w:val="right"/>
              <w:rPr>
                <w:b/>
                <w:i/>
              </w:rPr>
            </w:pPr>
            <w:r w:rsidRPr="00EA477B">
              <w:rPr>
                <w:b/>
                <w:i/>
              </w:rPr>
              <w:t>0,0</w:t>
            </w:r>
          </w:p>
        </w:tc>
      </w:tr>
      <w:tr w:rsidR="00EA477B" w:rsidRPr="00EA477B" w:rsidTr="0069343E">
        <w:tc>
          <w:tcPr>
            <w:tcW w:w="7763" w:type="dxa"/>
            <w:shd w:val="clear" w:color="auto" w:fill="BFBFBF" w:themeFill="background1" w:themeFillShade="BF"/>
            <w:vAlign w:val="center"/>
          </w:tcPr>
          <w:p w:rsidR="00877223" w:rsidRPr="00EA477B" w:rsidRDefault="00877223" w:rsidP="00877223">
            <w:pPr>
              <w:pStyle w:val="af"/>
              <w:ind w:left="0"/>
              <w:jc w:val="both"/>
              <w:rPr>
                <w:b/>
                <w:i/>
              </w:rPr>
            </w:pPr>
            <w:r w:rsidRPr="00EA477B">
              <w:rPr>
                <w:b/>
                <w:i/>
              </w:rPr>
              <w:t>ЧИСТЫЙ ОПЕРАЦИОННЫЙ РЕЗУЛЬТАТ</w:t>
            </w:r>
          </w:p>
        </w:tc>
        <w:tc>
          <w:tcPr>
            <w:tcW w:w="946" w:type="dxa"/>
            <w:shd w:val="clear" w:color="auto" w:fill="BFBFBF" w:themeFill="background1" w:themeFillShade="BF"/>
            <w:vAlign w:val="center"/>
          </w:tcPr>
          <w:p w:rsidR="00877223" w:rsidRPr="00EA477B" w:rsidRDefault="00877223" w:rsidP="00877223">
            <w:pPr>
              <w:pStyle w:val="af"/>
              <w:ind w:left="0"/>
              <w:jc w:val="center"/>
              <w:rPr>
                <w:b/>
                <w:i/>
              </w:rPr>
            </w:pPr>
          </w:p>
        </w:tc>
        <w:tc>
          <w:tcPr>
            <w:tcW w:w="1428" w:type="dxa"/>
            <w:shd w:val="clear" w:color="auto" w:fill="BFBFBF" w:themeFill="background1" w:themeFillShade="BF"/>
            <w:vAlign w:val="center"/>
          </w:tcPr>
          <w:p w:rsidR="00877223" w:rsidRPr="00EA477B" w:rsidRDefault="00877223" w:rsidP="008137F4">
            <w:pPr>
              <w:pStyle w:val="af"/>
              <w:ind w:left="0"/>
              <w:jc w:val="right"/>
              <w:rPr>
                <w:b/>
                <w:i/>
              </w:rPr>
            </w:pPr>
            <w:r w:rsidRPr="00EA477B">
              <w:rPr>
                <w:b/>
                <w:i/>
              </w:rPr>
              <w:t xml:space="preserve">- </w:t>
            </w:r>
            <w:r w:rsidR="008137F4" w:rsidRPr="00EA477B">
              <w:rPr>
                <w:b/>
                <w:i/>
              </w:rPr>
              <w:t>421,8</w:t>
            </w:r>
          </w:p>
        </w:tc>
      </w:tr>
      <w:tr w:rsidR="00EA477B" w:rsidRPr="00EA477B" w:rsidTr="0069343E">
        <w:tc>
          <w:tcPr>
            <w:tcW w:w="7763" w:type="dxa"/>
            <w:shd w:val="clear" w:color="auto" w:fill="D9D9D9" w:themeFill="background1" w:themeFillShade="D9"/>
            <w:vAlign w:val="center"/>
          </w:tcPr>
          <w:p w:rsidR="00877223" w:rsidRPr="00EA477B" w:rsidRDefault="00877223" w:rsidP="00877223">
            <w:pPr>
              <w:pStyle w:val="af"/>
              <w:ind w:left="567"/>
              <w:jc w:val="both"/>
              <w:rPr>
                <w:b/>
                <w:i/>
              </w:rPr>
            </w:pPr>
            <w:r w:rsidRPr="00EA477B">
              <w:rPr>
                <w:b/>
                <w:i/>
              </w:rPr>
              <w:t>Операции с нефинансовыми активами</w:t>
            </w:r>
          </w:p>
        </w:tc>
        <w:tc>
          <w:tcPr>
            <w:tcW w:w="946" w:type="dxa"/>
            <w:shd w:val="clear" w:color="auto" w:fill="D9D9D9" w:themeFill="background1" w:themeFillShade="D9"/>
            <w:vAlign w:val="center"/>
          </w:tcPr>
          <w:p w:rsidR="00877223" w:rsidRPr="00EA477B" w:rsidRDefault="00877223" w:rsidP="00877223">
            <w:pPr>
              <w:pStyle w:val="af"/>
              <w:ind w:left="0"/>
              <w:jc w:val="center"/>
              <w:rPr>
                <w:b/>
                <w:i/>
              </w:rPr>
            </w:pPr>
          </w:p>
        </w:tc>
        <w:tc>
          <w:tcPr>
            <w:tcW w:w="1428" w:type="dxa"/>
            <w:shd w:val="clear" w:color="auto" w:fill="D9D9D9" w:themeFill="background1" w:themeFillShade="D9"/>
            <w:vAlign w:val="center"/>
          </w:tcPr>
          <w:p w:rsidR="00877223" w:rsidRPr="00EA477B" w:rsidRDefault="008137F4" w:rsidP="00877223">
            <w:pPr>
              <w:pStyle w:val="af"/>
              <w:ind w:left="0"/>
              <w:jc w:val="right"/>
              <w:rPr>
                <w:b/>
                <w:i/>
              </w:rPr>
            </w:pPr>
            <w:r w:rsidRPr="00EA477B">
              <w:rPr>
                <w:b/>
                <w:i/>
              </w:rPr>
              <w:t>0,0</w:t>
            </w:r>
          </w:p>
        </w:tc>
      </w:tr>
      <w:tr w:rsidR="00EA477B" w:rsidRPr="00EA477B" w:rsidTr="0069343E">
        <w:tc>
          <w:tcPr>
            <w:tcW w:w="7763" w:type="dxa"/>
            <w:shd w:val="clear" w:color="auto" w:fill="D9D9D9" w:themeFill="background1" w:themeFillShade="D9"/>
            <w:vAlign w:val="center"/>
          </w:tcPr>
          <w:p w:rsidR="00877223" w:rsidRPr="00EA477B" w:rsidRDefault="00877223" w:rsidP="00877223">
            <w:pPr>
              <w:pStyle w:val="af"/>
              <w:ind w:left="567"/>
              <w:jc w:val="both"/>
              <w:rPr>
                <w:b/>
                <w:i/>
              </w:rPr>
            </w:pPr>
            <w:r w:rsidRPr="00EA477B">
              <w:rPr>
                <w:b/>
                <w:i/>
              </w:rPr>
              <w:t>Операции с финансовыми активами и обязательствами</w:t>
            </w:r>
          </w:p>
        </w:tc>
        <w:tc>
          <w:tcPr>
            <w:tcW w:w="946" w:type="dxa"/>
            <w:shd w:val="clear" w:color="auto" w:fill="D9D9D9" w:themeFill="background1" w:themeFillShade="D9"/>
            <w:vAlign w:val="center"/>
          </w:tcPr>
          <w:p w:rsidR="00877223" w:rsidRPr="00EA477B" w:rsidRDefault="00877223" w:rsidP="00877223">
            <w:pPr>
              <w:pStyle w:val="af"/>
              <w:ind w:left="0"/>
              <w:jc w:val="center"/>
              <w:rPr>
                <w:b/>
                <w:i/>
              </w:rPr>
            </w:pPr>
          </w:p>
        </w:tc>
        <w:tc>
          <w:tcPr>
            <w:tcW w:w="1428" w:type="dxa"/>
            <w:shd w:val="clear" w:color="auto" w:fill="D9D9D9" w:themeFill="background1" w:themeFillShade="D9"/>
            <w:vAlign w:val="center"/>
          </w:tcPr>
          <w:p w:rsidR="00877223" w:rsidRPr="00EA477B" w:rsidRDefault="00877223" w:rsidP="008137F4">
            <w:pPr>
              <w:pStyle w:val="af"/>
              <w:ind w:left="0"/>
              <w:jc w:val="right"/>
              <w:rPr>
                <w:b/>
                <w:i/>
              </w:rPr>
            </w:pPr>
            <w:r w:rsidRPr="00EA477B">
              <w:rPr>
                <w:b/>
                <w:i/>
              </w:rPr>
              <w:t>-</w:t>
            </w:r>
            <w:r w:rsidR="008137F4" w:rsidRPr="00EA477B">
              <w:rPr>
                <w:b/>
                <w:i/>
              </w:rPr>
              <w:t>421,8</w:t>
            </w:r>
          </w:p>
        </w:tc>
      </w:tr>
    </w:tbl>
    <w:p w:rsidR="00247DE4" w:rsidRPr="009C1443" w:rsidRDefault="00DA0DFD" w:rsidP="00914B7A">
      <w:pPr>
        <w:pStyle w:val="af"/>
        <w:spacing w:after="0" w:line="240" w:lineRule="auto"/>
        <w:ind w:left="0"/>
        <w:jc w:val="both"/>
        <w:rPr>
          <w:rFonts w:ascii="Times New Roman" w:hAnsi="Times New Roman" w:cs="Times New Roman"/>
          <w:i/>
          <w:sz w:val="24"/>
          <w:szCs w:val="24"/>
        </w:rPr>
      </w:pPr>
      <w:r w:rsidRPr="00D467A4">
        <w:rPr>
          <w:rFonts w:ascii="Times New Roman" w:hAnsi="Times New Roman" w:cs="Times New Roman"/>
          <w:color w:val="FF0000"/>
          <w:sz w:val="24"/>
          <w:szCs w:val="24"/>
        </w:rPr>
        <w:tab/>
      </w:r>
      <w:r w:rsidRPr="009C1443">
        <w:rPr>
          <w:rFonts w:ascii="Times New Roman" w:hAnsi="Times New Roman" w:cs="Times New Roman"/>
          <w:i/>
          <w:sz w:val="24"/>
          <w:szCs w:val="24"/>
        </w:rPr>
        <w:t>Контрольные соотношения в соответствии данных годовой отчетности между ф.0503130</w:t>
      </w:r>
      <w:r w:rsidR="009C1443" w:rsidRPr="009C1443">
        <w:rPr>
          <w:rFonts w:ascii="Times New Roman" w:hAnsi="Times New Roman" w:cs="Times New Roman"/>
          <w:i/>
          <w:sz w:val="24"/>
          <w:szCs w:val="24"/>
        </w:rPr>
        <w:t>, ф.0503110</w:t>
      </w:r>
      <w:r w:rsidRPr="009C1443">
        <w:rPr>
          <w:rFonts w:ascii="Times New Roman" w:hAnsi="Times New Roman" w:cs="Times New Roman"/>
          <w:i/>
          <w:sz w:val="24"/>
          <w:szCs w:val="24"/>
        </w:rPr>
        <w:t xml:space="preserve"> и ф.0503121 нарушений не выявили.</w:t>
      </w:r>
    </w:p>
    <w:p w:rsidR="00247DE4" w:rsidRPr="009C1443" w:rsidRDefault="00247DE4" w:rsidP="009B6F21">
      <w:pPr>
        <w:pStyle w:val="af"/>
        <w:spacing w:after="0" w:line="240" w:lineRule="auto"/>
        <w:ind w:left="0"/>
        <w:jc w:val="both"/>
        <w:rPr>
          <w:rFonts w:ascii="Times New Roman" w:hAnsi="Times New Roman" w:cs="Times New Roman"/>
          <w:sz w:val="24"/>
          <w:szCs w:val="24"/>
        </w:rPr>
      </w:pPr>
    </w:p>
    <w:p w:rsidR="001B12F8" w:rsidRPr="009C1443" w:rsidRDefault="001B12F8" w:rsidP="009669D0">
      <w:pPr>
        <w:pStyle w:val="af"/>
        <w:ind w:left="0"/>
        <w:jc w:val="center"/>
        <w:rPr>
          <w:rFonts w:ascii="Times New Roman" w:hAnsi="Times New Roman" w:cs="Times New Roman"/>
          <w:b/>
          <w:i/>
          <w:sz w:val="24"/>
          <w:szCs w:val="24"/>
          <w:u w:val="single"/>
        </w:rPr>
      </w:pPr>
      <w:r w:rsidRPr="009C1443">
        <w:rPr>
          <w:rFonts w:ascii="Times New Roman" w:hAnsi="Times New Roman" w:cs="Times New Roman"/>
          <w:b/>
          <w:i/>
          <w:sz w:val="24"/>
          <w:szCs w:val="24"/>
          <w:u w:val="single"/>
        </w:rPr>
        <w:t>Отчёт о движении денежных средств (ф.0503123)</w:t>
      </w:r>
    </w:p>
    <w:p w:rsidR="001B12F8" w:rsidRPr="00BE36A0" w:rsidRDefault="001B12F8" w:rsidP="00061E17">
      <w:pPr>
        <w:pStyle w:val="af"/>
        <w:spacing w:after="0" w:line="240" w:lineRule="auto"/>
        <w:ind w:left="0" w:firstLine="567"/>
        <w:jc w:val="both"/>
        <w:rPr>
          <w:rFonts w:ascii="Times New Roman" w:hAnsi="Times New Roman" w:cs="Times New Roman"/>
          <w:sz w:val="24"/>
          <w:szCs w:val="24"/>
        </w:rPr>
      </w:pPr>
      <w:r w:rsidRPr="00BE36A0">
        <w:rPr>
          <w:rFonts w:ascii="Times New Roman" w:hAnsi="Times New Roman" w:cs="Times New Roman"/>
          <w:sz w:val="24"/>
          <w:szCs w:val="24"/>
        </w:rPr>
        <w:t>Отчет (ф.0503123) составлен на 1 января 202</w:t>
      </w:r>
      <w:r w:rsidR="0020294A" w:rsidRPr="00BE36A0">
        <w:rPr>
          <w:rFonts w:ascii="Times New Roman" w:hAnsi="Times New Roman" w:cs="Times New Roman"/>
          <w:sz w:val="24"/>
          <w:szCs w:val="24"/>
        </w:rPr>
        <w:t>2</w:t>
      </w:r>
      <w:r w:rsidRPr="00BE36A0">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средств».По бюджетной деятельности в разделе:</w:t>
      </w:r>
    </w:p>
    <w:p w:rsidR="001B12F8" w:rsidRPr="00BE36A0" w:rsidRDefault="001B12F8" w:rsidP="004E4484">
      <w:pPr>
        <w:pStyle w:val="af"/>
        <w:numPr>
          <w:ilvl w:val="0"/>
          <w:numId w:val="12"/>
        </w:numPr>
        <w:spacing w:after="0" w:line="240" w:lineRule="auto"/>
        <w:jc w:val="both"/>
        <w:rPr>
          <w:rFonts w:ascii="Times New Roman" w:hAnsi="Times New Roman" w:cs="Times New Roman"/>
          <w:sz w:val="24"/>
          <w:szCs w:val="24"/>
        </w:rPr>
      </w:pPr>
      <w:r w:rsidRPr="00BE36A0">
        <w:rPr>
          <w:rFonts w:ascii="Times New Roman" w:hAnsi="Times New Roman" w:cs="Times New Roman"/>
          <w:sz w:val="24"/>
          <w:szCs w:val="24"/>
        </w:rPr>
        <w:t xml:space="preserve">«поступления» отражены доходы бюджета в сумме </w:t>
      </w:r>
      <w:proofErr w:type="gramStart"/>
      <w:r w:rsidR="00BE36A0" w:rsidRPr="00BE36A0">
        <w:rPr>
          <w:rFonts w:ascii="Times New Roman" w:hAnsi="Times New Roman" w:cs="Times New Roman"/>
          <w:b/>
          <w:sz w:val="24"/>
          <w:szCs w:val="24"/>
        </w:rPr>
        <w:t>42,0</w:t>
      </w:r>
      <w:r w:rsidRPr="00BE36A0">
        <w:rPr>
          <w:rFonts w:ascii="Times New Roman" w:hAnsi="Times New Roman" w:cs="Times New Roman"/>
          <w:sz w:val="24"/>
          <w:szCs w:val="24"/>
        </w:rPr>
        <w:t>тыс.рублей</w:t>
      </w:r>
      <w:proofErr w:type="gramEnd"/>
      <w:r w:rsidRPr="00BE36A0">
        <w:rPr>
          <w:rFonts w:ascii="Times New Roman" w:hAnsi="Times New Roman" w:cs="Times New Roman"/>
          <w:sz w:val="24"/>
          <w:szCs w:val="24"/>
        </w:rPr>
        <w:t>;</w:t>
      </w:r>
    </w:p>
    <w:p w:rsidR="001B12F8" w:rsidRPr="00BE36A0" w:rsidRDefault="001B12F8" w:rsidP="004E4484">
      <w:pPr>
        <w:pStyle w:val="af"/>
        <w:numPr>
          <w:ilvl w:val="0"/>
          <w:numId w:val="12"/>
        </w:numPr>
        <w:spacing w:after="0" w:line="240" w:lineRule="auto"/>
        <w:jc w:val="both"/>
        <w:rPr>
          <w:rFonts w:ascii="Times New Roman" w:hAnsi="Times New Roman" w:cs="Times New Roman"/>
          <w:sz w:val="24"/>
          <w:szCs w:val="24"/>
        </w:rPr>
      </w:pPr>
      <w:r w:rsidRPr="00BE36A0">
        <w:rPr>
          <w:rFonts w:ascii="Times New Roman" w:hAnsi="Times New Roman" w:cs="Times New Roman"/>
          <w:sz w:val="24"/>
          <w:szCs w:val="24"/>
        </w:rPr>
        <w:t xml:space="preserve">«выбытия» отражены расходы бюджета в сумме </w:t>
      </w:r>
      <w:proofErr w:type="gramStart"/>
      <w:r w:rsidR="00BE36A0" w:rsidRPr="00BE36A0">
        <w:rPr>
          <w:rFonts w:ascii="Times New Roman" w:hAnsi="Times New Roman" w:cs="Times New Roman"/>
          <w:b/>
          <w:sz w:val="24"/>
          <w:szCs w:val="24"/>
        </w:rPr>
        <w:t>340,4</w:t>
      </w:r>
      <w:r w:rsidRPr="00BE36A0">
        <w:rPr>
          <w:rFonts w:ascii="Times New Roman" w:hAnsi="Times New Roman" w:cs="Times New Roman"/>
          <w:sz w:val="24"/>
          <w:szCs w:val="24"/>
        </w:rPr>
        <w:t>тыс.рублей</w:t>
      </w:r>
      <w:proofErr w:type="gramEnd"/>
      <w:r w:rsidRPr="00BE36A0">
        <w:rPr>
          <w:rFonts w:ascii="Times New Roman" w:hAnsi="Times New Roman" w:cs="Times New Roman"/>
          <w:sz w:val="24"/>
          <w:szCs w:val="24"/>
        </w:rPr>
        <w:t>;</w:t>
      </w:r>
    </w:p>
    <w:p w:rsidR="001B12F8" w:rsidRPr="00BE36A0" w:rsidRDefault="001B12F8" w:rsidP="004E4484">
      <w:pPr>
        <w:pStyle w:val="af"/>
        <w:numPr>
          <w:ilvl w:val="0"/>
          <w:numId w:val="12"/>
        </w:numPr>
        <w:spacing w:after="0" w:line="240" w:lineRule="auto"/>
        <w:jc w:val="both"/>
        <w:rPr>
          <w:rFonts w:ascii="Times New Roman" w:hAnsi="Times New Roman" w:cs="Times New Roman"/>
          <w:sz w:val="24"/>
          <w:szCs w:val="24"/>
        </w:rPr>
      </w:pPr>
      <w:r w:rsidRPr="00BE36A0">
        <w:rPr>
          <w:rFonts w:ascii="Times New Roman" w:hAnsi="Times New Roman" w:cs="Times New Roman"/>
          <w:sz w:val="24"/>
          <w:szCs w:val="24"/>
        </w:rPr>
        <w:t>«</w:t>
      </w:r>
      <w:r w:rsidR="00AC52F8" w:rsidRPr="00BE36A0">
        <w:rPr>
          <w:rFonts w:ascii="Times New Roman" w:hAnsi="Times New Roman" w:cs="Times New Roman"/>
          <w:sz w:val="24"/>
          <w:szCs w:val="24"/>
        </w:rPr>
        <w:t>изменение остатков средств</w:t>
      </w:r>
      <w:r w:rsidRPr="00BE36A0">
        <w:rPr>
          <w:rFonts w:ascii="Times New Roman" w:hAnsi="Times New Roman" w:cs="Times New Roman"/>
          <w:sz w:val="24"/>
          <w:szCs w:val="24"/>
        </w:rPr>
        <w:t>»</w:t>
      </w:r>
      <w:r w:rsidR="00AC52F8" w:rsidRPr="00BE36A0">
        <w:rPr>
          <w:rFonts w:ascii="Times New Roman" w:hAnsi="Times New Roman" w:cs="Times New Roman"/>
          <w:sz w:val="24"/>
          <w:szCs w:val="24"/>
        </w:rPr>
        <w:t xml:space="preserve"> отражена разница между доходами и расходами бюджета по строке </w:t>
      </w:r>
      <w:r w:rsidR="00DB3790" w:rsidRPr="00BE36A0">
        <w:rPr>
          <w:rFonts w:ascii="Times New Roman" w:hAnsi="Times New Roman" w:cs="Times New Roman"/>
          <w:sz w:val="24"/>
          <w:szCs w:val="24"/>
        </w:rPr>
        <w:t>4</w:t>
      </w:r>
      <w:r w:rsidR="00AC52F8" w:rsidRPr="00BE36A0">
        <w:rPr>
          <w:rFonts w:ascii="Times New Roman" w:hAnsi="Times New Roman" w:cs="Times New Roman"/>
          <w:sz w:val="24"/>
          <w:szCs w:val="24"/>
        </w:rPr>
        <w:t xml:space="preserve">000 в сумме </w:t>
      </w:r>
      <w:r w:rsidR="00AC52F8" w:rsidRPr="00BE36A0">
        <w:rPr>
          <w:rFonts w:ascii="Times New Roman" w:hAnsi="Times New Roman" w:cs="Times New Roman"/>
          <w:b/>
          <w:sz w:val="24"/>
          <w:szCs w:val="24"/>
        </w:rPr>
        <w:t xml:space="preserve">(-) </w:t>
      </w:r>
      <w:proofErr w:type="gramStart"/>
      <w:r w:rsidR="00BE36A0" w:rsidRPr="00BE36A0">
        <w:rPr>
          <w:rFonts w:ascii="Times New Roman" w:hAnsi="Times New Roman" w:cs="Times New Roman"/>
          <w:b/>
          <w:sz w:val="24"/>
          <w:szCs w:val="24"/>
        </w:rPr>
        <w:t>298,4</w:t>
      </w:r>
      <w:r w:rsidR="00AC52F8" w:rsidRPr="00BE36A0">
        <w:rPr>
          <w:rFonts w:ascii="Times New Roman" w:hAnsi="Times New Roman" w:cs="Times New Roman"/>
          <w:sz w:val="24"/>
          <w:szCs w:val="24"/>
        </w:rPr>
        <w:t>тыс.рублей</w:t>
      </w:r>
      <w:proofErr w:type="gramEnd"/>
      <w:r w:rsidR="00AC52F8" w:rsidRPr="00BE36A0">
        <w:rPr>
          <w:rFonts w:ascii="Times New Roman" w:hAnsi="Times New Roman" w:cs="Times New Roman"/>
          <w:sz w:val="24"/>
          <w:szCs w:val="24"/>
        </w:rPr>
        <w:t>.</w:t>
      </w:r>
    </w:p>
    <w:p w:rsidR="00146FA8" w:rsidRPr="00BE36A0" w:rsidRDefault="00146FA8" w:rsidP="00061E17">
      <w:pPr>
        <w:spacing w:after="0" w:line="240" w:lineRule="auto"/>
        <w:ind w:firstLine="567"/>
        <w:jc w:val="both"/>
        <w:rPr>
          <w:rFonts w:ascii="Times New Roman" w:hAnsi="Times New Roman" w:cs="Times New Roman"/>
          <w:i/>
          <w:sz w:val="24"/>
          <w:szCs w:val="24"/>
        </w:rPr>
      </w:pPr>
      <w:r w:rsidRPr="00BE36A0">
        <w:rPr>
          <w:rFonts w:ascii="Times New Roman" w:hAnsi="Times New Roman" w:cs="Times New Roman"/>
          <w:i/>
          <w:sz w:val="24"/>
          <w:szCs w:val="24"/>
        </w:rPr>
        <w:t xml:space="preserve">Данные ф.0503123 подтверждены соответствующими показателями, указанными в ф.0503121 </w:t>
      </w:r>
      <w:r w:rsidR="00BE36A0" w:rsidRPr="00BE36A0">
        <w:rPr>
          <w:rFonts w:ascii="Times New Roman" w:hAnsi="Times New Roman" w:cs="Times New Roman"/>
          <w:i/>
          <w:sz w:val="24"/>
          <w:szCs w:val="24"/>
        </w:rPr>
        <w:t>и ф.0503127</w:t>
      </w:r>
      <w:r w:rsidRPr="00BE36A0">
        <w:rPr>
          <w:rFonts w:ascii="Times New Roman" w:hAnsi="Times New Roman" w:cs="Times New Roman"/>
          <w:i/>
          <w:sz w:val="24"/>
          <w:szCs w:val="24"/>
        </w:rPr>
        <w:t>.</w:t>
      </w:r>
    </w:p>
    <w:p w:rsidR="00426954" w:rsidRPr="00BE36A0" w:rsidRDefault="00426954" w:rsidP="009669D0">
      <w:pPr>
        <w:pStyle w:val="af"/>
        <w:spacing w:after="0" w:line="240" w:lineRule="auto"/>
        <w:ind w:left="0"/>
        <w:jc w:val="center"/>
        <w:rPr>
          <w:rFonts w:ascii="Times New Roman" w:hAnsi="Times New Roman" w:cs="Times New Roman"/>
          <w:b/>
          <w:i/>
          <w:sz w:val="24"/>
          <w:szCs w:val="24"/>
          <w:u w:val="single"/>
        </w:rPr>
      </w:pPr>
    </w:p>
    <w:p w:rsidR="00372054" w:rsidRPr="00BE36A0" w:rsidRDefault="00372054" w:rsidP="009669D0">
      <w:pPr>
        <w:pStyle w:val="af"/>
        <w:spacing w:after="0" w:line="240" w:lineRule="auto"/>
        <w:ind w:left="0"/>
        <w:jc w:val="center"/>
        <w:rPr>
          <w:rFonts w:ascii="Times New Roman" w:hAnsi="Times New Roman" w:cs="Times New Roman"/>
          <w:i/>
          <w:sz w:val="24"/>
          <w:szCs w:val="24"/>
          <w:u w:val="single"/>
        </w:rPr>
      </w:pPr>
      <w:r w:rsidRPr="00BE36A0">
        <w:rPr>
          <w:rFonts w:ascii="Times New Roman" w:hAnsi="Times New Roman" w:cs="Times New Roman"/>
          <w:b/>
          <w:i/>
          <w:sz w:val="24"/>
          <w:szCs w:val="24"/>
          <w:u w:val="single"/>
        </w:rPr>
        <w:t>Исполнение</w:t>
      </w:r>
      <w:r w:rsidR="00960774" w:rsidRPr="00BE36A0">
        <w:rPr>
          <w:rFonts w:ascii="Times New Roman" w:hAnsi="Times New Roman" w:cs="Times New Roman"/>
          <w:b/>
          <w:i/>
          <w:sz w:val="24"/>
          <w:szCs w:val="24"/>
          <w:u w:val="single"/>
        </w:rPr>
        <w:t xml:space="preserve"> плановых назначений по доходам</w:t>
      </w:r>
    </w:p>
    <w:p w:rsidR="00D32628" w:rsidRPr="000D5534" w:rsidRDefault="00D32628" w:rsidP="00061E17">
      <w:pPr>
        <w:spacing w:after="13" w:line="240" w:lineRule="auto"/>
        <w:ind w:right="39" w:firstLine="567"/>
        <w:jc w:val="both"/>
        <w:rPr>
          <w:rFonts w:ascii="Times New Roman" w:eastAsia="Times New Roman" w:hAnsi="Times New Roman" w:cs="Times New Roman"/>
          <w:sz w:val="24"/>
          <w:szCs w:val="24"/>
          <w:lang w:eastAsia="ru-RU"/>
        </w:rPr>
      </w:pPr>
      <w:r w:rsidRPr="000D5534">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w:t>
      </w:r>
      <w:r w:rsidR="00DB3790" w:rsidRPr="000D5534">
        <w:rPr>
          <w:rFonts w:ascii="Times New Roman" w:eastAsia="Times New Roman" w:hAnsi="Times New Roman" w:cs="Times New Roman"/>
          <w:sz w:val="24"/>
          <w:szCs w:val="24"/>
          <w:lang w:eastAsia="ru-RU"/>
        </w:rPr>
        <w:t>2</w:t>
      </w:r>
      <w:r w:rsidR="003E3E3F" w:rsidRPr="000D5534">
        <w:rPr>
          <w:rFonts w:ascii="Times New Roman" w:eastAsia="Times New Roman" w:hAnsi="Times New Roman" w:cs="Times New Roman"/>
          <w:sz w:val="24"/>
          <w:szCs w:val="24"/>
          <w:lang w:eastAsia="ru-RU"/>
        </w:rPr>
        <w:t>2</w:t>
      </w:r>
      <w:r w:rsidR="00DB3790" w:rsidRPr="000D5534">
        <w:rPr>
          <w:rFonts w:ascii="Times New Roman" w:eastAsia="Times New Roman" w:hAnsi="Times New Roman" w:cs="Times New Roman"/>
          <w:sz w:val="24"/>
          <w:szCs w:val="24"/>
          <w:lang w:eastAsia="ru-RU"/>
        </w:rPr>
        <w:t xml:space="preserve"> года</w:t>
      </w:r>
      <w:r w:rsidRPr="000D5534">
        <w:rPr>
          <w:rFonts w:ascii="Times New Roman" w:eastAsia="Times New Roman" w:hAnsi="Times New Roman" w:cs="Times New Roman"/>
          <w:sz w:val="24"/>
          <w:szCs w:val="24"/>
          <w:lang w:eastAsia="ru-RU"/>
        </w:rPr>
        <w:t xml:space="preserve"> (ф.0503127</w:t>
      </w:r>
      <w:r w:rsidR="00DB3790" w:rsidRPr="000D5534">
        <w:rPr>
          <w:rFonts w:ascii="Times New Roman" w:eastAsia="Times New Roman" w:hAnsi="Times New Roman" w:cs="Times New Roman"/>
          <w:sz w:val="24"/>
          <w:szCs w:val="24"/>
          <w:lang w:eastAsia="ru-RU"/>
        </w:rPr>
        <w:t>)</w:t>
      </w:r>
      <w:r w:rsidRPr="000D5534">
        <w:rPr>
          <w:rFonts w:ascii="Times New Roman" w:eastAsia="Times New Roman" w:hAnsi="Times New Roman" w:cs="Times New Roman"/>
          <w:sz w:val="24"/>
          <w:szCs w:val="24"/>
          <w:lang w:eastAsia="ru-RU"/>
        </w:rPr>
        <w:t xml:space="preserve">, раздел 1 «Доходы бюджета», графа 4 «Утвержденные бюджетные назначения») утвержденные бюджетные назначения по доходам отражены в сумме </w:t>
      </w:r>
      <w:proofErr w:type="gramStart"/>
      <w:r w:rsidR="00661D95" w:rsidRPr="000D5534">
        <w:rPr>
          <w:rFonts w:ascii="Times New Roman" w:eastAsia="Times New Roman" w:hAnsi="Times New Roman" w:cs="Times New Roman"/>
          <w:b/>
          <w:sz w:val="24"/>
          <w:szCs w:val="24"/>
          <w:lang w:eastAsia="ru-RU"/>
        </w:rPr>
        <w:t>42,0</w:t>
      </w:r>
      <w:r w:rsidRPr="000D5534">
        <w:rPr>
          <w:rFonts w:ascii="Times New Roman" w:eastAsia="Times New Roman" w:hAnsi="Times New Roman" w:cs="Times New Roman"/>
          <w:sz w:val="24"/>
          <w:szCs w:val="24"/>
          <w:lang w:eastAsia="ru-RU"/>
        </w:rPr>
        <w:t>тыс.рублей</w:t>
      </w:r>
      <w:proofErr w:type="gramEnd"/>
      <w:r w:rsidRPr="000D5534">
        <w:rPr>
          <w:rFonts w:ascii="Times New Roman" w:eastAsia="Times New Roman" w:hAnsi="Times New Roman" w:cs="Times New Roman"/>
          <w:sz w:val="24"/>
          <w:szCs w:val="24"/>
          <w:lang w:eastAsia="ru-RU"/>
        </w:rPr>
        <w:t xml:space="preserve">, что соответствует бюджетным назначениям, доведенным до </w:t>
      </w:r>
      <w:r w:rsidR="000D5534" w:rsidRPr="000D5534">
        <w:rPr>
          <w:rFonts w:ascii="Times New Roman" w:eastAsia="Times New Roman" w:hAnsi="Times New Roman" w:cs="Times New Roman"/>
          <w:sz w:val="24"/>
          <w:szCs w:val="24"/>
          <w:lang w:eastAsia="ru-RU"/>
        </w:rPr>
        <w:t>Контрольно-ревизионной комиссии</w:t>
      </w:r>
      <w:r w:rsidRPr="000D5534">
        <w:rPr>
          <w:rFonts w:ascii="Times New Roman" w:eastAsia="Times New Roman" w:hAnsi="Times New Roman" w:cs="Times New Roman"/>
          <w:sz w:val="24"/>
          <w:szCs w:val="24"/>
          <w:lang w:eastAsia="ru-RU"/>
        </w:rPr>
        <w:t xml:space="preserve">. Исполнены бюджетные назначения по доходам в сумме </w:t>
      </w:r>
      <w:proofErr w:type="gramStart"/>
      <w:r w:rsidR="000D5534" w:rsidRPr="000D5534">
        <w:rPr>
          <w:rFonts w:ascii="Times New Roman" w:eastAsia="Times New Roman" w:hAnsi="Times New Roman" w:cs="Times New Roman"/>
          <w:b/>
          <w:sz w:val="24"/>
          <w:szCs w:val="24"/>
          <w:lang w:eastAsia="ru-RU"/>
        </w:rPr>
        <w:t>42,0</w:t>
      </w:r>
      <w:r w:rsidRPr="000D5534">
        <w:rPr>
          <w:rFonts w:ascii="Times New Roman" w:eastAsia="Times New Roman" w:hAnsi="Times New Roman" w:cs="Times New Roman"/>
          <w:sz w:val="24"/>
          <w:szCs w:val="24"/>
          <w:lang w:eastAsia="ru-RU"/>
        </w:rPr>
        <w:t>тыс.рублей</w:t>
      </w:r>
      <w:proofErr w:type="gramEnd"/>
      <w:r w:rsidRPr="000D5534">
        <w:rPr>
          <w:rFonts w:ascii="Times New Roman" w:eastAsia="Times New Roman" w:hAnsi="Times New Roman" w:cs="Times New Roman"/>
          <w:sz w:val="24"/>
          <w:szCs w:val="24"/>
          <w:lang w:eastAsia="ru-RU"/>
        </w:rPr>
        <w:t xml:space="preserve"> (</w:t>
      </w:r>
      <w:r w:rsidR="00C443BC" w:rsidRPr="000D5534">
        <w:rPr>
          <w:rFonts w:ascii="Times New Roman" w:eastAsia="Times New Roman" w:hAnsi="Times New Roman" w:cs="Times New Roman"/>
          <w:sz w:val="24"/>
          <w:szCs w:val="24"/>
          <w:lang w:eastAsia="ru-RU"/>
        </w:rPr>
        <w:t>100,</w:t>
      </w:r>
      <w:r w:rsidR="007511C0" w:rsidRPr="000D5534">
        <w:rPr>
          <w:rFonts w:ascii="Times New Roman" w:eastAsia="Times New Roman" w:hAnsi="Times New Roman" w:cs="Times New Roman"/>
          <w:sz w:val="24"/>
          <w:szCs w:val="24"/>
          <w:lang w:eastAsia="ru-RU"/>
        </w:rPr>
        <w:t>0</w:t>
      </w:r>
      <w:r w:rsidRPr="000D5534">
        <w:rPr>
          <w:rFonts w:ascii="Times New Roman" w:eastAsia="Times New Roman" w:hAnsi="Times New Roman" w:cs="Times New Roman"/>
          <w:sz w:val="24"/>
          <w:szCs w:val="24"/>
          <w:lang w:eastAsia="ru-RU"/>
        </w:rPr>
        <w:t>%).</w:t>
      </w:r>
    </w:p>
    <w:p w:rsidR="0069343E" w:rsidRDefault="0069343E" w:rsidP="002D3DA0">
      <w:pPr>
        <w:spacing w:after="13" w:line="240" w:lineRule="auto"/>
        <w:ind w:right="39" w:firstLine="567"/>
        <w:jc w:val="right"/>
        <w:rPr>
          <w:rFonts w:ascii="Times New Roman" w:eastAsia="Times New Roman" w:hAnsi="Times New Roman" w:cs="Times New Roman"/>
          <w:sz w:val="20"/>
          <w:szCs w:val="20"/>
          <w:lang w:eastAsia="ru-RU"/>
        </w:rPr>
      </w:pPr>
    </w:p>
    <w:p w:rsidR="002D3DA0" w:rsidRPr="000D5534" w:rsidRDefault="002D3DA0" w:rsidP="002D3DA0">
      <w:pPr>
        <w:spacing w:after="13" w:line="240" w:lineRule="auto"/>
        <w:ind w:right="39" w:firstLine="567"/>
        <w:jc w:val="right"/>
        <w:rPr>
          <w:rFonts w:ascii="Times New Roman" w:eastAsia="Times New Roman" w:hAnsi="Times New Roman" w:cs="Times New Roman"/>
          <w:sz w:val="20"/>
          <w:szCs w:val="20"/>
          <w:lang w:eastAsia="ru-RU"/>
        </w:rPr>
      </w:pPr>
      <w:r w:rsidRPr="000D5534">
        <w:rPr>
          <w:rFonts w:ascii="Times New Roman" w:eastAsia="Times New Roman" w:hAnsi="Times New Roman" w:cs="Times New Roman"/>
          <w:sz w:val="20"/>
          <w:szCs w:val="20"/>
          <w:lang w:eastAsia="ru-RU"/>
        </w:rPr>
        <w:t>(</w:t>
      </w:r>
      <w:proofErr w:type="gramStart"/>
      <w:r w:rsidRPr="000D5534">
        <w:rPr>
          <w:rFonts w:ascii="Times New Roman" w:eastAsia="Times New Roman" w:hAnsi="Times New Roman" w:cs="Times New Roman"/>
          <w:sz w:val="20"/>
          <w:szCs w:val="20"/>
          <w:lang w:eastAsia="ru-RU"/>
        </w:rPr>
        <w:t>тыс.рублей</w:t>
      </w:r>
      <w:proofErr w:type="gramEnd"/>
      <w:r w:rsidRPr="000D5534">
        <w:rPr>
          <w:rFonts w:ascii="Times New Roman" w:eastAsia="Times New Roman" w:hAnsi="Times New Roman" w:cs="Times New Roman"/>
          <w:sz w:val="20"/>
          <w:szCs w:val="20"/>
          <w:lang w:eastAsia="ru-RU"/>
        </w:rPr>
        <w:t>)</w:t>
      </w:r>
    </w:p>
    <w:tbl>
      <w:tblPr>
        <w:tblStyle w:val="af0"/>
        <w:tblW w:w="10205" w:type="dxa"/>
        <w:tblInd w:w="-459" w:type="dxa"/>
        <w:tblLook w:val="04A0" w:firstRow="1" w:lastRow="0" w:firstColumn="1" w:lastColumn="0" w:noHBand="0" w:noVBand="1"/>
      </w:tblPr>
      <w:tblGrid>
        <w:gridCol w:w="6096"/>
        <w:gridCol w:w="1572"/>
        <w:gridCol w:w="1200"/>
        <w:gridCol w:w="705"/>
        <w:gridCol w:w="632"/>
      </w:tblGrid>
      <w:tr w:rsidR="000D5534" w:rsidRPr="000D5534" w:rsidTr="0069343E">
        <w:tc>
          <w:tcPr>
            <w:tcW w:w="6096" w:type="dxa"/>
            <w:shd w:val="clear" w:color="auto" w:fill="BFBFBF" w:themeFill="background1" w:themeFillShade="BF"/>
            <w:vAlign w:val="center"/>
          </w:tcPr>
          <w:p w:rsidR="002D3DA0" w:rsidRPr="000D5534" w:rsidRDefault="00811866" w:rsidP="0077251C">
            <w:pPr>
              <w:spacing w:after="13"/>
              <w:ind w:right="39"/>
              <w:jc w:val="center"/>
              <w:rPr>
                <w:b/>
              </w:rPr>
            </w:pPr>
            <w:r w:rsidRPr="000D5534">
              <w:rPr>
                <w:b/>
              </w:rPr>
              <w:t>н</w:t>
            </w:r>
            <w:r w:rsidR="002D3DA0" w:rsidRPr="000D5534">
              <w:rPr>
                <w:b/>
              </w:rPr>
              <w:t>аименование показателя</w:t>
            </w:r>
          </w:p>
        </w:tc>
        <w:tc>
          <w:tcPr>
            <w:tcW w:w="1572" w:type="dxa"/>
            <w:shd w:val="clear" w:color="auto" w:fill="BFBFBF" w:themeFill="background1" w:themeFillShade="BF"/>
            <w:vAlign w:val="center"/>
          </w:tcPr>
          <w:p w:rsidR="002D3DA0" w:rsidRPr="000D5534" w:rsidRDefault="002D3DA0" w:rsidP="0077251C">
            <w:pPr>
              <w:spacing w:after="13"/>
              <w:ind w:right="39"/>
              <w:jc w:val="center"/>
              <w:rPr>
                <w:b/>
              </w:rPr>
            </w:pPr>
            <w:r w:rsidRPr="000D5534">
              <w:rPr>
                <w:b/>
              </w:rPr>
              <w:t>утвержденные бюджетные назначения</w:t>
            </w:r>
          </w:p>
        </w:tc>
        <w:tc>
          <w:tcPr>
            <w:tcW w:w="1200" w:type="dxa"/>
            <w:shd w:val="clear" w:color="auto" w:fill="BFBFBF" w:themeFill="background1" w:themeFillShade="BF"/>
            <w:vAlign w:val="center"/>
          </w:tcPr>
          <w:p w:rsidR="002D3DA0" w:rsidRPr="000D5534" w:rsidRDefault="002D3DA0" w:rsidP="0077251C">
            <w:pPr>
              <w:spacing w:after="13"/>
              <w:ind w:right="39"/>
              <w:jc w:val="center"/>
              <w:rPr>
                <w:b/>
              </w:rPr>
            </w:pPr>
            <w:r w:rsidRPr="000D5534">
              <w:rPr>
                <w:b/>
              </w:rPr>
              <w:t>поступило доходов</w:t>
            </w:r>
          </w:p>
        </w:tc>
        <w:tc>
          <w:tcPr>
            <w:tcW w:w="705" w:type="dxa"/>
            <w:shd w:val="clear" w:color="auto" w:fill="BFBFBF" w:themeFill="background1" w:themeFillShade="BF"/>
            <w:vAlign w:val="center"/>
          </w:tcPr>
          <w:p w:rsidR="002D3DA0" w:rsidRPr="000D5534" w:rsidRDefault="002D3DA0" w:rsidP="0077251C">
            <w:pPr>
              <w:spacing w:after="13"/>
              <w:ind w:right="39"/>
              <w:jc w:val="center"/>
              <w:rPr>
                <w:b/>
              </w:rPr>
            </w:pPr>
            <w:r w:rsidRPr="000D5534">
              <w:rPr>
                <w:b/>
              </w:rPr>
              <w:t>% исп.</w:t>
            </w:r>
          </w:p>
        </w:tc>
        <w:tc>
          <w:tcPr>
            <w:tcW w:w="632" w:type="dxa"/>
            <w:shd w:val="clear" w:color="auto" w:fill="BFBFBF" w:themeFill="background1" w:themeFillShade="BF"/>
            <w:vAlign w:val="center"/>
          </w:tcPr>
          <w:p w:rsidR="002D3DA0" w:rsidRPr="000D5534" w:rsidRDefault="002D3DA0" w:rsidP="0077251C">
            <w:pPr>
              <w:spacing w:after="13"/>
              <w:ind w:right="39"/>
              <w:jc w:val="center"/>
              <w:rPr>
                <w:b/>
              </w:rPr>
            </w:pPr>
            <w:r w:rsidRPr="000D5534">
              <w:rPr>
                <w:b/>
              </w:rPr>
              <w:t>+/ -</w:t>
            </w:r>
          </w:p>
        </w:tc>
      </w:tr>
      <w:tr w:rsidR="000D5534" w:rsidRPr="000D5534" w:rsidTr="0069343E">
        <w:tc>
          <w:tcPr>
            <w:tcW w:w="6096" w:type="dxa"/>
            <w:shd w:val="clear" w:color="auto" w:fill="D9D9D9" w:themeFill="background1" w:themeFillShade="D9"/>
          </w:tcPr>
          <w:p w:rsidR="002D3DA0" w:rsidRPr="000D5534" w:rsidRDefault="002D3DA0" w:rsidP="0077251C">
            <w:pPr>
              <w:spacing w:after="13"/>
              <w:ind w:right="39"/>
              <w:jc w:val="both"/>
            </w:pPr>
            <w:r w:rsidRPr="000D5534">
              <w:rPr>
                <w:b/>
              </w:rPr>
              <w:t>ДОХОДЫ ВСЕГО</w:t>
            </w:r>
            <w:r w:rsidRPr="000D5534">
              <w:t>, в том числе</w:t>
            </w:r>
          </w:p>
        </w:tc>
        <w:tc>
          <w:tcPr>
            <w:tcW w:w="1572" w:type="dxa"/>
            <w:shd w:val="clear" w:color="auto" w:fill="D9D9D9" w:themeFill="background1" w:themeFillShade="D9"/>
            <w:vAlign w:val="center"/>
          </w:tcPr>
          <w:p w:rsidR="002D3DA0" w:rsidRPr="000D5534" w:rsidRDefault="000D5534" w:rsidP="0084315D">
            <w:pPr>
              <w:spacing w:after="13"/>
              <w:ind w:right="39"/>
              <w:jc w:val="right"/>
              <w:rPr>
                <w:b/>
              </w:rPr>
            </w:pPr>
            <w:r w:rsidRPr="000D5534">
              <w:rPr>
                <w:b/>
              </w:rPr>
              <w:t>42,0</w:t>
            </w:r>
          </w:p>
        </w:tc>
        <w:tc>
          <w:tcPr>
            <w:tcW w:w="1200" w:type="dxa"/>
            <w:shd w:val="clear" w:color="auto" w:fill="D9D9D9" w:themeFill="background1" w:themeFillShade="D9"/>
            <w:vAlign w:val="center"/>
          </w:tcPr>
          <w:p w:rsidR="002D3DA0" w:rsidRPr="000D5534" w:rsidRDefault="000D5534" w:rsidP="00C13CFA">
            <w:pPr>
              <w:spacing w:after="13"/>
              <w:ind w:right="39"/>
              <w:jc w:val="right"/>
              <w:rPr>
                <w:b/>
              </w:rPr>
            </w:pPr>
            <w:r w:rsidRPr="000D5534">
              <w:rPr>
                <w:b/>
              </w:rPr>
              <w:t>42,0</w:t>
            </w:r>
          </w:p>
        </w:tc>
        <w:tc>
          <w:tcPr>
            <w:tcW w:w="705" w:type="dxa"/>
            <w:shd w:val="clear" w:color="auto" w:fill="D9D9D9" w:themeFill="background1" w:themeFillShade="D9"/>
            <w:vAlign w:val="center"/>
          </w:tcPr>
          <w:p w:rsidR="002D3DA0" w:rsidRPr="000D5534" w:rsidRDefault="00D26535" w:rsidP="0084315D">
            <w:pPr>
              <w:spacing w:after="13"/>
              <w:ind w:right="39"/>
              <w:jc w:val="right"/>
              <w:rPr>
                <w:b/>
              </w:rPr>
            </w:pPr>
            <w:r w:rsidRPr="000D5534">
              <w:rPr>
                <w:b/>
              </w:rPr>
              <w:t>100,</w:t>
            </w:r>
            <w:r w:rsidR="0084315D" w:rsidRPr="000D5534">
              <w:rPr>
                <w:b/>
              </w:rPr>
              <w:t>0</w:t>
            </w:r>
          </w:p>
        </w:tc>
        <w:tc>
          <w:tcPr>
            <w:tcW w:w="632" w:type="dxa"/>
            <w:shd w:val="clear" w:color="auto" w:fill="D9D9D9" w:themeFill="background1" w:themeFillShade="D9"/>
            <w:vAlign w:val="center"/>
          </w:tcPr>
          <w:p w:rsidR="002D3DA0" w:rsidRPr="000D5534" w:rsidRDefault="0084315D" w:rsidP="0077251C">
            <w:pPr>
              <w:spacing w:after="13"/>
              <w:ind w:right="39"/>
              <w:jc w:val="right"/>
              <w:rPr>
                <w:b/>
              </w:rPr>
            </w:pPr>
            <w:r w:rsidRPr="000D5534">
              <w:rPr>
                <w:b/>
              </w:rPr>
              <w:t>0,0</w:t>
            </w:r>
          </w:p>
        </w:tc>
      </w:tr>
      <w:tr w:rsidR="000D5534" w:rsidRPr="000D5534" w:rsidTr="0069343E">
        <w:tc>
          <w:tcPr>
            <w:tcW w:w="6096" w:type="dxa"/>
            <w:shd w:val="clear" w:color="auto" w:fill="F2F2F2" w:themeFill="background1" w:themeFillShade="F2"/>
          </w:tcPr>
          <w:p w:rsidR="002D3DA0" w:rsidRPr="000D5534" w:rsidRDefault="002D3DA0" w:rsidP="0084315D">
            <w:pPr>
              <w:spacing w:after="13"/>
              <w:ind w:right="39"/>
              <w:jc w:val="both"/>
              <w:rPr>
                <w:b/>
              </w:rPr>
            </w:pPr>
            <w:r w:rsidRPr="000D5534">
              <w:rPr>
                <w:b/>
              </w:rPr>
              <w:t>налоговые и неналоговые доходы</w:t>
            </w:r>
          </w:p>
        </w:tc>
        <w:tc>
          <w:tcPr>
            <w:tcW w:w="1572" w:type="dxa"/>
            <w:shd w:val="clear" w:color="auto" w:fill="F2F2F2" w:themeFill="background1" w:themeFillShade="F2"/>
            <w:vAlign w:val="center"/>
          </w:tcPr>
          <w:p w:rsidR="002D3DA0" w:rsidRPr="000D5534" w:rsidRDefault="0084315D" w:rsidP="0077251C">
            <w:pPr>
              <w:spacing w:after="13"/>
              <w:ind w:right="39"/>
              <w:jc w:val="right"/>
              <w:rPr>
                <w:b/>
              </w:rPr>
            </w:pPr>
            <w:r w:rsidRPr="000D5534">
              <w:rPr>
                <w:b/>
              </w:rPr>
              <w:t>0,0</w:t>
            </w:r>
          </w:p>
        </w:tc>
        <w:tc>
          <w:tcPr>
            <w:tcW w:w="1200" w:type="dxa"/>
            <w:shd w:val="clear" w:color="auto" w:fill="F2F2F2" w:themeFill="background1" w:themeFillShade="F2"/>
            <w:vAlign w:val="center"/>
          </w:tcPr>
          <w:p w:rsidR="002D3DA0" w:rsidRPr="000D5534" w:rsidRDefault="0084315D" w:rsidP="0077251C">
            <w:pPr>
              <w:spacing w:after="13"/>
              <w:ind w:right="39"/>
              <w:jc w:val="right"/>
              <w:rPr>
                <w:b/>
              </w:rPr>
            </w:pPr>
            <w:r w:rsidRPr="000D5534">
              <w:rPr>
                <w:b/>
              </w:rPr>
              <w:t>0,0</w:t>
            </w:r>
          </w:p>
        </w:tc>
        <w:tc>
          <w:tcPr>
            <w:tcW w:w="705" w:type="dxa"/>
            <w:shd w:val="clear" w:color="auto" w:fill="F2F2F2" w:themeFill="background1" w:themeFillShade="F2"/>
            <w:vAlign w:val="center"/>
          </w:tcPr>
          <w:p w:rsidR="002D3DA0" w:rsidRPr="000D5534" w:rsidRDefault="0084315D" w:rsidP="0077251C">
            <w:pPr>
              <w:spacing w:after="13"/>
              <w:ind w:right="39"/>
              <w:jc w:val="right"/>
              <w:rPr>
                <w:b/>
              </w:rPr>
            </w:pPr>
            <w:r w:rsidRPr="000D5534">
              <w:rPr>
                <w:b/>
              </w:rPr>
              <w:t>0,0</w:t>
            </w:r>
          </w:p>
        </w:tc>
        <w:tc>
          <w:tcPr>
            <w:tcW w:w="632" w:type="dxa"/>
            <w:shd w:val="clear" w:color="auto" w:fill="F2F2F2" w:themeFill="background1" w:themeFillShade="F2"/>
            <w:vAlign w:val="center"/>
          </w:tcPr>
          <w:p w:rsidR="002D3DA0" w:rsidRPr="000D5534" w:rsidRDefault="00D26535" w:rsidP="0077251C">
            <w:pPr>
              <w:spacing w:after="13"/>
              <w:ind w:right="39"/>
              <w:jc w:val="right"/>
              <w:rPr>
                <w:b/>
              </w:rPr>
            </w:pPr>
            <w:r w:rsidRPr="000D5534">
              <w:rPr>
                <w:b/>
              </w:rPr>
              <w:t>0,0</w:t>
            </w:r>
          </w:p>
        </w:tc>
      </w:tr>
      <w:tr w:rsidR="000D5534" w:rsidRPr="000D5534" w:rsidTr="0069343E">
        <w:tc>
          <w:tcPr>
            <w:tcW w:w="6096" w:type="dxa"/>
            <w:shd w:val="clear" w:color="auto" w:fill="D9D9D9" w:themeFill="background1" w:themeFillShade="D9"/>
          </w:tcPr>
          <w:p w:rsidR="00D26535" w:rsidRPr="000D5534" w:rsidRDefault="00D26535" w:rsidP="00D26535">
            <w:pPr>
              <w:spacing w:after="13"/>
              <w:ind w:right="39"/>
              <w:jc w:val="both"/>
              <w:rPr>
                <w:b/>
              </w:rPr>
            </w:pPr>
            <w:r w:rsidRPr="000D5534">
              <w:rPr>
                <w:b/>
              </w:rPr>
              <w:t>безвозмездные поступления, в том числе:</w:t>
            </w:r>
          </w:p>
        </w:tc>
        <w:tc>
          <w:tcPr>
            <w:tcW w:w="1572" w:type="dxa"/>
            <w:shd w:val="clear" w:color="auto" w:fill="D9D9D9" w:themeFill="background1" w:themeFillShade="D9"/>
            <w:vAlign w:val="center"/>
          </w:tcPr>
          <w:p w:rsidR="00D26535" w:rsidRPr="000D5534" w:rsidRDefault="000D5534" w:rsidP="00D26535">
            <w:pPr>
              <w:spacing w:after="13"/>
              <w:ind w:right="39"/>
              <w:jc w:val="right"/>
              <w:rPr>
                <w:b/>
              </w:rPr>
            </w:pPr>
            <w:r w:rsidRPr="000D5534">
              <w:rPr>
                <w:b/>
              </w:rPr>
              <w:t>42,0</w:t>
            </w:r>
          </w:p>
        </w:tc>
        <w:tc>
          <w:tcPr>
            <w:tcW w:w="1200" w:type="dxa"/>
            <w:shd w:val="clear" w:color="auto" w:fill="D9D9D9" w:themeFill="background1" w:themeFillShade="D9"/>
            <w:vAlign w:val="center"/>
          </w:tcPr>
          <w:p w:rsidR="00D26535" w:rsidRPr="000D5534" w:rsidRDefault="000D5534" w:rsidP="00D26535">
            <w:pPr>
              <w:spacing w:after="13"/>
              <w:ind w:right="39"/>
              <w:jc w:val="right"/>
              <w:rPr>
                <w:b/>
              </w:rPr>
            </w:pPr>
            <w:r w:rsidRPr="000D5534">
              <w:rPr>
                <w:b/>
              </w:rPr>
              <w:t>42,0</w:t>
            </w:r>
          </w:p>
        </w:tc>
        <w:tc>
          <w:tcPr>
            <w:tcW w:w="705" w:type="dxa"/>
            <w:shd w:val="clear" w:color="auto" w:fill="D9D9D9" w:themeFill="background1" w:themeFillShade="D9"/>
            <w:vAlign w:val="center"/>
          </w:tcPr>
          <w:p w:rsidR="00D26535" w:rsidRPr="000D5534" w:rsidRDefault="009057F9" w:rsidP="0084315D">
            <w:pPr>
              <w:spacing w:after="13"/>
              <w:ind w:right="39"/>
              <w:jc w:val="right"/>
              <w:rPr>
                <w:b/>
              </w:rPr>
            </w:pPr>
            <w:r w:rsidRPr="000D5534">
              <w:rPr>
                <w:b/>
              </w:rPr>
              <w:t>100,</w:t>
            </w:r>
            <w:r w:rsidR="0084315D" w:rsidRPr="000D5534">
              <w:rPr>
                <w:b/>
              </w:rPr>
              <w:t>0</w:t>
            </w:r>
          </w:p>
        </w:tc>
        <w:tc>
          <w:tcPr>
            <w:tcW w:w="632" w:type="dxa"/>
            <w:shd w:val="clear" w:color="auto" w:fill="D9D9D9" w:themeFill="background1" w:themeFillShade="D9"/>
            <w:vAlign w:val="center"/>
          </w:tcPr>
          <w:p w:rsidR="00D26535" w:rsidRPr="000D5534" w:rsidRDefault="0084315D" w:rsidP="00D26535">
            <w:pPr>
              <w:spacing w:after="13"/>
              <w:ind w:right="39"/>
              <w:jc w:val="right"/>
              <w:rPr>
                <w:b/>
              </w:rPr>
            </w:pPr>
            <w:r w:rsidRPr="000D5534">
              <w:rPr>
                <w:b/>
              </w:rPr>
              <w:t>0,0</w:t>
            </w:r>
          </w:p>
        </w:tc>
      </w:tr>
      <w:tr w:rsidR="000D5534" w:rsidRPr="000D5534" w:rsidTr="0069343E">
        <w:tc>
          <w:tcPr>
            <w:tcW w:w="6096" w:type="dxa"/>
            <w:shd w:val="clear" w:color="auto" w:fill="F2F2F2" w:themeFill="background1" w:themeFillShade="F2"/>
          </w:tcPr>
          <w:p w:rsidR="0050227B" w:rsidRPr="000D5534" w:rsidRDefault="0050227B" w:rsidP="0069343E">
            <w:pPr>
              <w:numPr>
                <w:ilvl w:val="0"/>
                <w:numId w:val="12"/>
              </w:numPr>
              <w:spacing w:after="13"/>
              <w:ind w:left="175" w:right="39" w:hanging="218"/>
              <w:jc w:val="both"/>
              <w:rPr>
                <w:b/>
              </w:rPr>
            </w:pPr>
            <w:r w:rsidRPr="000D5534">
              <w:rPr>
                <w:b/>
              </w:rPr>
              <w:t xml:space="preserve">иные межбюджетные трансферты, передаваемые бюджетам, за счет средств резервного фонда Правительства </w:t>
            </w:r>
            <w:r w:rsidR="0069343E">
              <w:rPr>
                <w:b/>
              </w:rPr>
              <w:t>РФ</w:t>
            </w:r>
          </w:p>
        </w:tc>
        <w:tc>
          <w:tcPr>
            <w:tcW w:w="1572" w:type="dxa"/>
            <w:shd w:val="clear" w:color="auto" w:fill="F2F2F2" w:themeFill="background1" w:themeFillShade="F2"/>
            <w:vAlign w:val="center"/>
          </w:tcPr>
          <w:p w:rsidR="0050227B" w:rsidRPr="000D5534" w:rsidRDefault="000D5534" w:rsidP="0050227B">
            <w:pPr>
              <w:spacing w:after="13"/>
              <w:ind w:right="39"/>
              <w:jc w:val="right"/>
              <w:rPr>
                <w:b/>
              </w:rPr>
            </w:pPr>
            <w:r w:rsidRPr="000D5534">
              <w:rPr>
                <w:b/>
              </w:rPr>
              <w:t>42,0</w:t>
            </w:r>
          </w:p>
        </w:tc>
        <w:tc>
          <w:tcPr>
            <w:tcW w:w="1200" w:type="dxa"/>
            <w:shd w:val="clear" w:color="auto" w:fill="F2F2F2" w:themeFill="background1" w:themeFillShade="F2"/>
            <w:vAlign w:val="center"/>
          </w:tcPr>
          <w:p w:rsidR="0050227B" w:rsidRPr="000D5534" w:rsidRDefault="000D5534" w:rsidP="0050227B">
            <w:pPr>
              <w:spacing w:after="13"/>
              <w:ind w:right="39"/>
              <w:jc w:val="right"/>
              <w:rPr>
                <w:b/>
              </w:rPr>
            </w:pPr>
            <w:r w:rsidRPr="000D5534">
              <w:rPr>
                <w:b/>
              </w:rPr>
              <w:t>42,0</w:t>
            </w:r>
          </w:p>
        </w:tc>
        <w:tc>
          <w:tcPr>
            <w:tcW w:w="705" w:type="dxa"/>
            <w:shd w:val="clear" w:color="auto" w:fill="F2F2F2" w:themeFill="background1" w:themeFillShade="F2"/>
            <w:vAlign w:val="center"/>
          </w:tcPr>
          <w:p w:rsidR="0050227B" w:rsidRPr="000D5534" w:rsidRDefault="0084315D" w:rsidP="0050227B">
            <w:pPr>
              <w:spacing w:after="13"/>
              <w:ind w:right="39"/>
              <w:jc w:val="right"/>
              <w:rPr>
                <w:b/>
              </w:rPr>
            </w:pPr>
            <w:r w:rsidRPr="000D5534">
              <w:rPr>
                <w:b/>
              </w:rPr>
              <w:t>100,0</w:t>
            </w:r>
          </w:p>
        </w:tc>
        <w:tc>
          <w:tcPr>
            <w:tcW w:w="632" w:type="dxa"/>
            <w:shd w:val="clear" w:color="auto" w:fill="F2F2F2" w:themeFill="background1" w:themeFillShade="F2"/>
            <w:vAlign w:val="center"/>
          </w:tcPr>
          <w:p w:rsidR="0050227B" w:rsidRPr="000D5534" w:rsidRDefault="0084315D" w:rsidP="0084315D">
            <w:pPr>
              <w:spacing w:after="13"/>
              <w:ind w:right="39"/>
              <w:jc w:val="right"/>
              <w:rPr>
                <w:b/>
              </w:rPr>
            </w:pPr>
            <w:r w:rsidRPr="000D5534">
              <w:rPr>
                <w:b/>
              </w:rPr>
              <w:t>0,0</w:t>
            </w:r>
          </w:p>
        </w:tc>
      </w:tr>
      <w:tr w:rsidR="000D5534" w:rsidRPr="000D5534" w:rsidTr="0069343E">
        <w:tc>
          <w:tcPr>
            <w:tcW w:w="6096" w:type="dxa"/>
          </w:tcPr>
          <w:p w:rsidR="0084315D" w:rsidRPr="000D5534" w:rsidRDefault="0084315D" w:rsidP="00623DB4">
            <w:pPr>
              <w:spacing w:after="13"/>
              <w:ind w:right="39"/>
              <w:jc w:val="both"/>
              <w:rPr>
                <w:i/>
              </w:rPr>
            </w:pPr>
            <w:r w:rsidRPr="000D5534">
              <w:rPr>
                <w:i/>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72" w:type="dxa"/>
            <w:vAlign w:val="center"/>
          </w:tcPr>
          <w:p w:rsidR="0084315D" w:rsidRPr="000D5534" w:rsidRDefault="000D5534" w:rsidP="00B41B65">
            <w:pPr>
              <w:spacing w:after="13"/>
              <w:ind w:right="39"/>
              <w:jc w:val="right"/>
              <w:rPr>
                <w:i/>
              </w:rPr>
            </w:pPr>
            <w:r w:rsidRPr="000D5534">
              <w:rPr>
                <w:i/>
              </w:rPr>
              <w:t>42,0</w:t>
            </w:r>
          </w:p>
        </w:tc>
        <w:tc>
          <w:tcPr>
            <w:tcW w:w="1200" w:type="dxa"/>
            <w:vAlign w:val="center"/>
          </w:tcPr>
          <w:p w:rsidR="0084315D" w:rsidRPr="000D5534" w:rsidRDefault="000D5534" w:rsidP="00B41B65">
            <w:pPr>
              <w:spacing w:after="13"/>
              <w:ind w:right="39"/>
              <w:jc w:val="right"/>
              <w:rPr>
                <w:i/>
              </w:rPr>
            </w:pPr>
            <w:r w:rsidRPr="000D5534">
              <w:rPr>
                <w:i/>
              </w:rPr>
              <w:t>42,0</w:t>
            </w:r>
          </w:p>
        </w:tc>
        <w:tc>
          <w:tcPr>
            <w:tcW w:w="705" w:type="dxa"/>
            <w:shd w:val="clear" w:color="auto" w:fill="auto"/>
            <w:vAlign w:val="center"/>
          </w:tcPr>
          <w:p w:rsidR="0084315D" w:rsidRPr="000D5534" w:rsidRDefault="0084315D" w:rsidP="00B41B65">
            <w:pPr>
              <w:spacing w:after="13"/>
              <w:ind w:right="39"/>
              <w:jc w:val="right"/>
              <w:rPr>
                <w:i/>
              </w:rPr>
            </w:pPr>
            <w:r w:rsidRPr="000D5534">
              <w:rPr>
                <w:i/>
              </w:rPr>
              <w:t>100,0</w:t>
            </w:r>
          </w:p>
        </w:tc>
        <w:tc>
          <w:tcPr>
            <w:tcW w:w="632" w:type="dxa"/>
            <w:shd w:val="clear" w:color="auto" w:fill="auto"/>
            <w:vAlign w:val="center"/>
          </w:tcPr>
          <w:p w:rsidR="0084315D" w:rsidRPr="000D5534" w:rsidRDefault="0084315D" w:rsidP="00B41B65">
            <w:pPr>
              <w:spacing w:after="13"/>
              <w:ind w:right="39"/>
              <w:jc w:val="right"/>
              <w:rPr>
                <w:i/>
              </w:rPr>
            </w:pPr>
            <w:r w:rsidRPr="000D5534">
              <w:rPr>
                <w:i/>
              </w:rPr>
              <w:t>0,0</w:t>
            </w:r>
          </w:p>
        </w:tc>
      </w:tr>
    </w:tbl>
    <w:p w:rsidR="00591B77" w:rsidRPr="000D5534" w:rsidRDefault="00A26DD5" w:rsidP="00832615">
      <w:pPr>
        <w:spacing w:after="0" w:line="240" w:lineRule="auto"/>
        <w:ind w:right="39" w:firstLine="567"/>
        <w:jc w:val="both"/>
        <w:rPr>
          <w:rFonts w:ascii="Times New Roman" w:eastAsia="Times New Roman" w:hAnsi="Times New Roman" w:cs="Times New Roman"/>
          <w:i/>
          <w:sz w:val="24"/>
          <w:szCs w:val="24"/>
          <w:lang w:eastAsia="ru-RU"/>
        </w:rPr>
      </w:pPr>
      <w:r w:rsidRPr="000D5534">
        <w:rPr>
          <w:rFonts w:ascii="Times New Roman" w:eastAsia="Times New Roman" w:hAnsi="Times New Roman" w:cs="Times New Roman"/>
          <w:i/>
          <w:sz w:val="24"/>
          <w:lang w:eastAsia="ru-RU"/>
        </w:rPr>
        <w:t xml:space="preserve">Данные </w:t>
      </w:r>
      <w:r w:rsidRPr="000D5534">
        <w:rPr>
          <w:rFonts w:ascii="Times New Roman" w:eastAsia="Times New Roman" w:hAnsi="Times New Roman" w:cs="Times New Roman"/>
          <w:i/>
          <w:sz w:val="24"/>
          <w:szCs w:val="24"/>
          <w:lang w:eastAsia="ru-RU"/>
        </w:rPr>
        <w:t>ф.</w:t>
      </w:r>
      <w:r w:rsidR="00591B77" w:rsidRPr="000D5534">
        <w:rPr>
          <w:rFonts w:ascii="Times New Roman" w:eastAsia="Times New Roman" w:hAnsi="Times New Roman" w:cs="Times New Roman"/>
          <w:i/>
          <w:sz w:val="24"/>
          <w:szCs w:val="24"/>
          <w:lang w:eastAsia="ru-RU"/>
        </w:rPr>
        <w:t xml:space="preserve">0503127 «Отчёт об исполнении бюджета» подтверждены </w:t>
      </w:r>
      <w:r w:rsidR="00583C80" w:rsidRPr="000D5534">
        <w:rPr>
          <w:rFonts w:ascii="Times New Roman" w:eastAsia="Times New Roman" w:hAnsi="Times New Roman" w:cs="Times New Roman"/>
          <w:i/>
          <w:sz w:val="24"/>
          <w:szCs w:val="24"/>
          <w:lang w:eastAsia="ru-RU"/>
        </w:rPr>
        <w:t>соответствующими показателями, указанными в ф</w:t>
      </w:r>
      <w:r w:rsidR="00465663" w:rsidRPr="000D5534">
        <w:rPr>
          <w:rFonts w:ascii="Times New Roman" w:eastAsia="Times New Roman" w:hAnsi="Times New Roman" w:cs="Times New Roman"/>
          <w:i/>
          <w:sz w:val="24"/>
          <w:szCs w:val="24"/>
          <w:lang w:eastAsia="ru-RU"/>
        </w:rPr>
        <w:t>.</w:t>
      </w:r>
      <w:r w:rsidR="00583C80" w:rsidRPr="000D5534">
        <w:rPr>
          <w:rFonts w:ascii="Times New Roman" w:eastAsia="Times New Roman" w:hAnsi="Times New Roman" w:cs="Times New Roman"/>
          <w:i/>
          <w:sz w:val="24"/>
          <w:szCs w:val="24"/>
          <w:lang w:eastAsia="ru-RU"/>
        </w:rPr>
        <w:t xml:space="preserve">0503164 </w:t>
      </w:r>
      <w:r w:rsidR="000D5534" w:rsidRPr="000D5534">
        <w:rPr>
          <w:rFonts w:ascii="Times New Roman" w:eastAsia="Times New Roman" w:hAnsi="Times New Roman" w:cs="Times New Roman"/>
          <w:i/>
          <w:sz w:val="24"/>
          <w:szCs w:val="24"/>
          <w:lang w:eastAsia="ru-RU"/>
        </w:rPr>
        <w:t>и ф.0503123</w:t>
      </w:r>
      <w:r w:rsidR="00F81170" w:rsidRPr="000D5534">
        <w:rPr>
          <w:rFonts w:ascii="Times New Roman" w:eastAsia="Times New Roman" w:hAnsi="Times New Roman" w:cs="Times New Roman"/>
          <w:i/>
          <w:sz w:val="24"/>
          <w:szCs w:val="24"/>
          <w:lang w:eastAsia="ru-RU"/>
        </w:rPr>
        <w:t>.</w:t>
      </w:r>
    </w:p>
    <w:p w:rsidR="00A4312B" w:rsidRPr="000D5534" w:rsidRDefault="00A4312B" w:rsidP="00832615">
      <w:pPr>
        <w:spacing w:after="0" w:line="240" w:lineRule="auto"/>
        <w:ind w:left="127" w:right="39" w:firstLine="567"/>
        <w:jc w:val="both"/>
        <w:rPr>
          <w:rFonts w:ascii="Times New Roman" w:eastAsia="Times New Roman" w:hAnsi="Times New Roman" w:cs="Times New Roman"/>
          <w:sz w:val="24"/>
          <w:szCs w:val="24"/>
          <w:lang w:eastAsia="ru-RU"/>
        </w:rPr>
      </w:pPr>
    </w:p>
    <w:p w:rsidR="008D659A" w:rsidRPr="000D5534" w:rsidRDefault="008D659A" w:rsidP="00832615">
      <w:pPr>
        <w:tabs>
          <w:tab w:val="left" w:pos="567"/>
          <w:tab w:val="left" w:pos="709"/>
          <w:tab w:val="left" w:pos="851"/>
        </w:tabs>
        <w:spacing w:after="0" w:line="240" w:lineRule="auto"/>
        <w:jc w:val="center"/>
        <w:rPr>
          <w:rFonts w:ascii="Times New Roman" w:eastAsia="Times New Roman" w:hAnsi="Times New Roman" w:cs="Times New Roman"/>
          <w:b/>
          <w:i/>
          <w:sz w:val="24"/>
          <w:szCs w:val="24"/>
          <w:u w:val="single"/>
          <w:lang w:eastAsia="ru-RU"/>
        </w:rPr>
      </w:pPr>
      <w:r w:rsidRPr="000D5534">
        <w:rPr>
          <w:rFonts w:ascii="Times New Roman" w:eastAsia="Times New Roman" w:hAnsi="Times New Roman" w:cs="Times New Roman"/>
          <w:b/>
          <w:i/>
          <w:sz w:val="24"/>
          <w:szCs w:val="24"/>
          <w:u w:val="single"/>
          <w:lang w:eastAsia="ru-RU"/>
        </w:rPr>
        <w:t>Исполнение плановых назначений по расходам</w:t>
      </w:r>
    </w:p>
    <w:p w:rsidR="00996484" w:rsidRPr="00292F1F" w:rsidRDefault="00996484" w:rsidP="00832615">
      <w:pPr>
        <w:spacing w:after="0" w:line="240" w:lineRule="auto"/>
        <w:ind w:right="39" w:firstLine="567"/>
        <w:jc w:val="both"/>
        <w:rPr>
          <w:rFonts w:ascii="Times New Roman" w:eastAsia="Times New Roman" w:hAnsi="Times New Roman" w:cs="Times New Roman"/>
          <w:sz w:val="24"/>
          <w:szCs w:val="24"/>
          <w:lang w:eastAsia="ru-RU"/>
        </w:rPr>
      </w:pPr>
      <w:r w:rsidRPr="00292F1F">
        <w:rPr>
          <w:rFonts w:ascii="Times New Roman" w:eastAsia="Times New Roman" w:hAnsi="Times New Roman" w:cs="Times New Roman"/>
          <w:sz w:val="24"/>
          <w:szCs w:val="24"/>
          <w:lang w:eastAsia="ru-RU"/>
        </w:rPr>
        <w:t>В течение 20</w:t>
      </w:r>
      <w:r w:rsidR="00832DAD" w:rsidRPr="00292F1F">
        <w:rPr>
          <w:rFonts w:ascii="Times New Roman" w:eastAsia="Times New Roman" w:hAnsi="Times New Roman" w:cs="Times New Roman"/>
          <w:sz w:val="24"/>
          <w:szCs w:val="24"/>
          <w:lang w:eastAsia="ru-RU"/>
        </w:rPr>
        <w:t>2</w:t>
      </w:r>
      <w:r w:rsidR="002F7A7C" w:rsidRPr="00292F1F">
        <w:rPr>
          <w:rFonts w:ascii="Times New Roman" w:eastAsia="Times New Roman" w:hAnsi="Times New Roman" w:cs="Times New Roman"/>
          <w:sz w:val="24"/>
          <w:szCs w:val="24"/>
          <w:lang w:eastAsia="ru-RU"/>
        </w:rPr>
        <w:t>1</w:t>
      </w:r>
      <w:r w:rsidRPr="00292F1F">
        <w:rPr>
          <w:rFonts w:ascii="Times New Roman" w:eastAsia="Times New Roman" w:hAnsi="Times New Roman" w:cs="Times New Roman"/>
          <w:sz w:val="24"/>
          <w:szCs w:val="24"/>
          <w:lang w:eastAsia="ru-RU"/>
        </w:rPr>
        <w:t xml:space="preserve"> года в Решение о бюджете от </w:t>
      </w:r>
      <w:r w:rsidR="00E53610" w:rsidRPr="00292F1F">
        <w:rPr>
          <w:rFonts w:ascii="Times New Roman" w:eastAsia="Times New Roman" w:hAnsi="Times New Roman" w:cs="Times New Roman"/>
          <w:sz w:val="24"/>
          <w:szCs w:val="24"/>
          <w:lang w:eastAsia="ru-RU"/>
        </w:rPr>
        <w:t>30</w:t>
      </w:r>
      <w:r w:rsidR="0015345F" w:rsidRPr="00292F1F">
        <w:rPr>
          <w:rFonts w:ascii="Times New Roman" w:eastAsia="Times New Roman" w:hAnsi="Times New Roman" w:cs="Times New Roman"/>
          <w:sz w:val="24"/>
          <w:szCs w:val="24"/>
          <w:lang w:eastAsia="ru-RU"/>
        </w:rPr>
        <w:t>.12.20</w:t>
      </w:r>
      <w:r w:rsidR="00E53610" w:rsidRPr="00292F1F">
        <w:rPr>
          <w:rFonts w:ascii="Times New Roman" w:eastAsia="Times New Roman" w:hAnsi="Times New Roman" w:cs="Times New Roman"/>
          <w:sz w:val="24"/>
          <w:szCs w:val="24"/>
          <w:lang w:eastAsia="ru-RU"/>
        </w:rPr>
        <w:t>20</w:t>
      </w:r>
      <w:r w:rsidR="0015345F" w:rsidRPr="00292F1F">
        <w:rPr>
          <w:rFonts w:ascii="Times New Roman" w:eastAsia="Times New Roman" w:hAnsi="Times New Roman" w:cs="Times New Roman"/>
          <w:sz w:val="24"/>
          <w:szCs w:val="24"/>
          <w:lang w:eastAsia="ru-RU"/>
        </w:rPr>
        <w:t xml:space="preserve"> №</w:t>
      </w:r>
      <w:r w:rsidR="00E53610" w:rsidRPr="00292F1F">
        <w:rPr>
          <w:rFonts w:ascii="Times New Roman" w:eastAsia="Times New Roman" w:hAnsi="Times New Roman" w:cs="Times New Roman"/>
          <w:sz w:val="24"/>
          <w:szCs w:val="24"/>
          <w:lang w:eastAsia="ru-RU"/>
        </w:rPr>
        <w:t>76</w:t>
      </w:r>
      <w:r w:rsidR="0069343E">
        <w:rPr>
          <w:rFonts w:ascii="Times New Roman" w:eastAsia="Times New Roman" w:hAnsi="Times New Roman" w:cs="Times New Roman"/>
          <w:sz w:val="24"/>
          <w:szCs w:val="24"/>
          <w:lang w:eastAsia="ru-RU"/>
        </w:rPr>
        <w:t xml:space="preserve"> </w:t>
      </w:r>
      <w:r w:rsidRPr="00292F1F">
        <w:rPr>
          <w:rFonts w:ascii="Times New Roman" w:eastAsia="Times New Roman" w:hAnsi="Times New Roman" w:cs="Times New Roman"/>
          <w:sz w:val="24"/>
          <w:szCs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70070D" w:rsidRPr="00292F1F">
        <w:rPr>
          <w:rFonts w:ascii="Times New Roman" w:eastAsia="Times New Roman" w:hAnsi="Times New Roman" w:cs="Times New Roman"/>
          <w:sz w:val="24"/>
          <w:szCs w:val="24"/>
          <w:lang w:eastAsia="ru-RU"/>
        </w:rPr>
        <w:t>,</w:t>
      </w:r>
      <w:r w:rsidRPr="00292F1F">
        <w:rPr>
          <w:rFonts w:ascii="Times New Roman" w:eastAsia="Times New Roman" w:hAnsi="Times New Roman" w:cs="Times New Roman"/>
          <w:sz w:val="24"/>
          <w:szCs w:val="24"/>
          <w:lang w:eastAsia="ru-RU"/>
        </w:rPr>
        <w:t xml:space="preserve"> последняя корректировка параметров бюджета принята </w:t>
      </w:r>
      <w:r w:rsidR="000D186D" w:rsidRPr="00292F1F">
        <w:rPr>
          <w:rFonts w:ascii="Times New Roman" w:eastAsia="Times New Roman" w:hAnsi="Times New Roman" w:cs="Times New Roman"/>
          <w:sz w:val="24"/>
          <w:szCs w:val="24"/>
          <w:lang w:eastAsia="ru-RU"/>
        </w:rPr>
        <w:t>29</w:t>
      </w:r>
      <w:r w:rsidRPr="00292F1F">
        <w:rPr>
          <w:rFonts w:ascii="Times New Roman" w:eastAsia="Times New Roman" w:hAnsi="Times New Roman" w:cs="Times New Roman"/>
          <w:sz w:val="24"/>
          <w:szCs w:val="24"/>
          <w:lang w:eastAsia="ru-RU"/>
        </w:rPr>
        <w:t>.12.20</w:t>
      </w:r>
      <w:r w:rsidR="0015345F" w:rsidRPr="00292F1F">
        <w:rPr>
          <w:rFonts w:ascii="Times New Roman" w:eastAsia="Times New Roman" w:hAnsi="Times New Roman" w:cs="Times New Roman"/>
          <w:sz w:val="24"/>
          <w:szCs w:val="24"/>
          <w:lang w:eastAsia="ru-RU"/>
        </w:rPr>
        <w:t>2</w:t>
      </w:r>
      <w:r w:rsidR="000D186D" w:rsidRPr="00292F1F">
        <w:rPr>
          <w:rFonts w:ascii="Times New Roman" w:eastAsia="Times New Roman" w:hAnsi="Times New Roman" w:cs="Times New Roman"/>
          <w:sz w:val="24"/>
          <w:szCs w:val="24"/>
          <w:lang w:eastAsia="ru-RU"/>
        </w:rPr>
        <w:t>1</w:t>
      </w:r>
      <w:r w:rsidRPr="00292F1F">
        <w:rPr>
          <w:rFonts w:ascii="Times New Roman" w:eastAsia="Times New Roman" w:hAnsi="Times New Roman" w:cs="Times New Roman"/>
          <w:sz w:val="24"/>
          <w:szCs w:val="24"/>
          <w:lang w:eastAsia="ru-RU"/>
        </w:rPr>
        <w:t xml:space="preserve"> года (решение Вяземского районного Совета депутатов от </w:t>
      </w:r>
      <w:r w:rsidR="000D186D" w:rsidRPr="00292F1F">
        <w:rPr>
          <w:rFonts w:ascii="Times New Roman" w:eastAsia="Times New Roman" w:hAnsi="Times New Roman" w:cs="Times New Roman"/>
          <w:sz w:val="24"/>
          <w:szCs w:val="24"/>
          <w:lang w:eastAsia="ru-RU"/>
        </w:rPr>
        <w:t>29</w:t>
      </w:r>
      <w:r w:rsidRPr="00292F1F">
        <w:rPr>
          <w:rFonts w:ascii="Times New Roman" w:eastAsia="Times New Roman" w:hAnsi="Times New Roman" w:cs="Times New Roman"/>
          <w:sz w:val="24"/>
          <w:szCs w:val="24"/>
          <w:lang w:eastAsia="ru-RU"/>
        </w:rPr>
        <w:t>.12.20</w:t>
      </w:r>
      <w:r w:rsidR="0015345F" w:rsidRPr="00292F1F">
        <w:rPr>
          <w:rFonts w:ascii="Times New Roman" w:eastAsia="Times New Roman" w:hAnsi="Times New Roman" w:cs="Times New Roman"/>
          <w:sz w:val="24"/>
          <w:szCs w:val="24"/>
          <w:lang w:eastAsia="ru-RU"/>
        </w:rPr>
        <w:t>2</w:t>
      </w:r>
      <w:r w:rsidR="000D186D" w:rsidRPr="00292F1F">
        <w:rPr>
          <w:rFonts w:ascii="Times New Roman" w:eastAsia="Times New Roman" w:hAnsi="Times New Roman" w:cs="Times New Roman"/>
          <w:sz w:val="24"/>
          <w:szCs w:val="24"/>
          <w:lang w:eastAsia="ru-RU"/>
        </w:rPr>
        <w:t>1</w:t>
      </w:r>
      <w:r w:rsidRPr="00292F1F">
        <w:rPr>
          <w:rFonts w:ascii="Times New Roman" w:eastAsia="Times New Roman" w:hAnsi="Times New Roman" w:cs="Times New Roman"/>
          <w:sz w:val="24"/>
          <w:szCs w:val="24"/>
          <w:lang w:eastAsia="ru-RU"/>
        </w:rPr>
        <w:t xml:space="preserve"> №</w:t>
      </w:r>
      <w:r w:rsidR="000D186D" w:rsidRPr="00292F1F">
        <w:rPr>
          <w:rFonts w:ascii="Times New Roman" w:eastAsia="Times New Roman" w:hAnsi="Times New Roman" w:cs="Times New Roman"/>
          <w:sz w:val="24"/>
          <w:szCs w:val="24"/>
          <w:lang w:eastAsia="ru-RU"/>
        </w:rPr>
        <w:t>134</w:t>
      </w:r>
      <w:r w:rsidRPr="00292F1F">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w:t>
      </w:r>
      <w:r w:rsidR="0015345F" w:rsidRPr="00292F1F">
        <w:rPr>
          <w:rFonts w:ascii="Times New Roman" w:eastAsia="Times New Roman" w:hAnsi="Times New Roman" w:cs="Times New Roman"/>
          <w:sz w:val="24"/>
          <w:szCs w:val="24"/>
          <w:lang w:eastAsia="ru-RU"/>
        </w:rPr>
        <w:t xml:space="preserve">от </w:t>
      </w:r>
      <w:r w:rsidR="00E53610" w:rsidRPr="00292F1F">
        <w:rPr>
          <w:rFonts w:ascii="Times New Roman" w:eastAsia="Times New Roman" w:hAnsi="Times New Roman" w:cs="Times New Roman"/>
          <w:sz w:val="24"/>
          <w:szCs w:val="24"/>
          <w:lang w:eastAsia="ru-RU"/>
        </w:rPr>
        <w:t>30.12.2020 №76</w:t>
      </w:r>
      <w:r w:rsidR="0015345F" w:rsidRPr="00292F1F">
        <w:rPr>
          <w:rFonts w:ascii="Times New Roman" w:eastAsia="Times New Roman" w:hAnsi="Times New Roman" w:cs="Times New Roman"/>
          <w:sz w:val="24"/>
          <w:szCs w:val="24"/>
          <w:lang w:eastAsia="ru-RU"/>
        </w:rPr>
        <w:t xml:space="preserve"> «О бюджете муниципального образования «Вяземский район» Смоленской области на 202</w:t>
      </w:r>
      <w:r w:rsidR="002F7A7C" w:rsidRPr="00292F1F">
        <w:rPr>
          <w:rFonts w:ascii="Times New Roman" w:eastAsia="Times New Roman" w:hAnsi="Times New Roman" w:cs="Times New Roman"/>
          <w:sz w:val="24"/>
          <w:szCs w:val="24"/>
          <w:lang w:eastAsia="ru-RU"/>
        </w:rPr>
        <w:t>1</w:t>
      </w:r>
      <w:r w:rsidR="0015345F" w:rsidRPr="00292F1F">
        <w:rPr>
          <w:rFonts w:ascii="Times New Roman" w:eastAsia="Times New Roman" w:hAnsi="Times New Roman" w:cs="Times New Roman"/>
          <w:sz w:val="24"/>
          <w:szCs w:val="24"/>
          <w:lang w:eastAsia="ru-RU"/>
        </w:rPr>
        <w:t xml:space="preserve"> год и на плановый период 202</w:t>
      </w:r>
      <w:r w:rsidR="002F7A7C" w:rsidRPr="00292F1F">
        <w:rPr>
          <w:rFonts w:ascii="Times New Roman" w:eastAsia="Times New Roman" w:hAnsi="Times New Roman" w:cs="Times New Roman"/>
          <w:sz w:val="24"/>
          <w:szCs w:val="24"/>
          <w:lang w:eastAsia="ru-RU"/>
        </w:rPr>
        <w:t>2</w:t>
      </w:r>
      <w:r w:rsidR="0015345F" w:rsidRPr="00292F1F">
        <w:rPr>
          <w:rFonts w:ascii="Times New Roman" w:eastAsia="Times New Roman" w:hAnsi="Times New Roman" w:cs="Times New Roman"/>
          <w:sz w:val="24"/>
          <w:szCs w:val="24"/>
          <w:lang w:eastAsia="ru-RU"/>
        </w:rPr>
        <w:t xml:space="preserve"> и 202</w:t>
      </w:r>
      <w:r w:rsidR="002F7A7C" w:rsidRPr="00292F1F">
        <w:rPr>
          <w:rFonts w:ascii="Times New Roman" w:eastAsia="Times New Roman" w:hAnsi="Times New Roman" w:cs="Times New Roman"/>
          <w:sz w:val="24"/>
          <w:szCs w:val="24"/>
          <w:lang w:eastAsia="ru-RU"/>
        </w:rPr>
        <w:t>3</w:t>
      </w:r>
      <w:r w:rsidR="0015345F" w:rsidRPr="00292F1F">
        <w:rPr>
          <w:rFonts w:ascii="Times New Roman" w:eastAsia="Times New Roman" w:hAnsi="Times New Roman" w:cs="Times New Roman"/>
          <w:sz w:val="24"/>
          <w:szCs w:val="24"/>
          <w:lang w:eastAsia="ru-RU"/>
        </w:rPr>
        <w:t xml:space="preserve"> годов»</w:t>
      </w:r>
      <w:r w:rsidRPr="00292F1F">
        <w:rPr>
          <w:rFonts w:ascii="Times New Roman" w:eastAsia="Times New Roman" w:hAnsi="Times New Roman" w:cs="Times New Roman"/>
          <w:sz w:val="24"/>
          <w:szCs w:val="24"/>
          <w:lang w:eastAsia="ru-RU"/>
        </w:rPr>
        <w:t xml:space="preserve">).  </w:t>
      </w:r>
    </w:p>
    <w:p w:rsidR="00996484" w:rsidRPr="00292F1F" w:rsidRDefault="00996484" w:rsidP="00832615">
      <w:pPr>
        <w:spacing w:after="13" w:line="240" w:lineRule="auto"/>
        <w:ind w:right="39" w:firstLine="567"/>
        <w:jc w:val="both"/>
        <w:rPr>
          <w:rFonts w:ascii="Times New Roman" w:eastAsia="Times New Roman" w:hAnsi="Times New Roman" w:cs="Times New Roman"/>
          <w:sz w:val="24"/>
          <w:szCs w:val="24"/>
          <w:lang w:eastAsia="ru-RU"/>
        </w:rPr>
      </w:pPr>
      <w:r w:rsidRPr="00292F1F">
        <w:rPr>
          <w:rFonts w:ascii="Times New Roman" w:eastAsia="Times New Roman" w:hAnsi="Times New Roman" w:cs="Times New Roman"/>
          <w:sz w:val="24"/>
          <w:szCs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292F1F" w:rsidRPr="00292F1F">
        <w:rPr>
          <w:rFonts w:ascii="Times New Roman" w:eastAsia="Times New Roman" w:hAnsi="Times New Roman" w:cs="Times New Roman"/>
          <w:b/>
          <w:sz w:val="24"/>
          <w:szCs w:val="24"/>
          <w:lang w:eastAsia="ru-RU"/>
        </w:rPr>
        <w:t>357,0</w:t>
      </w:r>
      <w:r w:rsidR="00F21268">
        <w:rPr>
          <w:rFonts w:ascii="Times New Roman" w:eastAsia="Times New Roman" w:hAnsi="Times New Roman" w:cs="Times New Roman"/>
          <w:b/>
          <w:sz w:val="24"/>
          <w:szCs w:val="24"/>
          <w:lang w:eastAsia="ru-RU"/>
        </w:rPr>
        <w:t xml:space="preserve"> </w:t>
      </w:r>
      <w:proofErr w:type="gramStart"/>
      <w:r w:rsidRPr="00292F1F">
        <w:rPr>
          <w:rFonts w:ascii="Times New Roman" w:eastAsia="Times New Roman" w:hAnsi="Times New Roman" w:cs="Times New Roman"/>
          <w:sz w:val="24"/>
          <w:szCs w:val="24"/>
          <w:lang w:eastAsia="ru-RU"/>
        </w:rPr>
        <w:t>тыс.рублей</w:t>
      </w:r>
      <w:proofErr w:type="gramEnd"/>
      <w:r w:rsidRPr="00292F1F">
        <w:rPr>
          <w:rFonts w:ascii="Times New Roman" w:eastAsia="Times New Roman" w:hAnsi="Times New Roman" w:cs="Times New Roman"/>
          <w:sz w:val="24"/>
          <w:szCs w:val="24"/>
          <w:lang w:eastAsia="ru-RU"/>
        </w:rPr>
        <w:t>, подтверждено приложением №1</w:t>
      </w:r>
      <w:r w:rsidR="00650160" w:rsidRPr="00292F1F">
        <w:rPr>
          <w:rFonts w:ascii="Times New Roman" w:eastAsia="Times New Roman" w:hAnsi="Times New Roman" w:cs="Times New Roman"/>
          <w:sz w:val="24"/>
          <w:szCs w:val="24"/>
          <w:lang w:eastAsia="ru-RU"/>
        </w:rPr>
        <w:t xml:space="preserve">4 </w:t>
      </w:r>
      <w:r w:rsidRPr="00292F1F">
        <w:rPr>
          <w:rFonts w:ascii="Times New Roman" w:eastAsia="Times New Roman" w:hAnsi="Times New Roman" w:cs="Times New Roman"/>
          <w:sz w:val="24"/>
          <w:szCs w:val="24"/>
          <w:lang w:eastAsia="ru-RU"/>
        </w:rPr>
        <w:t xml:space="preserve">к решению Вяземского районного Совета депутатов </w:t>
      </w:r>
      <w:r w:rsidR="00650160" w:rsidRPr="00292F1F">
        <w:rPr>
          <w:rFonts w:ascii="Times New Roman" w:eastAsia="Times New Roman" w:hAnsi="Times New Roman" w:cs="Times New Roman"/>
          <w:sz w:val="24"/>
          <w:szCs w:val="24"/>
          <w:lang w:eastAsia="ru-RU"/>
        </w:rPr>
        <w:t xml:space="preserve">от </w:t>
      </w:r>
      <w:r w:rsidR="00D721B4" w:rsidRPr="00292F1F">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w:t>
      </w:r>
      <w:r w:rsidR="00650160" w:rsidRPr="00292F1F">
        <w:rPr>
          <w:rFonts w:ascii="Times New Roman" w:eastAsia="Times New Roman" w:hAnsi="Times New Roman" w:cs="Times New Roman"/>
          <w:sz w:val="24"/>
          <w:szCs w:val="24"/>
          <w:lang w:eastAsia="ru-RU"/>
        </w:rPr>
        <w:t xml:space="preserve"> «О бюджете муниципального образования «Вяземский район» Смоленской области на 202</w:t>
      </w:r>
      <w:r w:rsidR="002F7A7C" w:rsidRPr="00292F1F">
        <w:rPr>
          <w:rFonts w:ascii="Times New Roman" w:eastAsia="Times New Roman" w:hAnsi="Times New Roman" w:cs="Times New Roman"/>
          <w:sz w:val="24"/>
          <w:szCs w:val="24"/>
          <w:lang w:eastAsia="ru-RU"/>
        </w:rPr>
        <w:t>1</w:t>
      </w:r>
      <w:r w:rsidR="00650160" w:rsidRPr="00292F1F">
        <w:rPr>
          <w:rFonts w:ascii="Times New Roman" w:eastAsia="Times New Roman" w:hAnsi="Times New Roman" w:cs="Times New Roman"/>
          <w:sz w:val="24"/>
          <w:szCs w:val="24"/>
          <w:lang w:eastAsia="ru-RU"/>
        </w:rPr>
        <w:t xml:space="preserve"> год и на плановый период 202</w:t>
      </w:r>
      <w:r w:rsidR="002F7A7C" w:rsidRPr="00292F1F">
        <w:rPr>
          <w:rFonts w:ascii="Times New Roman" w:eastAsia="Times New Roman" w:hAnsi="Times New Roman" w:cs="Times New Roman"/>
          <w:sz w:val="24"/>
          <w:szCs w:val="24"/>
          <w:lang w:eastAsia="ru-RU"/>
        </w:rPr>
        <w:t>2</w:t>
      </w:r>
      <w:r w:rsidR="00650160" w:rsidRPr="00292F1F">
        <w:rPr>
          <w:rFonts w:ascii="Times New Roman" w:eastAsia="Times New Roman" w:hAnsi="Times New Roman" w:cs="Times New Roman"/>
          <w:sz w:val="24"/>
          <w:szCs w:val="24"/>
          <w:lang w:eastAsia="ru-RU"/>
        </w:rPr>
        <w:t xml:space="preserve"> и 202</w:t>
      </w:r>
      <w:r w:rsidR="002F7A7C" w:rsidRPr="00292F1F">
        <w:rPr>
          <w:rFonts w:ascii="Times New Roman" w:eastAsia="Times New Roman" w:hAnsi="Times New Roman" w:cs="Times New Roman"/>
          <w:sz w:val="24"/>
          <w:szCs w:val="24"/>
          <w:lang w:eastAsia="ru-RU"/>
        </w:rPr>
        <w:t>3</w:t>
      </w:r>
      <w:r w:rsidR="00650160" w:rsidRPr="00292F1F">
        <w:rPr>
          <w:rFonts w:ascii="Times New Roman" w:eastAsia="Times New Roman" w:hAnsi="Times New Roman" w:cs="Times New Roman"/>
          <w:sz w:val="24"/>
          <w:szCs w:val="24"/>
          <w:lang w:eastAsia="ru-RU"/>
        </w:rPr>
        <w:t xml:space="preserve"> годов»</w:t>
      </w:r>
      <w:r w:rsidRPr="00292F1F">
        <w:rPr>
          <w:rFonts w:ascii="Times New Roman" w:eastAsia="Times New Roman" w:hAnsi="Times New Roman" w:cs="Times New Roman"/>
          <w:sz w:val="24"/>
          <w:szCs w:val="24"/>
          <w:lang w:eastAsia="ru-RU"/>
        </w:rPr>
        <w:t xml:space="preserve">. </w:t>
      </w:r>
    </w:p>
    <w:p w:rsidR="001208E8" w:rsidRPr="00292F1F" w:rsidRDefault="001208E8" w:rsidP="00832615">
      <w:pPr>
        <w:spacing w:after="13" w:line="240" w:lineRule="auto"/>
        <w:ind w:right="39" w:firstLine="567"/>
        <w:jc w:val="both"/>
        <w:rPr>
          <w:rFonts w:ascii="Times New Roman" w:eastAsia="Times New Roman" w:hAnsi="Times New Roman" w:cs="Times New Roman"/>
          <w:b/>
          <w:i/>
          <w:sz w:val="24"/>
          <w:szCs w:val="24"/>
          <w:lang w:eastAsia="ru-RU"/>
        </w:rPr>
      </w:pPr>
      <w:r w:rsidRPr="00292F1F">
        <w:rPr>
          <w:rFonts w:ascii="Times New Roman" w:eastAsia="Times New Roman" w:hAnsi="Times New Roman" w:cs="Times New Roman"/>
          <w:b/>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1208E8" w:rsidRPr="00292F1F" w:rsidRDefault="001208E8" w:rsidP="00061E17">
      <w:pPr>
        <w:spacing w:after="13" w:line="240" w:lineRule="auto"/>
        <w:ind w:right="39" w:firstLine="567"/>
        <w:jc w:val="both"/>
        <w:rPr>
          <w:rFonts w:ascii="Times New Roman" w:eastAsia="Times New Roman" w:hAnsi="Times New Roman" w:cs="Times New Roman"/>
          <w:b/>
          <w:i/>
          <w:sz w:val="24"/>
          <w:szCs w:val="24"/>
          <w:lang w:eastAsia="ru-RU"/>
        </w:rPr>
      </w:pPr>
      <w:r w:rsidRPr="00292F1F">
        <w:rPr>
          <w:rFonts w:ascii="Times New Roman" w:eastAsia="Times New Roman" w:hAnsi="Times New Roman" w:cs="Times New Roman"/>
          <w:b/>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650160" w:rsidRPr="00292F1F" w:rsidRDefault="00650160" w:rsidP="00061E17">
      <w:pPr>
        <w:spacing w:after="13" w:line="240" w:lineRule="auto"/>
        <w:ind w:right="39" w:firstLine="567"/>
        <w:jc w:val="both"/>
        <w:rPr>
          <w:rFonts w:ascii="Times New Roman" w:eastAsia="Times New Roman" w:hAnsi="Times New Roman" w:cs="Times New Roman"/>
          <w:sz w:val="24"/>
          <w:lang w:eastAsia="ru-RU"/>
        </w:rPr>
      </w:pPr>
      <w:r w:rsidRPr="00292F1F">
        <w:rPr>
          <w:rFonts w:ascii="Times New Roman" w:eastAsia="Times New Roman" w:hAnsi="Times New Roman" w:cs="Times New Roman"/>
          <w:sz w:val="24"/>
          <w:szCs w:val="24"/>
          <w:lang w:eastAsia="ru-RU"/>
        </w:rPr>
        <w:t>Согласно сводной бюджетной росписи бюджета муниципального образования «Вяземский район» Смоленской области на 202</w:t>
      </w:r>
      <w:r w:rsidR="006C1A23" w:rsidRPr="00292F1F">
        <w:rPr>
          <w:rFonts w:ascii="Times New Roman" w:eastAsia="Times New Roman" w:hAnsi="Times New Roman" w:cs="Times New Roman"/>
          <w:sz w:val="24"/>
          <w:szCs w:val="24"/>
          <w:lang w:eastAsia="ru-RU"/>
        </w:rPr>
        <w:t>1</w:t>
      </w:r>
      <w:r w:rsidRPr="00292F1F">
        <w:rPr>
          <w:rFonts w:ascii="Times New Roman" w:eastAsia="Times New Roman" w:hAnsi="Times New Roman" w:cs="Times New Roman"/>
          <w:sz w:val="24"/>
          <w:szCs w:val="24"/>
          <w:lang w:eastAsia="ru-RU"/>
        </w:rPr>
        <w:t xml:space="preserve"> год и на плановый период 202</w:t>
      </w:r>
      <w:r w:rsidR="006C1A23" w:rsidRPr="00292F1F">
        <w:rPr>
          <w:rFonts w:ascii="Times New Roman" w:eastAsia="Times New Roman" w:hAnsi="Times New Roman" w:cs="Times New Roman"/>
          <w:sz w:val="24"/>
          <w:szCs w:val="24"/>
          <w:lang w:eastAsia="ru-RU"/>
        </w:rPr>
        <w:t>2</w:t>
      </w:r>
      <w:r w:rsidRPr="00292F1F">
        <w:rPr>
          <w:rFonts w:ascii="Times New Roman" w:eastAsia="Times New Roman" w:hAnsi="Times New Roman" w:cs="Times New Roman"/>
          <w:sz w:val="24"/>
          <w:szCs w:val="24"/>
          <w:lang w:eastAsia="ru-RU"/>
        </w:rPr>
        <w:t xml:space="preserve"> и 202</w:t>
      </w:r>
      <w:r w:rsidR="006C1A23" w:rsidRPr="00292F1F">
        <w:rPr>
          <w:rFonts w:ascii="Times New Roman" w:eastAsia="Times New Roman" w:hAnsi="Times New Roman" w:cs="Times New Roman"/>
          <w:sz w:val="24"/>
          <w:szCs w:val="24"/>
          <w:lang w:eastAsia="ru-RU"/>
        </w:rPr>
        <w:t>3</w:t>
      </w:r>
      <w:r w:rsidRPr="00292F1F">
        <w:rPr>
          <w:rFonts w:ascii="Times New Roman" w:eastAsia="Times New Roman" w:hAnsi="Times New Roman" w:cs="Times New Roman"/>
          <w:sz w:val="24"/>
          <w:szCs w:val="24"/>
          <w:lang w:eastAsia="ru-RU"/>
        </w:rPr>
        <w:t xml:space="preserve"> годов по состоянию на 31.12.202</w:t>
      </w:r>
      <w:r w:rsidR="006C1A23" w:rsidRPr="00292F1F">
        <w:rPr>
          <w:rFonts w:ascii="Times New Roman" w:eastAsia="Times New Roman" w:hAnsi="Times New Roman" w:cs="Times New Roman"/>
          <w:sz w:val="24"/>
          <w:szCs w:val="24"/>
          <w:lang w:eastAsia="ru-RU"/>
        </w:rPr>
        <w:t>1</w:t>
      </w:r>
      <w:r w:rsidRPr="00292F1F">
        <w:rPr>
          <w:rFonts w:ascii="Times New Roman" w:eastAsia="Times New Roman" w:hAnsi="Times New Roman" w:cs="Times New Roman"/>
          <w:sz w:val="24"/>
          <w:szCs w:val="24"/>
          <w:lang w:eastAsia="ru-RU"/>
        </w:rPr>
        <w:t xml:space="preserve"> года </w:t>
      </w:r>
      <w:r w:rsidR="00292F1F" w:rsidRPr="00292F1F">
        <w:rPr>
          <w:rFonts w:ascii="Times New Roman" w:eastAsia="Times New Roman" w:hAnsi="Times New Roman" w:cs="Times New Roman"/>
          <w:sz w:val="24"/>
          <w:szCs w:val="24"/>
          <w:lang w:eastAsia="ru-RU"/>
        </w:rPr>
        <w:t>Контрольно-ревизионной комиссии</w:t>
      </w:r>
      <w:r w:rsidRPr="00292F1F">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sidR="00292F1F" w:rsidRPr="00292F1F">
        <w:rPr>
          <w:rFonts w:ascii="Times New Roman" w:eastAsia="Times New Roman" w:hAnsi="Times New Roman" w:cs="Times New Roman"/>
          <w:b/>
          <w:sz w:val="24"/>
          <w:szCs w:val="24"/>
          <w:lang w:eastAsia="ru-RU"/>
        </w:rPr>
        <w:t>357,0</w:t>
      </w:r>
      <w:r w:rsidR="00292F1F" w:rsidRPr="00292F1F">
        <w:rPr>
          <w:rFonts w:ascii="Times New Roman" w:eastAsia="Times New Roman" w:hAnsi="Times New Roman" w:cs="Times New Roman"/>
          <w:sz w:val="24"/>
          <w:szCs w:val="24"/>
          <w:lang w:eastAsia="ru-RU"/>
        </w:rPr>
        <w:t xml:space="preserve"> тыс.</w:t>
      </w:r>
      <w:r w:rsidRPr="00292F1F">
        <w:rPr>
          <w:rFonts w:ascii="Times New Roman" w:eastAsia="Times New Roman" w:hAnsi="Times New Roman" w:cs="Times New Roman"/>
          <w:sz w:val="24"/>
          <w:szCs w:val="24"/>
          <w:lang w:eastAsia="ru-RU"/>
        </w:rPr>
        <w:t>рублей (</w:t>
      </w:r>
      <w:hyperlink r:id="rId8" w:history="1">
        <w:r w:rsidRPr="00292F1F">
          <w:rPr>
            <w:rStyle w:val="a8"/>
            <w:rFonts w:ascii="Times New Roman" w:eastAsia="Times New Roman" w:hAnsi="Times New Roman" w:cs="Times New Roman"/>
            <w:color w:val="auto"/>
            <w:sz w:val="24"/>
            <w:szCs w:val="24"/>
            <w:lang w:eastAsia="ru-RU"/>
          </w:rPr>
          <w:t>https://vyazmafin.admin-smolensk.ru</w:t>
        </w:r>
      </w:hyperlink>
      <w:r w:rsidRPr="00292F1F">
        <w:rPr>
          <w:rFonts w:ascii="Times New Roman" w:eastAsia="Times New Roman" w:hAnsi="Times New Roman" w:cs="Times New Roman"/>
          <w:sz w:val="24"/>
          <w:lang w:eastAsia="ru-RU"/>
        </w:rPr>
        <w:t>).</w:t>
      </w:r>
    </w:p>
    <w:p w:rsidR="00EE17CE" w:rsidRPr="00292F1F" w:rsidRDefault="00EE17CE" w:rsidP="00061E17">
      <w:pPr>
        <w:spacing w:after="0" w:line="240" w:lineRule="auto"/>
        <w:ind w:right="39" w:firstLine="567"/>
        <w:jc w:val="both"/>
        <w:rPr>
          <w:rFonts w:ascii="Times New Roman" w:eastAsia="Times New Roman" w:hAnsi="Times New Roman" w:cs="Times New Roman"/>
          <w:i/>
          <w:sz w:val="24"/>
          <w:lang w:eastAsia="ru-RU"/>
        </w:rPr>
      </w:pPr>
      <w:r w:rsidRPr="00292F1F">
        <w:rPr>
          <w:rFonts w:ascii="Times New Roman" w:eastAsia="Times New Roman" w:hAnsi="Times New Roman" w:cs="Times New Roman"/>
          <w:i/>
          <w:sz w:val="24"/>
          <w:lang w:eastAsia="ru-RU"/>
        </w:rPr>
        <w:t>Согласно ф.0503127 «Отчёта об исполнении бюджета» за 202</w:t>
      </w:r>
      <w:r w:rsidR="006C1A23" w:rsidRPr="00292F1F">
        <w:rPr>
          <w:rFonts w:ascii="Times New Roman" w:eastAsia="Times New Roman" w:hAnsi="Times New Roman" w:cs="Times New Roman"/>
          <w:i/>
          <w:sz w:val="24"/>
          <w:lang w:eastAsia="ru-RU"/>
        </w:rPr>
        <w:t>1</w:t>
      </w:r>
      <w:r w:rsidRPr="00292F1F">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292F1F" w:rsidRPr="00292F1F">
        <w:rPr>
          <w:rFonts w:ascii="Times New Roman" w:eastAsia="Times New Roman" w:hAnsi="Times New Roman" w:cs="Times New Roman"/>
          <w:b/>
          <w:i/>
          <w:sz w:val="24"/>
          <w:lang w:eastAsia="ru-RU"/>
        </w:rPr>
        <w:t>357,0</w:t>
      </w:r>
      <w:r w:rsidR="0069343E">
        <w:rPr>
          <w:rFonts w:ascii="Times New Roman" w:eastAsia="Times New Roman" w:hAnsi="Times New Roman" w:cs="Times New Roman"/>
          <w:b/>
          <w:i/>
          <w:sz w:val="24"/>
          <w:lang w:eastAsia="ru-RU"/>
        </w:rPr>
        <w:t xml:space="preserve"> </w:t>
      </w:r>
      <w:proofErr w:type="gramStart"/>
      <w:r w:rsidRPr="00292F1F">
        <w:rPr>
          <w:rFonts w:ascii="Times New Roman" w:eastAsia="Times New Roman" w:hAnsi="Times New Roman" w:cs="Times New Roman"/>
          <w:i/>
          <w:sz w:val="24"/>
          <w:lang w:eastAsia="ru-RU"/>
        </w:rPr>
        <w:t>тыс.рублей</w:t>
      </w:r>
      <w:proofErr w:type="gramEnd"/>
      <w:r w:rsidRPr="00292F1F">
        <w:rPr>
          <w:rFonts w:ascii="Times New Roman" w:eastAsia="Times New Roman" w:hAnsi="Times New Roman" w:cs="Times New Roman"/>
          <w:i/>
          <w:sz w:val="24"/>
          <w:lang w:eastAsia="ru-RU"/>
        </w:rPr>
        <w:t>, подтверждено ф.0503164 «Сведения об исполнении бюджета».</w:t>
      </w:r>
    </w:p>
    <w:p w:rsidR="006E39D2" w:rsidRPr="00292F1F" w:rsidRDefault="006E39D2" w:rsidP="00036EA9">
      <w:pPr>
        <w:spacing w:after="0" w:line="240" w:lineRule="auto"/>
        <w:ind w:right="39" w:firstLine="567"/>
        <w:jc w:val="both"/>
        <w:rPr>
          <w:rFonts w:ascii="Times New Roman" w:eastAsia="Times New Roman" w:hAnsi="Times New Roman" w:cs="Times New Roman"/>
          <w:i/>
          <w:sz w:val="24"/>
          <w:lang w:eastAsia="ru-RU"/>
        </w:rPr>
      </w:pPr>
      <w:r w:rsidRPr="00292F1F">
        <w:rPr>
          <w:rFonts w:ascii="Times New Roman" w:eastAsia="Times New Roman" w:hAnsi="Times New Roman" w:cs="Times New Roman"/>
          <w:i/>
          <w:sz w:val="24"/>
          <w:lang w:eastAsia="ru-RU"/>
        </w:rPr>
        <w:t>При анализе исполнения расходной части превышения фактического финансирования над плановыми бюджетными назначениями не установлено.</w:t>
      </w:r>
      <w:r w:rsidR="00F21268">
        <w:rPr>
          <w:rFonts w:ascii="Times New Roman" w:eastAsia="Times New Roman" w:hAnsi="Times New Roman" w:cs="Times New Roman"/>
          <w:i/>
          <w:sz w:val="24"/>
          <w:lang w:eastAsia="ru-RU"/>
        </w:rPr>
        <w:t xml:space="preserve"> </w:t>
      </w:r>
      <w:r w:rsidRPr="00292F1F">
        <w:rPr>
          <w:rFonts w:ascii="Times New Roman" w:eastAsia="Times New Roman" w:hAnsi="Times New Roman" w:cs="Times New Roman"/>
          <w:i/>
          <w:sz w:val="24"/>
          <w:lang w:eastAsia="ru-RU"/>
        </w:rPr>
        <w:t xml:space="preserve">При проверке соответствия объемов принятых денежных обязательств лимитам бюджетных обязательств нарушений не установлено.  </w:t>
      </w:r>
    </w:p>
    <w:p w:rsidR="00EE17CE" w:rsidRPr="00D467A4" w:rsidRDefault="00EE17CE" w:rsidP="00036EA9">
      <w:pPr>
        <w:spacing w:after="0" w:line="240" w:lineRule="auto"/>
        <w:ind w:right="39" w:firstLine="567"/>
        <w:jc w:val="both"/>
        <w:rPr>
          <w:rFonts w:ascii="Times New Roman" w:eastAsia="Times New Roman" w:hAnsi="Times New Roman" w:cs="Times New Roman"/>
          <w:color w:val="FF0000"/>
          <w:sz w:val="24"/>
          <w:lang w:eastAsia="ru-RU"/>
        </w:rPr>
      </w:pPr>
    </w:p>
    <w:p w:rsidR="008D659A" w:rsidRPr="00292F1F" w:rsidRDefault="008D659A" w:rsidP="00036EA9">
      <w:pPr>
        <w:tabs>
          <w:tab w:val="left" w:pos="0"/>
        </w:tabs>
        <w:spacing w:after="0" w:line="240" w:lineRule="auto"/>
        <w:ind w:right="39" w:firstLine="567"/>
        <w:jc w:val="both"/>
        <w:rPr>
          <w:rFonts w:ascii="Times New Roman" w:eastAsia="Times New Roman" w:hAnsi="Times New Roman" w:cs="Times New Roman"/>
          <w:sz w:val="24"/>
          <w:lang w:eastAsia="ru-RU"/>
        </w:rPr>
      </w:pPr>
      <w:r w:rsidRPr="00292F1F">
        <w:rPr>
          <w:rFonts w:ascii="Times New Roman" w:eastAsia="Times New Roman" w:hAnsi="Times New Roman" w:cs="Times New Roman"/>
          <w:sz w:val="24"/>
          <w:lang w:eastAsia="ru-RU"/>
        </w:rPr>
        <w:t xml:space="preserve">Денежные обязательства исполнены в объёме </w:t>
      </w:r>
      <w:r w:rsidR="00292F1F" w:rsidRPr="00292F1F">
        <w:rPr>
          <w:rFonts w:ascii="Times New Roman" w:eastAsia="Times New Roman" w:hAnsi="Times New Roman" w:cs="Times New Roman"/>
          <w:b/>
          <w:sz w:val="24"/>
          <w:lang w:eastAsia="ru-RU"/>
        </w:rPr>
        <w:t>340,4</w:t>
      </w:r>
      <w:r w:rsidR="00F21268">
        <w:rPr>
          <w:rFonts w:ascii="Times New Roman" w:eastAsia="Times New Roman" w:hAnsi="Times New Roman" w:cs="Times New Roman"/>
          <w:b/>
          <w:sz w:val="24"/>
          <w:lang w:eastAsia="ru-RU"/>
        </w:rPr>
        <w:t xml:space="preserve"> </w:t>
      </w:r>
      <w:proofErr w:type="gramStart"/>
      <w:r w:rsidR="0095130B" w:rsidRPr="00292F1F">
        <w:rPr>
          <w:rFonts w:ascii="Times New Roman" w:eastAsia="Times New Roman" w:hAnsi="Times New Roman" w:cs="Times New Roman"/>
          <w:sz w:val="24"/>
          <w:lang w:eastAsia="ru-RU"/>
        </w:rPr>
        <w:t>тыс.</w:t>
      </w:r>
      <w:r w:rsidRPr="00292F1F">
        <w:rPr>
          <w:rFonts w:ascii="Times New Roman" w:eastAsia="Times New Roman" w:hAnsi="Times New Roman" w:cs="Times New Roman"/>
          <w:sz w:val="24"/>
          <w:lang w:eastAsia="ru-RU"/>
        </w:rPr>
        <w:t>рублей</w:t>
      </w:r>
      <w:proofErr w:type="gramEnd"/>
      <w:r w:rsidR="0057636F" w:rsidRPr="00292F1F">
        <w:rPr>
          <w:rFonts w:ascii="Times New Roman" w:eastAsia="Times New Roman" w:hAnsi="Times New Roman" w:cs="Times New Roman"/>
          <w:sz w:val="24"/>
          <w:lang w:eastAsia="ru-RU"/>
        </w:rPr>
        <w:t xml:space="preserve"> или </w:t>
      </w:r>
      <w:r w:rsidR="00292F1F" w:rsidRPr="00292F1F">
        <w:rPr>
          <w:rFonts w:ascii="Times New Roman" w:eastAsia="Times New Roman" w:hAnsi="Times New Roman" w:cs="Times New Roman"/>
          <w:b/>
          <w:sz w:val="24"/>
          <w:lang w:eastAsia="ru-RU"/>
        </w:rPr>
        <w:t>95,3</w:t>
      </w:r>
      <w:r w:rsidR="0057636F" w:rsidRPr="00292F1F">
        <w:rPr>
          <w:rFonts w:ascii="Times New Roman" w:eastAsia="Times New Roman" w:hAnsi="Times New Roman" w:cs="Times New Roman"/>
          <w:sz w:val="24"/>
          <w:lang w:eastAsia="ru-RU"/>
        </w:rPr>
        <w:t>% к утверждённым бюджетным назначениям</w:t>
      </w:r>
      <w:r w:rsidR="0070070D" w:rsidRPr="00292F1F">
        <w:rPr>
          <w:rFonts w:ascii="Times New Roman" w:eastAsia="Times New Roman" w:hAnsi="Times New Roman" w:cs="Times New Roman"/>
          <w:sz w:val="24"/>
          <w:lang w:eastAsia="ru-RU"/>
        </w:rPr>
        <w:t xml:space="preserve"> согласно сводной бюджетной росписи</w:t>
      </w:r>
      <w:r w:rsidRPr="00292F1F">
        <w:rPr>
          <w:rFonts w:ascii="Times New Roman" w:eastAsia="Times New Roman" w:hAnsi="Times New Roman" w:cs="Times New Roman"/>
          <w:sz w:val="24"/>
          <w:lang w:eastAsia="ru-RU"/>
        </w:rPr>
        <w:t>, что не превышает лимитов бюджетных обязательств, подтверждено данными раздела 2 «Отчёта об исполнении бюджета</w:t>
      </w:r>
      <w:r w:rsidR="00CA4186" w:rsidRPr="00292F1F">
        <w:rPr>
          <w:rFonts w:ascii="Times New Roman" w:eastAsia="Times New Roman" w:hAnsi="Times New Roman" w:cs="Times New Roman"/>
          <w:sz w:val="24"/>
          <w:lang w:eastAsia="ru-RU"/>
        </w:rPr>
        <w:t>»</w:t>
      </w:r>
      <w:r w:rsidRPr="00292F1F">
        <w:rPr>
          <w:rFonts w:ascii="Times New Roman" w:eastAsia="Times New Roman" w:hAnsi="Times New Roman" w:cs="Times New Roman"/>
          <w:sz w:val="24"/>
          <w:lang w:eastAsia="ru-RU"/>
        </w:rPr>
        <w:t xml:space="preserve"> за 20</w:t>
      </w:r>
      <w:r w:rsidR="00EE17CE" w:rsidRPr="00292F1F">
        <w:rPr>
          <w:rFonts w:ascii="Times New Roman" w:eastAsia="Times New Roman" w:hAnsi="Times New Roman" w:cs="Times New Roman"/>
          <w:sz w:val="24"/>
          <w:lang w:eastAsia="ru-RU"/>
        </w:rPr>
        <w:t>2</w:t>
      </w:r>
      <w:r w:rsidR="005F23D5" w:rsidRPr="00292F1F">
        <w:rPr>
          <w:rFonts w:ascii="Times New Roman" w:eastAsia="Times New Roman" w:hAnsi="Times New Roman" w:cs="Times New Roman"/>
          <w:sz w:val="24"/>
          <w:lang w:eastAsia="ru-RU"/>
        </w:rPr>
        <w:t>1</w:t>
      </w:r>
      <w:r w:rsidR="0069343E">
        <w:rPr>
          <w:rFonts w:ascii="Times New Roman" w:eastAsia="Times New Roman" w:hAnsi="Times New Roman" w:cs="Times New Roman"/>
          <w:sz w:val="24"/>
          <w:lang w:eastAsia="ru-RU"/>
        </w:rPr>
        <w:t xml:space="preserve"> </w:t>
      </w:r>
      <w:r w:rsidRPr="00292F1F">
        <w:rPr>
          <w:rFonts w:ascii="Times New Roman" w:eastAsia="Times New Roman" w:hAnsi="Times New Roman" w:cs="Times New Roman"/>
          <w:sz w:val="24"/>
          <w:lang w:eastAsia="ru-RU"/>
        </w:rPr>
        <w:t>г</w:t>
      </w:r>
      <w:r w:rsidR="00CA4186" w:rsidRPr="00292F1F">
        <w:rPr>
          <w:rFonts w:ascii="Times New Roman" w:eastAsia="Times New Roman" w:hAnsi="Times New Roman" w:cs="Times New Roman"/>
          <w:sz w:val="24"/>
          <w:lang w:eastAsia="ru-RU"/>
        </w:rPr>
        <w:t>од (</w:t>
      </w:r>
      <w:r w:rsidRPr="00292F1F">
        <w:rPr>
          <w:rFonts w:ascii="Times New Roman" w:eastAsia="Times New Roman" w:hAnsi="Times New Roman" w:cs="Times New Roman"/>
          <w:sz w:val="24"/>
          <w:lang w:eastAsia="ru-RU"/>
        </w:rPr>
        <w:t xml:space="preserve">ф.0503127). </w:t>
      </w:r>
    </w:p>
    <w:p w:rsidR="0070070D" w:rsidRPr="00292F1F" w:rsidRDefault="0070070D" w:rsidP="00292F1F">
      <w:pPr>
        <w:spacing w:after="0" w:line="240" w:lineRule="auto"/>
        <w:ind w:left="10" w:right="39" w:firstLine="567"/>
        <w:jc w:val="both"/>
        <w:rPr>
          <w:rFonts w:ascii="Times New Roman" w:eastAsia="Times New Roman" w:hAnsi="Times New Roman" w:cs="Times New Roman"/>
          <w:i/>
          <w:sz w:val="24"/>
          <w:lang w:eastAsia="ru-RU"/>
        </w:rPr>
      </w:pPr>
      <w:r w:rsidRPr="00292F1F">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69343E">
        <w:rPr>
          <w:rFonts w:ascii="Times New Roman" w:eastAsia="Times New Roman" w:hAnsi="Times New Roman" w:cs="Times New Roman"/>
          <w:sz w:val="24"/>
          <w:lang w:eastAsia="ru-RU"/>
        </w:rPr>
        <w:t xml:space="preserve"> </w:t>
      </w:r>
      <w:r w:rsidRPr="00292F1F">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292F1F">
        <w:rPr>
          <w:rFonts w:ascii="Times New Roman" w:eastAsia="Times New Roman" w:hAnsi="Times New Roman" w:cs="Times New Roman"/>
          <w:i/>
          <w:sz w:val="24"/>
          <w:lang w:eastAsia="ru-RU"/>
        </w:rPr>
        <w:tab/>
      </w:r>
    </w:p>
    <w:p w:rsidR="00EE2B5F" w:rsidRPr="00292F1F"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292F1F">
        <w:rPr>
          <w:rFonts w:ascii="Times New Roman" w:eastAsia="Times New Roman" w:hAnsi="Times New Roman" w:cs="Times New Roman"/>
          <w:b/>
          <w:sz w:val="24"/>
          <w:lang w:eastAsia="ru-RU"/>
        </w:rPr>
        <w:tab/>
      </w:r>
      <w:r w:rsidR="00EE2B5F" w:rsidRPr="00292F1F">
        <w:rPr>
          <w:rFonts w:ascii="Times New Roman" w:eastAsia="Times New Roman" w:hAnsi="Times New Roman" w:cs="Times New Roman"/>
          <w:sz w:val="20"/>
          <w:szCs w:val="20"/>
          <w:lang w:eastAsia="ru-RU"/>
        </w:rPr>
        <w:t>(</w:t>
      </w:r>
      <w:proofErr w:type="gramStart"/>
      <w:r w:rsidR="00EE2B5F" w:rsidRPr="00292F1F">
        <w:rPr>
          <w:rFonts w:ascii="Times New Roman" w:eastAsia="Times New Roman" w:hAnsi="Times New Roman" w:cs="Times New Roman"/>
          <w:sz w:val="20"/>
          <w:szCs w:val="20"/>
          <w:lang w:eastAsia="ru-RU"/>
        </w:rPr>
        <w:t>тыс.рублей</w:t>
      </w:r>
      <w:proofErr w:type="gramEnd"/>
      <w:r w:rsidR="00EE2B5F" w:rsidRPr="00292F1F">
        <w:rPr>
          <w:rFonts w:ascii="Times New Roman" w:eastAsia="Times New Roman" w:hAnsi="Times New Roman" w:cs="Times New Roman"/>
          <w:sz w:val="20"/>
          <w:szCs w:val="20"/>
          <w:lang w:eastAsia="ru-RU"/>
        </w:rPr>
        <w:t>)</w:t>
      </w:r>
    </w:p>
    <w:tbl>
      <w:tblPr>
        <w:tblStyle w:val="af0"/>
        <w:tblW w:w="9345" w:type="dxa"/>
        <w:tblInd w:w="-5" w:type="dxa"/>
        <w:tblLayout w:type="fixed"/>
        <w:tblLook w:val="04A0" w:firstRow="1" w:lastRow="0" w:firstColumn="1" w:lastColumn="0" w:noHBand="0" w:noVBand="1"/>
      </w:tblPr>
      <w:tblGrid>
        <w:gridCol w:w="725"/>
        <w:gridCol w:w="4491"/>
        <w:gridCol w:w="1276"/>
        <w:gridCol w:w="1276"/>
        <w:gridCol w:w="850"/>
        <w:gridCol w:w="727"/>
      </w:tblGrid>
      <w:tr w:rsidR="00292F1F" w:rsidRPr="00292F1F" w:rsidTr="00351800">
        <w:tc>
          <w:tcPr>
            <w:tcW w:w="5216" w:type="dxa"/>
            <w:gridSpan w:val="2"/>
            <w:vMerge w:val="restart"/>
            <w:shd w:val="clear" w:color="auto" w:fill="BFBFBF" w:themeFill="background1" w:themeFillShade="BF"/>
            <w:vAlign w:val="center"/>
          </w:tcPr>
          <w:p w:rsidR="008D659A" w:rsidRPr="00292F1F" w:rsidRDefault="008D659A" w:rsidP="008D3189">
            <w:pPr>
              <w:spacing w:after="13"/>
              <w:ind w:right="39"/>
              <w:jc w:val="center"/>
            </w:pPr>
            <w:r w:rsidRPr="00292F1F">
              <w:t>наименование расходов</w:t>
            </w:r>
          </w:p>
        </w:tc>
        <w:tc>
          <w:tcPr>
            <w:tcW w:w="2552" w:type="dxa"/>
            <w:gridSpan w:val="2"/>
            <w:shd w:val="clear" w:color="auto" w:fill="BFBFBF" w:themeFill="background1" w:themeFillShade="BF"/>
            <w:vAlign w:val="center"/>
          </w:tcPr>
          <w:p w:rsidR="008D659A" w:rsidRPr="00292F1F" w:rsidRDefault="008D659A" w:rsidP="008D3189">
            <w:pPr>
              <w:spacing w:after="13"/>
              <w:ind w:right="39"/>
              <w:jc w:val="center"/>
            </w:pPr>
            <w:r w:rsidRPr="00292F1F">
              <w:t>бюджетные ассигнования</w:t>
            </w:r>
          </w:p>
        </w:tc>
        <w:tc>
          <w:tcPr>
            <w:tcW w:w="1577" w:type="dxa"/>
            <w:gridSpan w:val="2"/>
            <w:vMerge w:val="restart"/>
            <w:shd w:val="clear" w:color="auto" w:fill="BFBFBF" w:themeFill="background1" w:themeFillShade="BF"/>
            <w:vAlign w:val="center"/>
          </w:tcPr>
          <w:p w:rsidR="008D659A" w:rsidRPr="00292F1F" w:rsidRDefault="008D659A" w:rsidP="008D3189">
            <w:pPr>
              <w:spacing w:after="13"/>
              <w:ind w:right="39"/>
              <w:jc w:val="center"/>
            </w:pPr>
            <w:r w:rsidRPr="00292F1F">
              <w:t>отклонения</w:t>
            </w:r>
          </w:p>
        </w:tc>
      </w:tr>
      <w:tr w:rsidR="00292F1F" w:rsidRPr="00292F1F" w:rsidTr="00145D9A">
        <w:trPr>
          <w:trHeight w:val="243"/>
        </w:trPr>
        <w:tc>
          <w:tcPr>
            <w:tcW w:w="5216" w:type="dxa"/>
            <w:gridSpan w:val="2"/>
            <w:vMerge/>
            <w:shd w:val="clear" w:color="auto" w:fill="BFBFBF" w:themeFill="background1" w:themeFillShade="BF"/>
            <w:vAlign w:val="center"/>
          </w:tcPr>
          <w:p w:rsidR="008D659A" w:rsidRPr="00292F1F"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292F1F" w:rsidRDefault="0070070D" w:rsidP="008D3189">
            <w:pPr>
              <w:spacing w:after="13"/>
              <w:ind w:right="39"/>
              <w:jc w:val="center"/>
            </w:pPr>
            <w:r w:rsidRPr="00292F1F">
              <w:t>у</w:t>
            </w:r>
            <w:r w:rsidR="008D659A" w:rsidRPr="00292F1F">
              <w:t>тверждено</w:t>
            </w:r>
            <w:r w:rsidRPr="00292F1F">
              <w:t xml:space="preserve"> (решение)</w:t>
            </w:r>
          </w:p>
        </w:tc>
        <w:tc>
          <w:tcPr>
            <w:tcW w:w="1276" w:type="dxa"/>
            <w:vMerge w:val="restart"/>
            <w:shd w:val="clear" w:color="auto" w:fill="BFBFBF" w:themeFill="background1" w:themeFillShade="BF"/>
            <w:vAlign w:val="center"/>
          </w:tcPr>
          <w:p w:rsidR="008D659A" w:rsidRPr="00292F1F" w:rsidRDefault="008D659A" w:rsidP="008D3189">
            <w:pPr>
              <w:spacing w:after="13"/>
              <w:ind w:right="39"/>
              <w:jc w:val="center"/>
            </w:pPr>
            <w:r w:rsidRPr="00292F1F">
              <w:t>исполнено</w:t>
            </w:r>
          </w:p>
        </w:tc>
        <w:tc>
          <w:tcPr>
            <w:tcW w:w="1577" w:type="dxa"/>
            <w:gridSpan w:val="2"/>
            <w:vMerge/>
            <w:shd w:val="clear" w:color="auto" w:fill="BFBFBF" w:themeFill="background1" w:themeFillShade="BF"/>
            <w:vAlign w:val="center"/>
          </w:tcPr>
          <w:p w:rsidR="008D659A" w:rsidRPr="00292F1F" w:rsidRDefault="008D659A" w:rsidP="008D3189">
            <w:pPr>
              <w:spacing w:after="13"/>
              <w:ind w:right="39"/>
              <w:jc w:val="center"/>
            </w:pPr>
          </w:p>
        </w:tc>
      </w:tr>
      <w:tr w:rsidR="00292F1F" w:rsidRPr="00292F1F" w:rsidTr="00145D9A">
        <w:trPr>
          <w:trHeight w:val="91"/>
        </w:trPr>
        <w:tc>
          <w:tcPr>
            <w:tcW w:w="5216" w:type="dxa"/>
            <w:gridSpan w:val="2"/>
            <w:vMerge/>
            <w:shd w:val="clear" w:color="auto" w:fill="BFBFBF" w:themeFill="background1" w:themeFillShade="BF"/>
            <w:vAlign w:val="center"/>
          </w:tcPr>
          <w:p w:rsidR="008D659A" w:rsidRPr="00292F1F" w:rsidRDefault="008D659A" w:rsidP="008D3189">
            <w:pPr>
              <w:spacing w:after="13"/>
              <w:ind w:right="39"/>
              <w:jc w:val="center"/>
            </w:pPr>
          </w:p>
        </w:tc>
        <w:tc>
          <w:tcPr>
            <w:tcW w:w="1276" w:type="dxa"/>
            <w:vMerge/>
            <w:shd w:val="clear" w:color="auto" w:fill="BFBFBF" w:themeFill="background1" w:themeFillShade="BF"/>
            <w:vAlign w:val="center"/>
          </w:tcPr>
          <w:p w:rsidR="008D659A" w:rsidRPr="00292F1F" w:rsidRDefault="008D659A" w:rsidP="008D3189">
            <w:pPr>
              <w:spacing w:after="13"/>
              <w:ind w:right="39"/>
              <w:jc w:val="center"/>
            </w:pPr>
          </w:p>
        </w:tc>
        <w:tc>
          <w:tcPr>
            <w:tcW w:w="1276" w:type="dxa"/>
            <w:vMerge/>
            <w:shd w:val="clear" w:color="auto" w:fill="BFBFBF" w:themeFill="background1" w:themeFillShade="BF"/>
            <w:vAlign w:val="center"/>
          </w:tcPr>
          <w:p w:rsidR="008D659A" w:rsidRPr="00292F1F" w:rsidRDefault="008D659A" w:rsidP="008D3189">
            <w:pPr>
              <w:spacing w:after="13"/>
              <w:ind w:right="39"/>
              <w:jc w:val="center"/>
            </w:pPr>
          </w:p>
        </w:tc>
        <w:tc>
          <w:tcPr>
            <w:tcW w:w="850" w:type="dxa"/>
            <w:shd w:val="clear" w:color="auto" w:fill="BFBFBF" w:themeFill="background1" w:themeFillShade="BF"/>
            <w:vAlign w:val="center"/>
          </w:tcPr>
          <w:p w:rsidR="008D659A" w:rsidRPr="00292F1F" w:rsidRDefault="008D659A" w:rsidP="008D3189">
            <w:pPr>
              <w:spacing w:after="13"/>
              <w:ind w:right="39"/>
              <w:jc w:val="center"/>
            </w:pPr>
            <w:r w:rsidRPr="00292F1F">
              <w:t>+/-</w:t>
            </w:r>
          </w:p>
        </w:tc>
        <w:tc>
          <w:tcPr>
            <w:tcW w:w="727" w:type="dxa"/>
            <w:shd w:val="clear" w:color="auto" w:fill="BFBFBF" w:themeFill="background1" w:themeFillShade="BF"/>
          </w:tcPr>
          <w:p w:rsidR="008D659A" w:rsidRPr="00292F1F" w:rsidRDefault="008D659A" w:rsidP="008D3189">
            <w:pPr>
              <w:spacing w:after="13"/>
              <w:ind w:right="39"/>
              <w:jc w:val="center"/>
            </w:pPr>
            <w:r w:rsidRPr="00292F1F">
              <w:t>%</w:t>
            </w:r>
          </w:p>
        </w:tc>
      </w:tr>
      <w:tr w:rsidR="00292F1F" w:rsidRPr="00292F1F" w:rsidTr="00351800">
        <w:tc>
          <w:tcPr>
            <w:tcW w:w="725" w:type="dxa"/>
            <w:shd w:val="clear" w:color="auto" w:fill="D9D9D9" w:themeFill="background1" w:themeFillShade="D9"/>
            <w:vAlign w:val="center"/>
          </w:tcPr>
          <w:p w:rsidR="007C41E8" w:rsidRPr="00292F1F" w:rsidRDefault="007C41E8" w:rsidP="008D3189">
            <w:pPr>
              <w:spacing w:after="13"/>
              <w:ind w:right="39"/>
              <w:jc w:val="both"/>
              <w:rPr>
                <w:b/>
              </w:rPr>
            </w:pPr>
            <w:r w:rsidRPr="00292F1F">
              <w:rPr>
                <w:b/>
              </w:rPr>
              <w:t>0100</w:t>
            </w:r>
          </w:p>
        </w:tc>
        <w:tc>
          <w:tcPr>
            <w:tcW w:w="4491" w:type="dxa"/>
            <w:shd w:val="clear" w:color="auto" w:fill="D9D9D9" w:themeFill="background1" w:themeFillShade="D9"/>
            <w:vAlign w:val="center"/>
          </w:tcPr>
          <w:p w:rsidR="007C41E8" w:rsidRPr="00292F1F" w:rsidRDefault="007C41E8" w:rsidP="008D3189">
            <w:pPr>
              <w:spacing w:after="13"/>
              <w:ind w:right="39"/>
              <w:rPr>
                <w:b/>
              </w:rPr>
            </w:pPr>
            <w:r w:rsidRPr="00292F1F">
              <w:rPr>
                <w:b/>
              </w:rPr>
              <w:t>ОБЩЕГОСУДАРСТВЕННЫЕ ВОПРОСЫ</w:t>
            </w:r>
          </w:p>
        </w:tc>
        <w:tc>
          <w:tcPr>
            <w:tcW w:w="1276" w:type="dxa"/>
            <w:shd w:val="clear" w:color="auto" w:fill="D9D9D9" w:themeFill="background1" w:themeFillShade="D9"/>
            <w:vAlign w:val="center"/>
          </w:tcPr>
          <w:p w:rsidR="007C41E8" w:rsidRPr="00292F1F" w:rsidRDefault="00292F1F" w:rsidP="008D3189">
            <w:pPr>
              <w:spacing w:after="13"/>
              <w:ind w:right="39"/>
              <w:jc w:val="right"/>
              <w:rPr>
                <w:b/>
              </w:rPr>
            </w:pPr>
            <w:r w:rsidRPr="00292F1F">
              <w:rPr>
                <w:b/>
              </w:rPr>
              <w:t>357,0</w:t>
            </w:r>
          </w:p>
        </w:tc>
        <w:tc>
          <w:tcPr>
            <w:tcW w:w="1276" w:type="dxa"/>
            <w:shd w:val="clear" w:color="auto" w:fill="D9D9D9" w:themeFill="background1" w:themeFillShade="D9"/>
            <w:vAlign w:val="center"/>
          </w:tcPr>
          <w:p w:rsidR="007C41E8" w:rsidRPr="00292F1F" w:rsidRDefault="00292F1F" w:rsidP="00685494">
            <w:pPr>
              <w:spacing w:after="13"/>
              <w:ind w:right="39"/>
              <w:jc w:val="right"/>
              <w:rPr>
                <w:b/>
              </w:rPr>
            </w:pPr>
            <w:r w:rsidRPr="00292F1F">
              <w:rPr>
                <w:b/>
              </w:rPr>
              <w:t>340,4</w:t>
            </w:r>
          </w:p>
        </w:tc>
        <w:tc>
          <w:tcPr>
            <w:tcW w:w="850" w:type="dxa"/>
            <w:shd w:val="clear" w:color="auto" w:fill="D9D9D9" w:themeFill="background1" w:themeFillShade="D9"/>
            <w:vAlign w:val="center"/>
          </w:tcPr>
          <w:p w:rsidR="007C41E8" w:rsidRPr="00292F1F" w:rsidRDefault="00292F1F" w:rsidP="006E09A7">
            <w:pPr>
              <w:spacing w:after="13"/>
              <w:ind w:right="39"/>
              <w:jc w:val="right"/>
              <w:rPr>
                <w:b/>
              </w:rPr>
            </w:pPr>
            <w:r w:rsidRPr="00292F1F">
              <w:rPr>
                <w:b/>
              </w:rPr>
              <w:t>- 16,6</w:t>
            </w:r>
          </w:p>
        </w:tc>
        <w:tc>
          <w:tcPr>
            <w:tcW w:w="727" w:type="dxa"/>
            <w:shd w:val="clear" w:color="auto" w:fill="D9D9D9" w:themeFill="background1" w:themeFillShade="D9"/>
            <w:vAlign w:val="center"/>
          </w:tcPr>
          <w:p w:rsidR="007C41E8" w:rsidRPr="00292F1F" w:rsidRDefault="00292F1F" w:rsidP="00292F1F">
            <w:pPr>
              <w:spacing w:after="13"/>
              <w:ind w:right="39"/>
              <w:jc w:val="right"/>
              <w:rPr>
                <w:b/>
              </w:rPr>
            </w:pPr>
            <w:r w:rsidRPr="00292F1F">
              <w:rPr>
                <w:b/>
              </w:rPr>
              <w:t>95,</w:t>
            </w:r>
            <w:r>
              <w:rPr>
                <w:b/>
              </w:rPr>
              <w:t>4</w:t>
            </w:r>
          </w:p>
        </w:tc>
      </w:tr>
      <w:tr w:rsidR="00292F1F" w:rsidRPr="00292F1F" w:rsidTr="002F109F">
        <w:trPr>
          <w:trHeight w:val="91"/>
        </w:trPr>
        <w:tc>
          <w:tcPr>
            <w:tcW w:w="725" w:type="dxa"/>
            <w:vAlign w:val="center"/>
          </w:tcPr>
          <w:p w:rsidR="00292F1F" w:rsidRPr="00292F1F" w:rsidRDefault="00292F1F" w:rsidP="00292F1F">
            <w:pPr>
              <w:spacing w:after="13"/>
              <w:ind w:right="39"/>
              <w:jc w:val="both"/>
              <w:rPr>
                <w:i/>
              </w:rPr>
            </w:pPr>
            <w:r w:rsidRPr="00292F1F">
              <w:rPr>
                <w:i/>
              </w:rPr>
              <w:t>0106</w:t>
            </w:r>
          </w:p>
        </w:tc>
        <w:tc>
          <w:tcPr>
            <w:tcW w:w="4491" w:type="dxa"/>
            <w:vAlign w:val="center"/>
          </w:tcPr>
          <w:p w:rsidR="00292F1F" w:rsidRPr="00292F1F" w:rsidRDefault="00292F1F" w:rsidP="00292F1F">
            <w:pPr>
              <w:spacing w:after="13"/>
              <w:ind w:right="39"/>
              <w:rPr>
                <w:i/>
              </w:rPr>
            </w:pPr>
            <w:r w:rsidRPr="00292F1F">
              <w:rPr>
                <w:i/>
              </w:rPr>
              <w:t>обеспечение деятельности финансовых, налоговых и таможенных органов и органов финансового (финансово-бюджетного) надзора</w:t>
            </w:r>
          </w:p>
        </w:tc>
        <w:tc>
          <w:tcPr>
            <w:tcW w:w="1276" w:type="dxa"/>
            <w:shd w:val="clear" w:color="auto" w:fill="D9D9D9" w:themeFill="background1" w:themeFillShade="D9"/>
            <w:vAlign w:val="center"/>
          </w:tcPr>
          <w:p w:rsidR="00292F1F" w:rsidRPr="00292F1F" w:rsidRDefault="00292F1F" w:rsidP="00292F1F">
            <w:pPr>
              <w:spacing w:after="13"/>
              <w:ind w:right="39"/>
              <w:jc w:val="right"/>
              <w:rPr>
                <w:i/>
              </w:rPr>
            </w:pPr>
            <w:r w:rsidRPr="00292F1F">
              <w:rPr>
                <w:i/>
              </w:rPr>
              <w:t>357,0</w:t>
            </w:r>
          </w:p>
        </w:tc>
        <w:tc>
          <w:tcPr>
            <w:tcW w:w="1276" w:type="dxa"/>
            <w:shd w:val="clear" w:color="auto" w:fill="D9D9D9" w:themeFill="background1" w:themeFillShade="D9"/>
            <w:vAlign w:val="center"/>
          </w:tcPr>
          <w:p w:rsidR="00292F1F" w:rsidRPr="00292F1F" w:rsidRDefault="00292F1F" w:rsidP="00292F1F">
            <w:pPr>
              <w:spacing w:after="13"/>
              <w:ind w:right="39"/>
              <w:jc w:val="right"/>
              <w:rPr>
                <w:i/>
              </w:rPr>
            </w:pPr>
            <w:r w:rsidRPr="00292F1F">
              <w:rPr>
                <w:i/>
              </w:rPr>
              <w:t>340,4</w:t>
            </w:r>
          </w:p>
        </w:tc>
        <w:tc>
          <w:tcPr>
            <w:tcW w:w="850" w:type="dxa"/>
            <w:shd w:val="clear" w:color="auto" w:fill="D9D9D9" w:themeFill="background1" w:themeFillShade="D9"/>
            <w:vAlign w:val="center"/>
          </w:tcPr>
          <w:p w:rsidR="00292F1F" w:rsidRPr="00292F1F" w:rsidRDefault="00292F1F" w:rsidP="00292F1F">
            <w:pPr>
              <w:spacing w:after="13"/>
              <w:ind w:right="39"/>
              <w:jc w:val="right"/>
              <w:rPr>
                <w:i/>
              </w:rPr>
            </w:pPr>
            <w:r w:rsidRPr="00292F1F">
              <w:rPr>
                <w:i/>
              </w:rPr>
              <w:t>- 16,6</w:t>
            </w:r>
          </w:p>
        </w:tc>
        <w:tc>
          <w:tcPr>
            <w:tcW w:w="727" w:type="dxa"/>
            <w:shd w:val="clear" w:color="auto" w:fill="D9D9D9" w:themeFill="background1" w:themeFillShade="D9"/>
            <w:vAlign w:val="center"/>
          </w:tcPr>
          <w:p w:rsidR="00292F1F" w:rsidRPr="00292F1F" w:rsidRDefault="00292F1F" w:rsidP="00292F1F">
            <w:pPr>
              <w:spacing w:after="13"/>
              <w:ind w:right="39"/>
              <w:jc w:val="right"/>
              <w:rPr>
                <w:i/>
              </w:rPr>
            </w:pPr>
            <w:r w:rsidRPr="00292F1F">
              <w:rPr>
                <w:i/>
              </w:rPr>
              <w:t>95,</w:t>
            </w:r>
            <w:r>
              <w:rPr>
                <w:i/>
              </w:rPr>
              <w:t>4</w:t>
            </w:r>
          </w:p>
        </w:tc>
      </w:tr>
      <w:tr w:rsidR="00292F1F" w:rsidRPr="00292F1F" w:rsidTr="003B0D49">
        <w:tc>
          <w:tcPr>
            <w:tcW w:w="5216" w:type="dxa"/>
            <w:gridSpan w:val="2"/>
            <w:shd w:val="clear" w:color="auto" w:fill="BFBFBF" w:themeFill="background1" w:themeFillShade="BF"/>
            <w:vAlign w:val="center"/>
          </w:tcPr>
          <w:p w:rsidR="00292F1F" w:rsidRPr="00292F1F" w:rsidRDefault="00292F1F" w:rsidP="00292F1F">
            <w:pPr>
              <w:spacing w:after="13"/>
              <w:ind w:right="39"/>
              <w:jc w:val="both"/>
              <w:rPr>
                <w:b/>
              </w:rPr>
            </w:pPr>
            <w:r w:rsidRPr="00292F1F">
              <w:rPr>
                <w:b/>
              </w:rPr>
              <w:t>ИТОГО</w:t>
            </w:r>
          </w:p>
        </w:tc>
        <w:tc>
          <w:tcPr>
            <w:tcW w:w="1276" w:type="dxa"/>
            <w:shd w:val="clear" w:color="auto" w:fill="D9D9D9" w:themeFill="background1" w:themeFillShade="D9"/>
            <w:vAlign w:val="center"/>
          </w:tcPr>
          <w:p w:rsidR="00292F1F" w:rsidRPr="00292F1F" w:rsidRDefault="00292F1F" w:rsidP="00292F1F">
            <w:pPr>
              <w:spacing w:after="13"/>
              <w:ind w:right="39"/>
              <w:jc w:val="right"/>
              <w:rPr>
                <w:b/>
              </w:rPr>
            </w:pPr>
            <w:r w:rsidRPr="00292F1F">
              <w:rPr>
                <w:b/>
              </w:rPr>
              <w:t>357,0</w:t>
            </w:r>
          </w:p>
        </w:tc>
        <w:tc>
          <w:tcPr>
            <w:tcW w:w="1276" w:type="dxa"/>
            <w:shd w:val="clear" w:color="auto" w:fill="D9D9D9" w:themeFill="background1" w:themeFillShade="D9"/>
            <w:vAlign w:val="center"/>
          </w:tcPr>
          <w:p w:rsidR="00292F1F" w:rsidRPr="00292F1F" w:rsidRDefault="00292F1F" w:rsidP="00292F1F">
            <w:pPr>
              <w:spacing w:after="13"/>
              <w:ind w:right="39"/>
              <w:jc w:val="right"/>
              <w:rPr>
                <w:b/>
              </w:rPr>
            </w:pPr>
            <w:r w:rsidRPr="00292F1F">
              <w:rPr>
                <w:b/>
              </w:rPr>
              <w:t>340,4</w:t>
            </w:r>
          </w:p>
        </w:tc>
        <w:tc>
          <w:tcPr>
            <w:tcW w:w="850" w:type="dxa"/>
            <w:shd w:val="clear" w:color="auto" w:fill="D9D9D9" w:themeFill="background1" w:themeFillShade="D9"/>
            <w:vAlign w:val="center"/>
          </w:tcPr>
          <w:p w:rsidR="00292F1F" w:rsidRPr="00292F1F" w:rsidRDefault="00292F1F" w:rsidP="00292F1F">
            <w:pPr>
              <w:spacing w:after="13"/>
              <w:ind w:right="39"/>
              <w:jc w:val="right"/>
              <w:rPr>
                <w:b/>
              </w:rPr>
            </w:pPr>
            <w:r w:rsidRPr="00292F1F">
              <w:rPr>
                <w:b/>
              </w:rPr>
              <w:t>- 16,6</w:t>
            </w:r>
          </w:p>
        </w:tc>
        <w:tc>
          <w:tcPr>
            <w:tcW w:w="727" w:type="dxa"/>
            <w:shd w:val="clear" w:color="auto" w:fill="D9D9D9" w:themeFill="background1" w:themeFillShade="D9"/>
            <w:vAlign w:val="center"/>
          </w:tcPr>
          <w:p w:rsidR="00292F1F" w:rsidRPr="00292F1F" w:rsidRDefault="00292F1F" w:rsidP="00292F1F">
            <w:pPr>
              <w:spacing w:after="13"/>
              <w:ind w:right="39"/>
              <w:jc w:val="right"/>
              <w:rPr>
                <w:b/>
              </w:rPr>
            </w:pPr>
            <w:r w:rsidRPr="00292F1F">
              <w:rPr>
                <w:b/>
              </w:rPr>
              <w:t>95,</w:t>
            </w:r>
            <w:r>
              <w:rPr>
                <w:b/>
              </w:rPr>
              <w:t>4</w:t>
            </w:r>
          </w:p>
        </w:tc>
      </w:tr>
    </w:tbl>
    <w:p w:rsidR="004C6A52" w:rsidRPr="00292F1F" w:rsidRDefault="00FB6EE4" w:rsidP="00C84D3E">
      <w:pPr>
        <w:spacing w:after="0" w:line="240" w:lineRule="auto"/>
        <w:ind w:left="127" w:right="39" w:firstLine="567"/>
        <w:jc w:val="both"/>
        <w:rPr>
          <w:rFonts w:ascii="Times New Roman" w:eastAsia="Times New Roman" w:hAnsi="Times New Roman" w:cs="Times New Roman"/>
          <w:i/>
          <w:sz w:val="24"/>
          <w:szCs w:val="24"/>
          <w:lang w:eastAsia="ru-RU"/>
        </w:rPr>
      </w:pPr>
      <w:r w:rsidRPr="00292F1F">
        <w:rPr>
          <w:rFonts w:ascii="Times New Roman" w:eastAsia="Times New Roman" w:hAnsi="Times New Roman" w:cs="Times New Roman"/>
          <w:i/>
          <w:sz w:val="24"/>
          <w:lang w:eastAsia="ru-RU"/>
        </w:rPr>
        <w:tab/>
      </w:r>
      <w:r w:rsidR="000C179B" w:rsidRPr="00292F1F">
        <w:rPr>
          <w:rFonts w:ascii="Times New Roman" w:eastAsia="Times New Roman" w:hAnsi="Times New Roman" w:cs="Times New Roman"/>
          <w:i/>
          <w:sz w:val="24"/>
          <w:lang w:eastAsia="ru-RU"/>
        </w:rPr>
        <w:t xml:space="preserve">Денежные обязательства </w:t>
      </w:r>
      <w:r w:rsidR="000C179B" w:rsidRPr="00292F1F">
        <w:rPr>
          <w:rFonts w:ascii="Times New Roman" w:eastAsia="Times New Roman" w:hAnsi="Times New Roman" w:cs="Times New Roman"/>
          <w:i/>
          <w:sz w:val="24"/>
          <w:szCs w:val="24"/>
          <w:lang w:eastAsia="ru-RU"/>
        </w:rPr>
        <w:t xml:space="preserve">исполнены в объёме </w:t>
      </w:r>
      <w:r w:rsidR="00292F1F" w:rsidRPr="00292F1F">
        <w:rPr>
          <w:rFonts w:ascii="Times New Roman" w:eastAsia="Times New Roman" w:hAnsi="Times New Roman" w:cs="Times New Roman"/>
          <w:b/>
          <w:i/>
          <w:sz w:val="24"/>
          <w:szCs w:val="24"/>
          <w:lang w:eastAsia="ru-RU"/>
        </w:rPr>
        <w:t>340,4</w:t>
      </w:r>
      <w:r w:rsidR="00F21268">
        <w:rPr>
          <w:rFonts w:ascii="Times New Roman" w:eastAsia="Times New Roman" w:hAnsi="Times New Roman" w:cs="Times New Roman"/>
          <w:b/>
          <w:i/>
          <w:sz w:val="24"/>
          <w:szCs w:val="24"/>
          <w:lang w:eastAsia="ru-RU"/>
        </w:rPr>
        <w:t xml:space="preserve"> </w:t>
      </w:r>
      <w:proofErr w:type="gramStart"/>
      <w:r w:rsidR="000C179B" w:rsidRPr="00292F1F">
        <w:rPr>
          <w:rFonts w:ascii="Times New Roman" w:eastAsia="Times New Roman" w:hAnsi="Times New Roman" w:cs="Times New Roman"/>
          <w:i/>
          <w:sz w:val="24"/>
          <w:szCs w:val="24"/>
          <w:lang w:eastAsia="ru-RU"/>
        </w:rPr>
        <w:t>тыс.рублей</w:t>
      </w:r>
      <w:proofErr w:type="gramEnd"/>
      <w:r w:rsidR="000C179B" w:rsidRPr="00292F1F">
        <w:rPr>
          <w:rFonts w:ascii="Times New Roman" w:eastAsia="Times New Roman" w:hAnsi="Times New Roman" w:cs="Times New Roman"/>
          <w:i/>
          <w:sz w:val="24"/>
          <w:szCs w:val="24"/>
          <w:lang w:eastAsia="ru-RU"/>
        </w:rPr>
        <w:t xml:space="preserve"> или </w:t>
      </w:r>
      <w:r w:rsidR="00292F1F" w:rsidRPr="00292F1F">
        <w:rPr>
          <w:rFonts w:ascii="Times New Roman" w:eastAsia="Times New Roman" w:hAnsi="Times New Roman" w:cs="Times New Roman"/>
          <w:b/>
          <w:i/>
          <w:sz w:val="24"/>
          <w:szCs w:val="24"/>
          <w:lang w:eastAsia="ru-RU"/>
        </w:rPr>
        <w:t>95,</w:t>
      </w:r>
      <w:r w:rsidR="00292F1F">
        <w:rPr>
          <w:rFonts w:ascii="Times New Roman" w:eastAsia="Times New Roman" w:hAnsi="Times New Roman" w:cs="Times New Roman"/>
          <w:b/>
          <w:i/>
          <w:sz w:val="24"/>
          <w:szCs w:val="24"/>
          <w:lang w:eastAsia="ru-RU"/>
        </w:rPr>
        <w:t>4</w:t>
      </w:r>
      <w:r w:rsidR="000C179B" w:rsidRPr="00292F1F">
        <w:rPr>
          <w:rFonts w:ascii="Times New Roman" w:eastAsia="Times New Roman" w:hAnsi="Times New Roman" w:cs="Times New Roman"/>
          <w:i/>
          <w:sz w:val="24"/>
          <w:szCs w:val="24"/>
          <w:lang w:eastAsia="ru-RU"/>
        </w:rPr>
        <w:t xml:space="preserve">% к утверждённым бюджетным назначениям согласно решению Вяземского районного Совета депутатов от </w:t>
      </w:r>
      <w:r w:rsidR="00A4410F" w:rsidRPr="00292F1F">
        <w:rPr>
          <w:rFonts w:ascii="Times New Roman" w:eastAsia="Times New Roman" w:hAnsi="Times New Roman" w:cs="Times New Roman"/>
          <w:i/>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0C179B" w:rsidRPr="00292F1F">
        <w:rPr>
          <w:rFonts w:ascii="Times New Roman" w:eastAsia="Times New Roman" w:hAnsi="Times New Roman" w:cs="Times New Roman"/>
          <w:i/>
          <w:sz w:val="24"/>
          <w:szCs w:val="24"/>
          <w:lang w:eastAsia="ru-RU"/>
        </w:rPr>
        <w:t xml:space="preserve">.Утверждённые ассигнования по расходным назначениям не выполнены в объёме </w:t>
      </w:r>
      <w:r w:rsidR="00292F1F" w:rsidRPr="00292F1F">
        <w:rPr>
          <w:rFonts w:ascii="Times New Roman" w:eastAsia="Times New Roman" w:hAnsi="Times New Roman" w:cs="Times New Roman"/>
          <w:b/>
          <w:i/>
          <w:sz w:val="24"/>
          <w:szCs w:val="24"/>
          <w:lang w:eastAsia="ru-RU"/>
        </w:rPr>
        <w:t>16,6</w:t>
      </w:r>
      <w:r w:rsidR="00233B1E" w:rsidRPr="00292F1F">
        <w:rPr>
          <w:rFonts w:ascii="Times New Roman" w:eastAsia="Times New Roman" w:hAnsi="Times New Roman" w:cs="Times New Roman"/>
          <w:i/>
          <w:sz w:val="24"/>
          <w:szCs w:val="24"/>
          <w:lang w:eastAsia="ru-RU"/>
        </w:rPr>
        <w:t>тыс.</w:t>
      </w:r>
      <w:r w:rsidR="000C179B" w:rsidRPr="00292F1F">
        <w:rPr>
          <w:rFonts w:ascii="Times New Roman" w:eastAsia="Times New Roman" w:hAnsi="Times New Roman" w:cs="Times New Roman"/>
          <w:i/>
          <w:sz w:val="24"/>
          <w:szCs w:val="24"/>
          <w:lang w:eastAsia="ru-RU"/>
        </w:rPr>
        <w:t xml:space="preserve">рублей. </w:t>
      </w:r>
    </w:p>
    <w:p w:rsidR="00292F1F" w:rsidRDefault="00292F1F" w:rsidP="00C84D3E">
      <w:pPr>
        <w:spacing w:after="0" w:line="240" w:lineRule="auto"/>
        <w:ind w:left="127" w:right="39" w:firstLine="567"/>
        <w:jc w:val="center"/>
        <w:rPr>
          <w:rFonts w:ascii="Times New Roman" w:eastAsia="Times New Roman" w:hAnsi="Times New Roman" w:cs="Times New Roman"/>
          <w:b/>
          <w:i/>
          <w:sz w:val="24"/>
          <w:szCs w:val="24"/>
          <w:u w:val="single"/>
          <w:lang w:eastAsia="ru-RU"/>
        </w:rPr>
      </w:pPr>
    </w:p>
    <w:p w:rsidR="00E423A0" w:rsidRPr="00A71829" w:rsidRDefault="00E423A0" w:rsidP="00C84D3E">
      <w:pPr>
        <w:spacing w:after="0" w:line="240" w:lineRule="auto"/>
        <w:ind w:left="127" w:right="39" w:firstLine="567"/>
        <w:jc w:val="center"/>
        <w:rPr>
          <w:rFonts w:ascii="Times New Roman" w:eastAsia="Times New Roman" w:hAnsi="Times New Roman" w:cs="Times New Roman"/>
          <w:b/>
          <w:i/>
          <w:sz w:val="24"/>
          <w:szCs w:val="24"/>
          <w:u w:val="single"/>
          <w:lang w:eastAsia="ru-RU"/>
        </w:rPr>
      </w:pPr>
      <w:r w:rsidRPr="00A71829">
        <w:rPr>
          <w:rFonts w:ascii="Times New Roman" w:eastAsia="Times New Roman" w:hAnsi="Times New Roman" w:cs="Times New Roman"/>
          <w:b/>
          <w:i/>
          <w:sz w:val="24"/>
          <w:szCs w:val="24"/>
          <w:u w:val="single"/>
          <w:lang w:eastAsia="ru-RU"/>
        </w:rPr>
        <w:t>Кассовые и фактические результаты исполнения бюджета</w:t>
      </w:r>
    </w:p>
    <w:p w:rsidR="0048725E" w:rsidRPr="00A71829" w:rsidRDefault="00E423A0" w:rsidP="0037349C">
      <w:pPr>
        <w:pStyle w:val="af"/>
        <w:tabs>
          <w:tab w:val="left" w:pos="0"/>
          <w:tab w:val="left" w:pos="709"/>
        </w:tabs>
        <w:spacing w:after="0" w:line="240" w:lineRule="auto"/>
        <w:ind w:left="0" w:right="-1" w:firstLine="567"/>
        <w:jc w:val="both"/>
        <w:rPr>
          <w:rFonts w:ascii="Times New Roman" w:eastAsia="Times New Roman" w:hAnsi="Times New Roman" w:cs="Times New Roman"/>
          <w:i/>
          <w:sz w:val="24"/>
          <w:szCs w:val="24"/>
          <w:lang w:eastAsia="ru-RU"/>
        </w:rPr>
      </w:pPr>
      <w:r w:rsidRPr="00A71829">
        <w:rPr>
          <w:rFonts w:ascii="Times New Roman" w:eastAsia="Times New Roman" w:hAnsi="Times New Roman" w:cs="Times New Roman"/>
          <w:i/>
          <w:sz w:val="24"/>
          <w:szCs w:val="24"/>
          <w:u w:val="single"/>
          <w:lang w:eastAsia="ru-RU"/>
        </w:rPr>
        <w:t xml:space="preserve">По </w:t>
      </w:r>
      <w:r w:rsidR="000B4C24" w:rsidRPr="00A71829">
        <w:rPr>
          <w:rFonts w:ascii="Times New Roman" w:eastAsia="Times New Roman" w:hAnsi="Times New Roman" w:cs="Times New Roman"/>
          <w:i/>
          <w:sz w:val="24"/>
          <w:szCs w:val="24"/>
          <w:u w:val="single"/>
          <w:lang w:eastAsia="ru-RU"/>
        </w:rPr>
        <w:t>данным раздела 1</w:t>
      </w:r>
      <w:r w:rsidRPr="00A71829">
        <w:rPr>
          <w:rFonts w:ascii="Times New Roman" w:eastAsia="Times New Roman" w:hAnsi="Times New Roman" w:cs="Times New Roman"/>
          <w:i/>
          <w:sz w:val="24"/>
          <w:szCs w:val="24"/>
          <w:u w:val="single"/>
          <w:lang w:eastAsia="ru-RU"/>
        </w:rPr>
        <w:t xml:space="preserve"> «Доходы </w:t>
      </w:r>
      <w:r w:rsidR="000B4C24" w:rsidRPr="00A71829">
        <w:rPr>
          <w:rFonts w:ascii="Times New Roman" w:eastAsia="Times New Roman" w:hAnsi="Times New Roman" w:cs="Times New Roman"/>
          <w:i/>
          <w:sz w:val="24"/>
          <w:szCs w:val="24"/>
          <w:u w:val="single"/>
          <w:lang w:eastAsia="ru-RU"/>
        </w:rPr>
        <w:t>бюджета» ф.</w:t>
      </w:r>
      <w:r w:rsidRPr="00A71829">
        <w:rPr>
          <w:rFonts w:ascii="Times New Roman" w:eastAsia="Times New Roman" w:hAnsi="Times New Roman" w:cs="Times New Roman"/>
          <w:i/>
          <w:sz w:val="24"/>
          <w:szCs w:val="24"/>
          <w:u w:val="single"/>
          <w:lang w:eastAsia="ru-RU"/>
        </w:rPr>
        <w:t>0503127</w:t>
      </w:r>
      <w:r w:rsidRPr="00A71829">
        <w:rPr>
          <w:rFonts w:ascii="Times New Roman" w:eastAsia="Times New Roman" w:hAnsi="Times New Roman" w:cs="Times New Roman"/>
          <w:sz w:val="24"/>
          <w:szCs w:val="24"/>
          <w:lang w:eastAsia="ru-RU"/>
        </w:rPr>
        <w:t xml:space="preserve"> «Отчет об </w:t>
      </w:r>
      <w:r w:rsidR="000B4C24" w:rsidRPr="00A71829">
        <w:rPr>
          <w:rFonts w:ascii="Times New Roman" w:eastAsia="Times New Roman" w:hAnsi="Times New Roman" w:cs="Times New Roman"/>
          <w:sz w:val="24"/>
          <w:szCs w:val="24"/>
          <w:lang w:eastAsia="ru-RU"/>
        </w:rPr>
        <w:t>исполнении бюджетаГАБС» на</w:t>
      </w:r>
      <w:r w:rsidRPr="00A71829">
        <w:rPr>
          <w:rFonts w:ascii="Times New Roman" w:eastAsia="Times New Roman" w:hAnsi="Times New Roman" w:cs="Times New Roman"/>
          <w:sz w:val="24"/>
          <w:szCs w:val="24"/>
          <w:lang w:eastAsia="ru-RU"/>
        </w:rPr>
        <w:t xml:space="preserve"> 01.01.202</w:t>
      </w:r>
      <w:r w:rsidR="00D91587" w:rsidRPr="00A71829">
        <w:rPr>
          <w:rFonts w:ascii="Times New Roman" w:eastAsia="Times New Roman" w:hAnsi="Times New Roman" w:cs="Times New Roman"/>
          <w:sz w:val="24"/>
          <w:szCs w:val="24"/>
          <w:lang w:eastAsia="ru-RU"/>
        </w:rPr>
        <w:t>2</w:t>
      </w:r>
      <w:r w:rsidRPr="00A71829">
        <w:rPr>
          <w:rFonts w:ascii="Times New Roman" w:eastAsia="Times New Roman" w:hAnsi="Times New Roman" w:cs="Times New Roman"/>
          <w:sz w:val="24"/>
          <w:szCs w:val="24"/>
          <w:lang w:eastAsia="ru-RU"/>
        </w:rPr>
        <w:t>г</w:t>
      </w:r>
      <w:r w:rsidR="00C133E1" w:rsidRPr="00A71829">
        <w:rPr>
          <w:rFonts w:ascii="Times New Roman" w:eastAsia="Times New Roman" w:hAnsi="Times New Roman" w:cs="Times New Roman"/>
          <w:sz w:val="24"/>
          <w:szCs w:val="24"/>
          <w:lang w:eastAsia="ru-RU"/>
        </w:rPr>
        <w:t>ода</w:t>
      </w:r>
      <w:r w:rsidRPr="00A71829">
        <w:rPr>
          <w:rFonts w:ascii="Times New Roman" w:eastAsia="Times New Roman" w:hAnsi="Times New Roman" w:cs="Times New Roman"/>
          <w:sz w:val="24"/>
          <w:szCs w:val="24"/>
          <w:lang w:eastAsia="ru-RU"/>
        </w:rPr>
        <w:t xml:space="preserve"> доходы составили </w:t>
      </w:r>
      <w:r w:rsidR="00A71829" w:rsidRPr="00A71829">
        <w:rPr>
          <w:rFonts w:ascii="Times New Roman" w:eastAsia="Times New Roman" w:hAnsi="Times New Roman" w:cs="Times New Roman"/>
          <w:b/>
          <w:sz w:val="24"/>
          <w:szCs w:val="24"/>
          <w:lang w:eastAsia="ru-RU"/>
        </w:rPr>
        <w:t>42,0</w:t>
      </w:r>
      <w:r w:rsidR="00F21268">
        <w:rPr>
          <w:rFonts w:ascii="Times New Roman" w:eastAsia="Times New Roman" w:hAnsi="Times New Roman" w:cs="Times New Roman"/>
          <w:b/>
          <w:sz w:val="24"/>
          <w:szCs w:val="24"/>
          <w:lang w:eastAsia="ru-RU"/>
        </w:rPr>
        <w:t xml:space="preserve"> </w:t>
      </w:r>
      <w:proofErr w:type="gramStart"/>
      <w:r w:rsidRPr="00A71829">
        <w:rPr>
          <w:rFonts w:ascii="Times New Roman" w:eastAsia="Times New Roman" w:hAnsi="Times New Roman" w:cs="Times New Roman"/>
          <w:sz w:val="24"/>
          <w:szCs w:val="24"/>
          <w:lang w:eastAsia="ru-RU"/>
        </w:rPr>
        <w:t>тыс.</w:t>
      </w:r>
      <w:r w:rsidR="000B4C24" w:rsidRPr="00A71829">
        <w:rPr>
          <w:rFonts w:ascii="Times New Roman" w:eastAsia="Times New Roman" w:hAnsi="Times New Roman" w:cs="Times New Roman"/>
          <w:sz w:val="24"/>
          <w:szCs w:val="24"/>
          <w:lang w:eastAsia="ru-RU"/>
        </w:rPr>
        <w:t>рублей</w:t>
      </w:r>
      <w:proofErr w:type="gramEnd"/>
      <w:r w:rsidR="000B4C24" w:rsidRPr="00A71829">
        <w:rPr>
          <w:rFonts w:ascii="Times New Roman" w:eastAsia="Times New Roman" w:hAnsi="Times New Roman" w:cs="Times New Roman"/>
          <w:sz w:val="24"/>
          <w:szCs w:val="24"/>
          <w:lang w:eastAsia="ru-RU"/>
        </w:rPr>
        <w:t xml:space="preserve">, что подтверждается </w:t>
      </w:r>
      <w:r w:rsidR="00465663" w:rsidRPr="00A71829">
        <w:rPr>
          <w:rFonts w:ascii="Times New Roman" w:eastAsia="Times New Roman" w:hAnsi="Times New Roman" w:cs="Times New Roman"/>
          <w:sz w:val="24"/>
          <w:szCs w:val="24"/>
          <w:lang w:eastAsia="ru-RU"/>
        </w:rPr>
        <w:t>соответствующими показателями, указанными в ф.0503164 «Сведения об исполнении бюджета».</w:t>
      </w:r>
      <w:r w:rsidR="0048725E" w:rsidRPr="00A71829">
        <w:rPr>
          <w:rFonts w:ascii="Times New Roman" w:eastAsia="Times New Roman" w:hAnsi="Times New Roman" w:cs="Times New Roman"/>
          <w:i/>
          <w:sz w:val="24"/>
          <w:szCs w:val="24"/>
          <w:lang w:eastAsia="ru-RU"/>
        </w:rPr>
        <w:t xml:space="preserve">Согласно </w:t>
      </w:r>
      <w:r w:rsidR="00F91459" w:rsidRPr="00A71829">
        <w:rPr>
          <w:rFonts w:ascii="Times New Roman" w:eastAsia="Times New Roman" w:hAnsi="Times New Roman" w:cs="Times New Roman"/>
          <w:i/>
          <w:sz w:val="24"/>
          <w:szCs w:val="24"/>
          <w:lang w:eastAsia="ru-RU"/>
        </w:rPr>
        <w:t>«Пояснительной записк</w:t>
      </w:r>
      <w:r w:rsidR="00A209B8" w:rsidRPr="00A71829">
        <w:rPr>
          <w:rFonts w:ascii="Times New Roman" w:eastAsia="Times New Roman" w:hAnsi="Times New Roman" w:cs="Times New Roman"/>
          <w:i/>
          <w:sz w:val="24"/>
          <w:szCs w:val="24"/>
          <w:lang w:eastAsia="ru-RU"/>
        </w:rPr>
        <w:t>и</w:t>
      </w:r>
      <w:r w:rsidR="00F91459" w:rsidRPr="00A71829">
        <w:rPr>
          <w:rFonts w:ascii="Times New Roman" w:eastAsia="Times New Roman" w:hAnsi="Times New Roman" w:cs="Times New Roman"/>
          <w:i/>
          <w:sz w:val="24"/>
          <w:szCs w:val="24"/>
          <w:lang w:eastAsia="ru-RU"/>
        </w:rPr>
        <w:t>» (ф.0503160</w:t>
      </w:r>
      <w:r w:rsidR="005E44C3" w:rsidRPr="00A71829">
        <w:rPr>
          <w:rFonts w:ascii="Times New Roman" w:eastAsia="Times New Roman" w:hAnsi="Times New Roman" w:cs="Times New Roman"/>
          <w:i/>
          <w:sz w:val="24"/>
          <w:szCs w:val="24"/>
          <w:lang w:eastAsia="ru-RU"/>
        </w:rPr>
        <w:t xml:space="preserve">) </w:t>
      </w:r>
      <w:r w:rsidR="007A59FA" w:rsidRPr="00A71829">
        <w:rPr>
          <w:rFonts w:ascii="Times New Roman" w:eastAsia="Times New Roman" w:hAnsi="Times New Roman" w:cs="Times New Roman"/>
          <w:i/>
          <w:sz w:val="24"/>
          <w:szCs w:val="24"/>
          <w:lang w:eastAsia="ru-RU"/>
        </w:rPr>
        <w:t>ф</w:t>
      </w:r>
      <w:r w:rsidR="0048725E" w:rsidRPr="00A71829">
        <w:rPr>
          <w:rFonts w:ascii="Times New Roman" w:eastAsia="Times New Roman" w:hAnsi="Times New Roman" w:cs="Times New Roman"/>
          <w:i/>
          <w:sz w:val="24"/>
          <w:szCs w:val="24"/>
          <w:lang w:eastAsia="ru-RU"/>
        </w:rPr>
        <w:t xml:space="preserve">актические доходы </w:t>
      </w:r>
      <w:r w:rsidR="00A71829" w:rsidRPr="00A71829">
        <w:rPr>
          <w:rFonts w:ascii="Times New Roman" w:eastAsia="Times New Roman" w:hAnsi="Times New Roman" w:cs="Times New Roman"/>
          <w:i/>
          <w:sz w:val="24"/>
          <w:szCs w:val="24"/>
          <w:lang w:eastAsia="ru-RU"/>
        </w:rPr>
        <w:t>Контрольно-ревизионной комиссии муниципального образования «Вяземский район» Смоленской области</w:t>
      </w:r>
      <w:r w:rsidR="0048725E" w:rsidRPr="00A71829">
        <w:rPr>
          <w:rFonts w:ascii="Times New Roman" w:eastAsia="Times New Roman" w:hAnsi="Times New Roman" w:cs="Times New Roman"/>
          <w:i/>
          <w:sz w:val="24"/>
          <w:szCs w:val="24"/>
          <w:lang w:eastAsia="ru-RU"/>
        </w:rPr>
        <w:t xml:space="preserve"> по бюджетной деятельности состав</w:t>
      </w:r>
      <w:r w:rsidR="008755A8" w:rsidRPr="00A71829">
        <w:rPr>
          <w:rFonts w:ascii="Times New Roman" w:eastAsia="Times New Roman" w:hAnsi="Times New Roman" w:cs="Times New Roman"/>
          <w:i/>
          <w:sz w:val="24"/>
          <w:szCs w:val="24"/>
          <w:lang w:eastAsia="ru-RU"/>
        </w:rPr>
        <w:t>или</w:t>
      </w:r>
      <w:r w:rsidR="00F21268">
        <w:rPr>
          <w:rFonts w:ascii="Times New Roman" w:eastAsia="Times New Roman" w:hAnsi="Times New Roman" w:cs="Times New Roman"/>
          <w:i/>
          <w:sz w:val="24"/>
          <w:szCs w:val="24"/>
          <w:lang w:eastAsia="ru-RU"/>
        </w:rPr>
        <w:t xml:space="preserve"> </w:t>
      </w:r>
      <w:r w:rsidR="00A71829" w:rsidRPr="00A71829">
        <w:rPr>
          <w:rFonts w:ascii="Times New Roman" w:eastAsia="Times New Roman" w:hAnsi="Times New Roman" w:cs="Times New Roman"/>
          <w:b/>
          <w:i/>
          <w:sz w:val="24"/>
          <w:szCs w:val="24"/>
          <w:lang w:eastAsia="ru-RU"/>
        </w:rPr>
        <w:t>42,0</w:t>
      </w:r>
      <w:r w:rsidR="00F21268">
        <w:rPr>
          <w:rFonts w:ascii="Times New Roman" w:eastAsia="Times New Roman" w:hAnsi="Times New Roman" w:cs="Times New Roman"/>
          <w:b/>
          <w:i/>
          <w:sz w:val="24"/>
          <w:szCs w:val="24"/>
          <w:lang w:eastAsia="ru-RU"/>
        </w:rPr>
        <w:t xml:space="preserve"> </w:t>
      </w:r>
      <w:r w:rsidR="0048725E" w:rsidRPr="00A71829">
        <w:rPr>
          <w:rFonts w:ascii="Times New Roman" w:eastAsia="Times New Roman" w:hAnsi="Times New Roman" w:cs="Times New Roman"/>
          <w:i/>
          <w:sz w:val="24"/>
          <w:szCs w:val="24"/>
          <w:lang w:eastAsia="ru-RU"/>
        </w:rPr>
        <w:t xml:space="preserve">тыс.рублей. </w:t>
      </w:r>
    </w:p>
    <w:p w:rsidR="00E423A0" w:rsidRPr="00A71829" w:rsidRDefault="00E423A0" w:rsidP="0037349C">
      <w:pPr>
        <w:tabs>
          <w:tab w:val="left" w:pos="0"/>
        </w:tabs>
        <w:spacing w:after="0" w:line="240" w:lineRule="auto"/>
        <w:ind w:right="-1" w:firstLine="567"/>
        <w:jc w:val="both"/>
        <w:rPr>
          <w:rFonts w:ascii="Times New Roman" w:eastAsia="Times New Roman" w:hAnsi="Times New Roman" w:cs="Times New Roman"/>
          <w:i/>
          <w:sz w:val="24"/>
          <w:szCs w:val="24"/>
          <w:lang w:eastAsia="ru-RU"/>
        </w:rPr>
      </w:pPr>
      <w:r w:rsidRPr="00A71829">
        <w:rPr>
          <w:rFonts w:ascii="Times New Roman" w:eastAsia="Times New Roman" w:hAnsi="Times New Roman" w:cs="Times New Roman"/>
          <w:i/>
          <w:sz w:val="24"/>
          <w:szCs w:val="24"/>
          <w:u w:val="single"/>
          <w:lang w:eastAsia="ru-RU"/>
        </w:rPr>
        <w:t>По данным раздела 2 «Расходы бюджета» ф.0503127</w:t>
      </w:r>
      <w:r w:rsidRPr="00A71829">
        <w:rPr>
          <w:rFonts w:ascii="Times New Roman" w:eastAsia="Times New Roman" w:hAnsi="Times New Roman" w:cs="Times New Roman"/>
          <w:sz w:val="24"/>
          <w:szCs w:val="24"/>
          <w:lang w:eastAsia="ru-RU"/>
        </w:rPr>
        <w:t xml:space="preserve"> «Отчет об </w:t>
      </w:r>
      <w:r w:rsidR="000B4C24" w:rsidRPr="00A71829">
        <w:rPr>
          <w:rFonts w:ascii="Times New Roman" w:eastAsia="Times New Roman" w:hAnsi="Times New Roman" w:cs="Times New Roman"/>
          <w:sz w:val="24"/>
          <w:szCs w:val="24"/>
          <w:lang w:eastAsia="ru-RU"/>
        </w:rPr>
        <w:t>исполнении бюджета</w:t>
      </w:r>
      <w:r w:rsidRPr="00A71829">
        <w:rPr>
          <w:rFonts w:ascii="Times New Roman" w:eastAsia="Times New Roman" w:hAnsi="Times New Roman" w:cs="Times New Roman"/>
          <w:sz w:val="24"/>
          <w:szCs w:val="24"/>
          <w:lang w:eastAsia="ru-RU"/>
        </w:rPr>
        <w:t xml:space="preserve"> ГАБС» на 01.01.202</w:t>
      </w:r>
      <w:r w:rsidR="00D91587" w:rsidRPr="00A71829">
        <w:rPr>
          <w:rFonts w:ascii="Times New Roman" w:eastAsia="Times New Roman" w:hAnsi="Times New Roman" w:cs="Times New Roman"/>
          <w:sz w:val="24"/>
          <w:szCs w:val="24"/>
          <w:lang w:eastAsia="ru-RU"/>
        </w:rPr>
        <w:t>2</w:t>
      </w:r>
      <w:r w:rsidRPr="00A71829">
        <w:rPr>
          <w:rFonts w:ascii="Times New Roman" w:eastAsia="Times New Roman" w:hAnsi="Times New Roman" w:cs="Times New Roman"/>
          <w:sz w:val="24"/>
          <w:szCs w:val="24"/>
          <w:lang w:eastAsia="ru-RU"/>
        </w:rPr>
        <w:t>г</w:t>
      </w:r>
      <w:r w:rsidR="00C133E1" w:rsidRPr="00A71829">
        <w:rPr>
          <w:rFonts w:ascii="Times New Roman" w:eastAsia="Times New Roman" w:hAnsi="Times New Roman" w:cs="Times New Roman"/>
          <w:sz w:val="24"/>
          <w:szCs w:val="24"/>
          <w:lang w:eastAsia="ru-RU"/>
        </w:rPr>
        <w:t>ода</w:t>
      </w:r>
      <w:r w:rsidRPr="00A71829">
        <w:rPr>
          <w:rFonts w:ascii="Times New Roman" w:eastAsia="Times New Roman" w:hAnsi="Times New Roman" w:cs="Times New Roman"/>
          <w:sz w:val="24"/>
          <w:szCs w:val="24"/>
          <w:lang w:eastAsia="ru-RU"/>
        </w:rPr>
        <w:t xml:space="preserve"> расходы составили </w:t>
      </w:r>
      <w:r w:rsidR="00A71829" w:rsidRPr="00A71829">
        <w:rPr>
          <w:rFonts w:ascii="Times New Roman" w:eastAsia="Times New Roman" w:hAnsi="Times New Roman" w:cs="Times New Roman"/>
          <w:b/>
          <w:sz w:val="24"/>
          <w:szCs w:val="24"/>
          <w:lang w:eastAsia="ru-RU"/>
        </w:rPr>
        <w:t>340,4</w:t>
      </w:r>
      <w:r w:rsidR="0069343E">
        <w:rPr>
          <w:rFonts w:ascii="Times New Roman" w:eastAsia="Times New Roman" w:hAnsi="Times New Roman" w:cs="Times New Roman"/>
          <w:b/>
          <w:sz w:val="24"/>
          <w:szCs w:val="24"/>
          <w:lang w:eastAsia="ru-RU"/>
        </w:rPr>
        <w:t xml:space="preserve"> </w:t>
      </w:r>
      <w:r w:rsidR="00F21268" w:rsidRPr="00A71829">
        <w:rPr>
          <w:rFonts w:ascii="Times New Roman" w:eastAsia="Times New Roman" w:hAnsi="Times New Roman" w:cs="Times New Roman"/>
          <w:sz w:val="24"/>
          <w:szCs w:val="24"/>
          <w:lang w:eastAsia="ru-RU"/>
        </w:rPr>
        <w:t>тыс. рублей</w:t>
      </w:r>
      <w:r w:rsidR="005E44C3" w:rsidRPr="00A71829">
        <w:rPr>
          <w:rFonts w:ascii="Times New Roman" w:eastAsia="Times New Roman" w:hAnsi="Times New Roman" w:cs="Times New Roman"/>
          <w:sz w:val="24"/>
          <w:szCs w:val="24"/>
          <w:lang w:eastAsia="ru-RU"/>
        </w:rPr>
        <w:t xml:space="preserve"> (или </w:t>
      </w:r>
      <w:r w:rsidR="00A71829" w:rsidRPr="00A71829">
        <w:rPr>
          <w:rFonts w:ascii="Times New Roman" w:eastAsia="Times New Roman" w:hAnsi="Times New Roman" w:cs="Times New Roman"/>
          <w:b/>
          <w:sz w:val="24"/>
          <w:szCs w:val="24"/>
          <w:lang w:eastAsia="ru-RU"/>
        </w:rPr>
        <w:t>95,4</w:t>
      </w:r>
      <w:r w:rsidR="005E44C3" w:rsidRPr="00A71829">
        <w:rPr>
          <w:rFonts w:ascii="Times New Roman" w:eastAsia="Times New Roman" w:hAnsi="Times New Roman" w:cs="Times New Roman"/>
          <w:sz w:val="24"/>
          <w:szCs w:val="24"/>
          <w:lang w:eastAsia="ru-RU"/>
        </w:rPr>
        <w:t>%)</w:t>
      </w:r>
      <w:r w:rsidR="000B4C24" w:rsidRPr="00A71829">
        <w:rPr>
          <w:rFonts w:ascii="Times New Roman" w:eastAsia="Times New Roman" w:hAnsi="Times New Roman" w:cs="Times New Roman"/>
          <w:sz w:val="24"/>
          <w:szCs w:val="24"/>
          <w:lang w:eastAsia="ru-RU"/>
        </w:rPr>
        <w:t>,</w:t>
      </w:r>
      <w:r w:rsidR="00F21268">
        <w:rPr>
          <w:rFonts w:ascii="Times New Roman" w:eastAsia="Times New Roman" w:hAnsi="Times New Roman" w:cs="Times New Roman"/>
          <w:sz w:val="24"/>
          <w:szCs w:val="24"/>
          <w:lang w:eastAsia="ru-RU"/>
        </w:rPr>
        <w:t xml:space="preserve"> </w:t>
      </w:r>
      <w:r w:rsidRPr="00A71829">
        <w:rPr>
          <w:rFonts w:ascii="Times New Roman" w:eastAsia="Times New Roman" w:hAnsi="Times New Roman" w:cs="Times New Roman"/>
          <w:i/>
          <w:sz w:val="24"/>
          <w:szCs w:val="24"/>
          <w:lang w:eastAsia="ru-RU"/>
        </w:rPr>
        <w:t>что</w:t>
      </w:r>
      <w:r w:rsidR="00C133E1" w:rsidRPr="00A71829">
        <w:rPr>
          <w:rFonts w:ascii="Times New Roman" w:eastAsia="Times New Roman" w:hAnsi="Times New Roman" w:cs="Times New Roman"/>
          <w:i/>
          <w:sz w:val="24"/>
          <w:szCs w:val="24"/>
          <w:lang w:eastAsia="ru-RU"/>
        </w:rPr>
        <w:t xml:space="preserve"> так же</w:t>
      </w:r>
      <w:r w:rsidRPr="00A71829">
        <w:rPr>
          <w:rFonts w:ascii="Times New Roman" w:eastAsia="Times New Roman" w:hAnsi="Times New Roman" w:cs="Times New Roman"/>
          <w:i/>
          <w:sz w:val="24"/>
          <w:szCs w:val="24"/>
          <w:lang w:eastAsia="ru-RU"/>
        </w:rPr>
        <w:t xml:space="preserve"> подтверждается показателями </w:t>
      </w:r>
      <w:r w:rsidR="00C133E1" w:rsidRPr="00A71829">
        <w:rPr>
          <w:rFonts w:ascii="Times New Roman" w:eastAsia="Times New Roman" w:hAnsi="Times New Roman" w:cs="Times New Roman"/>
          <w:i/>
          <w:sz w:val="24"/>
          <w:szCs w:val="24"/>
          <w:lang w:eastAsia="ru-RU"/>
        </w:rPr>
        <w:t>ф.0503</w:t>
      </w:r>
      <w:r w:rsidR="005E44C3" w:rsidRPr="00A71829">
        <w:rPr>
          <w:rFonts w:ascii="Times New Roman" w:eastAsia="Times New Roman" w:hAnsi="Times New Roman" w:cs="Times New Roman"/>
          <w:i/>
          <w:sz w:val="24"/>
          <w:szCs w:val="24"/>
          <w:lang w:eastAsia="ru-RU"/>
        </w:rPr>
        <w:t>164</w:t>
      </w:r>
      <w:r w:rsidR="00224A4B">
        <w:rPr>
          <w:rFonts w:ascii="Times New Roman" w:eastAsia="Times New Roman" w:hAnsi="Times New Roman" w:cs="Times New Roman"/>
          <w:i/>
          <w:sz w:val="24"/>
          <w:szCs w:val="24"/>
          <w:lang w:eastAsia="ru-RU"/>
        </w:rPr>
        <w:t>, ф.0503123</w:t>
      </w:r>
      <w:r w:rsidR="00C133E1" w:rsidRPr="00A71829">
        <w:rPr>
          <w:rFonts w:ascii="Times New Roman" w:eastAsia="Times New Roman" w:hAnsi="Times New Roman" w:cs="Times New Roman"/>
          <w:i/>
          <w:sz w:val="24"/>
          <w:szCs w:val="24"/>
          <w:lang w:eastAsia="ru-RU"/>
        </w:rPr>
        <w:t>.</w:t>
      </w:r>
      <w:r w:rsidR="00A71829" w:rsidRPr="00A71829">
        <w:rPr>
          <w:rFonts w:ascii="Times New Roman" w:eastAsia="Times New Roman" w:hAnsi="Times New Roman" w:cs="Times New Roman"/>
          <w:i/>
          <w:sz w:val="24"/>
          <w:szCs w:val="24"/>
          <w:lang w:eastAsia="ru-RU"/>
        </w:rPr>
        <w:t>Утверждённые ассигнования по расходным назначениям не вып</w:t>
      </w:r>
      <w:r w:rsidR="00426954">
        <w:rPr>
          <w:rFonts w:ascii="Times New Roman" w:eastAsia="Times New Roman" w:hAnsi="Times New Roman" w:cs="Times New Roman"/>
          <w:i/>
          <w:sz w:val="24"/>
          <w:szCs w:val="24"/>
          <w:lang w:eastAsia="ru-RU"/>
        </w:rPr>
        <w:t xml:space="preserve">олнены в объёме 16,6 </w:t>
      </w:r>
      <w:proofErr w:type="gramStart"/>
      <w:r w:rsidR="00426954">
        <w:rPr>
          <w:rFonts w:ascii="Times New Roman" w:eastAsia="Times New Roman" w:hAnsi="Times New Roman" w:cs="Times New Roman"/>
          <w:i/>
          <w:sz w:val="24"/>
          <w:szCs w:val="24"/>
          <w:lang w:eastAsia="ru-RU"/>
        </w:rPr>
        <w:t>тыс.рублей</w:t>
      </w:r>
      <w:proofErr w:type="gramEnd"/>
      <w:r w:rsidR="00426954">
        <w:rPr>
          <w:rFonts w:ascii="Times New Roman" w:eastAsia="Times New Roman" w:hAnsi="Times New Roman" w:cs="Times New Roman"/>
          <w:i/>
          <w:sz w:val="24"/>
          <w:szCs w:val="24"/>
          <w:lang w:eastAsia="ru-RU"/>
        </w:rPr>
        <w:t>.</w:t>
      </w:r>
    </w:p>
    <w:p w:rsidR="00A71829" w:rsidRPr="00A71829" w:rsidRDefault="00A71829" w:rsidP="0037349C">
      <w:pPr>
        <w:tabs>
          <w:tab w:val="left" w:pos="0"/>
        </w:tabs>
        <w:spacing w:after="0" w:line="240" w:lineRule="auto"/>
        <w:ind w:right="-1" w:firstLine="567"/>
        <w:jc w:val="both"/>
        <w:rPr>
          <w:rFonts w:ascii="Times New Roman" w:eastAsia="Times New Roman" w:hAnsi="Times New Roman" w:cs="Times New Roman"/>
          <w:i/>
          <w:sz w:val="24"/>
          <w:szCs w:val="24"/>
          <w:lang w:eastAsia="ru-RU"/>
        </w:rPr>
      </w:pPr>
    </w:p>
    <w:p w:rsidR="006D798C" w:rsidRPr="00A71829" w:rsidRDefault="006D798C" w:rsidP="00C84D3E">
      <w:pPr>
        <w:pStyle w:val="af"/>
        <w:numPr>
          <w:ilvl w:val="0"/>
          <w:numId w:val="7"/>
        </w:numPr>
        <w:spacing w:after="0" w:line="240" w:lineRule="auto"/>
        <w:ind w:left="0"/>
        <w:jc w:val="both"/>
        <w:textAlignment w:val="top"/>
        <w:rPr>
          <w:rFonts w:ascii="Times New Roman" w:hAnsi="Times New Roman" w:cs="Times New Roman"/>
          <w:b/>
          <w:sz w:val="24"/>
          <w:szCs w:val="24"/>
          <w:u w:val="single"/>
        </w:rPr>
      </w:pPr>
      <w:r w:rsidRPr="00A71829">
        <w:rPr>
          <w:rFonts w:ascii="Times New Roman" w:hAnsi="Times New Roman" w:cs="Times New Roman"/>
          <w:b/>
          <w:sz w:val="24"/>
          <w:szCs w:val="24"/>
          <w:u w:val="single"/>
        </w:rPr>
        <w:t xml:space="preserve">Раздел 4 </w:t>
      </w:r>
      <w:r w:rsidR="00170EC3" w:rsidRPr="00A71829">
        <w:rPr>
          <w:rFonts w:ascii="Times New Roman" w:hAnsi="Times New Roman" w:cs="Times New Roman"/>
          <w:b/>
          <w:sz w:val="24"/>
          <w:szCs w:val="24"/>
          <w:u w:val="single"/>
        </w:rPr>
        <w:t>«</w:t>
      </w:r>
      <w:r w:rsidRPr="00A71829">
        <w:rPr>
          <w:rFonts w:ascii="Times New Roman" w:hAnsi="Times New Roman" w:cs="Times New Roman"/>
          <w:b/>
          <w:sz w:val="24"/>
          <w:szCs w:val="24"/>
          <w:u w:val="single"/>
        </w:rPr>
        <w:t>Анализ показателей бухгалтерской отчетности субъекта бюджетной отчетности</w:t>
      </w:r>
      <w:r w:rsidR="000C179B" w:rsidRPr="00A71829">
        <w:rPr>
          <w:rFonts w:ascii="Times New Roman" w:hAnsi="Times New Roman" w:cs="Times New Roman"/>
          <w:b/>
          <w:sz w:val="24"/>
          <w:szCs w:val="24"/>
          <w:u w:val="single"/>
        </w:rPr>
        <w:t>»</w:t>
      </w:r>
    </w:p>
    <w:p w:rsidR="009F7514" w:rsidRPr="00A71829" w:rsidRDefault="009F7514" w:rsidP="0089176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71829">
        <w:rPr>
          <w:rFonts w:ascii="Times New Roman" w:eastAsia="Times New Roman" w:hAnsi="Times New Roman" w:cs="Times New Roman"/>
          <w:sz w:val="24"/>
          <w:szCs w:val="24"/>
          <w:lang w:eastAsia="ru-RU"/>
        </w:rPr>
        <w:t>В ф.0503160 «Пояснительная записка» указаны расхождения, выявленные при контроле соотношений форм отчетности, и даны соответствующие пояснения по каждому из выявленных расхождений. Критическое несоблюдение контрольных соотношений между показателями форм бюджетной отчетности, влияющее на достоверность годовой бюджетной отчетности, не выявлено.</w:t>
      </w:r>
    </w:p>
    <w:p w:rsidR="006D798C" w:rsidRPr="00B57FAD" w:rsidRDefault="006D798C" w:rsidP="00F638E3">
      <w:pPr>
        <w:pStyle w:val="af"/>
        <w:numPr>
          <w:ilvl w:val="0"/>
          <w:numId w:val="8"/>
        </w:numPr>
        <w:spacing w:after="0" w:line="240" w:lineRule="auto"/>
        <w:ind w:left="426"/>
        <w:jc w:val="both"/>
        <w:textAlignment w:val="top"/>
        <w:rPr>
          <w:rFonts w:ascii="Times New Roman" w:hAnsi="Times New Roman" w:cs="Times New Roman"/>
          <w:i/>
          <w:sz w:val="24"/>
          <w:szCs w:val="24"/>
          <w:u w:val="single"/>
        </w:rPr>
      </w:pPr>
      <w:r w:rsidRPr="00EC139B">
        <w:rPr>
          <w:rFonts w:ascii="Times New Roman" w:hAnsi="Times New Roman" w:cs="Times New Roman"/>
          <w:b/>
          <w:i/>
          <w:sz w:val="24"/>
          <w:szCs w:val="24"/>
          <w:u w:val="single"/>
        </w:rPr>
        <w:t>Сведения по дебиторской и кредиторской задолженности (ф.0503169)</w:t>
      </w:r>
    </w:p>
    <w:p w:rsidR="00E20DC6" w:rsidRPr="00B57FAD" w:rsidRDefault="00E20DC6" w:rsidP="00F638E3">
      <w:pPr>
        <w:spacing w:after="13" w:line="240" w:lineRule="auto"/>
        <w:ind w:right="39" w:firstLine="567"/>
        <w:jc w:val="both"/>
        <w:rPr>
          <w:rFonts w:ascii="Times New Roman" w:eastAsia="Times New Roman" w:hAnsi="Times New Roman" w:cs="Times New Roman"/>
          <w:sz w:val="24"/>
          <w:lang w:eastAsia="ru-RU"/>
        </w:rPr>
      </w:pPr>
      <w:r w:rsidRPr="00B57FAD">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2621F9" w:rsidRPr="00B57FAD">
        <w:rPr>
          <w:rFonts w:ascii="Times New Roman" w:eastAsia="Times New Roman" w:hAnsi="Times New Roman" w:cs="Times New Roman"/>
          <w:sz w:val="24"/>
          <w:lang w:eastAsia="ru-RU"/>
        </w:rPr>
        <w:t>21</w:t>
      </w:r>
      <w:r w:rsidRPr="00B57FAD">
        <w:rPr>
          <w:rFonts w:ascii="Times New Roman" w:eastAsia="Times New Roman" w:hAnsi="Times New Roman" w:cs="Times New Roman"/>
          <w:sz w:val="24"/>
          <w:lang w:eastAsia="ru-RU"/>
        </w:rPr>
        <w:t xml:space="preserve"> и на 01.01.202</w:t>
      </w:r>
      <w:r w:rsidR="002621F9" w:rsidRPr="00B57FAD">
        <w:rPr>
          <w:rFonts w:ascii="Times New Roman" w:eastAsia="Times New Roman" w:hAnsi="Times New Roman" w:cs="Times New Roman"/>
          <w:sz w:val="24"/>
          <w:lang w:eastAsia="ru-RU"/>
        </w:rPr>
        <w:t>2</w:t>
      </w:r>
      <w:r w:rsidRPr="00B57FAD">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B57FAD" w:rsidRDefault="00E20DC6" w:rsidP="00E20DC6">
      <w:pPr>
        <w:spacing w:after="0" w:line="240" w:lineRule="auto"/>
        <w:ind w:firstLine="709"/>
        <w:jc w:val="right"/>
        <w:textAlignment w:val="top"/>
        <w:rPr>
          <w:rFonts w:ascii="Times New Roman" w:hAnsi="Times New Roman" w:cs="Times New Roman"/>
          <w:sz w:val="20"/>
          <w:szCs w:val="20"/>
        </w:rPr>
      </w:pPr>
      <w:r w:rsidRPr="00B57FAD">
        <w:rPr>
          <w:rFonts w:ascii="Times New Roman" w:hAnsi="Times New Roman" w:cs="Times New Roman"/>
          <w:sz w:val="20"/>
          <w:szCs w:val="20"/>
        </w:rPr>
        <w:t>(</w:t>
      </w:r>
      <w:proofErr w:type="gramStart"/>
      <w:r w:rsidRPr="00B57FAD">
        <w:rPr>
          <w:rFonts w:ascii="Times New Roman" w:hAnsi="Times New Roman" w:cs="Times New Roman"/>
          <w:sz w:val="20"/>
          <w:szCs w:val="20"/>
        </w:rPr>
        <w:t>тыс.рублей</w:t>
      </w:r>
      <w:proofErr w:type="gramEnd"/>
      <w:r w:rsidRPr="00B57FAD">
        <w:rPr>
          <w:rFonts w:ascii="Times New Roman" w:hAnsi="Times New Roman" w:cs="Times New Roman"/>
          <w:sz w:val="20"/>
          <w:szCs w:val="20"/>
        </w:rPr>
        <w:t>)</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B57FAD" w:rsidRPr="00B57FAD" w:rsidTr="003321E5">
        <w:trPr>
          <w:trHeight w:val="68"/>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B57FAD" w:rsidRDefault="00E20DC6" w:rsidP="003321E5">
            <w:pPr>
              <w:spacing w:line="256" w:lineRule="auto"/>
              <w:ind w:left="-394" w:hanging="140"/>
              <w:jc w:val="center"/>
              <w:rPr>
                <w:rFonts w:ascii="Times New Roman" w:hAnsi="Times New Roman"/>
                <w:sz w:val="20"/>
                <w:szCs w:val="20"/>
              </w:rPr>
            </w:pPr>
            <w:r w:rsidRPr="00B57FAD">
              <w:rPr>
                <w:rFonts w:ascii="Times New Roman" w:hAnsi="Times New Roman"/>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B57FAD" w:rsidRDefault="00E20DC6" w:rsidP="00D620D6">
            <w:pPr>
              <w:spacing w:line="256" w:lineRule="auto"/>
              <w:ind w:left="-394" w:hanging="140"/>
              <w:jc w:val="center"/>
              <w:rPr>
                <w:rFonts w:ascii="Times New Roman" w:hAnsi="Times New Roman"/>
                <w:sz w:val="20"/>
                <w:szCs w:val="20"/>
              </w:rPr>
            </w:pPr>
            <w:r w:rsidRPr="00B57FAD">
              <w:rPr>
                <w:rFonts w:ascii="Times New Roman" w:hAnsi="Times New Roman"/>
                <w:sz w:val="20"/>
                <w:szCs w:val="20"/>
              </w:rPr>
              <w:t>на 01.01.20</w:t>
            </w:r>
            <w:r w:rsidR="00D620D6" w:rsidRPr="00B57FAD">
              <w:rPr>
                <w:rFonts w:ascii="Times New Roman" w:hAnsi="Times New Roman"/>
                <w:sz w:val="20"/>
                <w:szCs w:val="20"/>
              </w:rPr>
              <w:t>21</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B57FAD" w:rsidRDefault="00E20DC6" w:rsidP="00D620D6">
            <w:pPr>
              <w:spacing w:line="256" w:lineRule="auto"/>
              <w:ind w:left="-394" w:right="33" w:hanging="140"/>
              <w:jc w:val="center"/>
              <w:rPr>
                <w:rFonts w:ascii="Times New Roman" w:hAnsi="Times New Roman"/>
                <w:sz w:val="20"/>
                <w:szCs w:val="20"/>
              </w:rPr>
            </w:pPr>
            <w:r w:rsidRPr="00B57FAD">
              <w:rPr>
                <w:rFonts w:ascii="Times New Roman" w:hAnsi="Times New Roman"/>
                <w:sz w:val="20"/>
                <w:szCs w:val="20"/>
              </w:rPr>
              <w:t>на 01.01.202</w:t>
            </w:r>
            <w:r w:rsidR="00D620D6" w:rsidRPr="00B57FAD">
              <w:rPr>
                <w:rFonts w:ascii="Times New Roman" w:hAnsi="Times New Roman"/>
                <w:sz w:val="20"/>
                <w:szCs w:val="20"/>
              </w:rPr>
              <w:t>2</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B57FAD" w:rsidRDefault="00E20DC6" w:rsidP="003321E5">
            <w:pPr>
              <w:spacing w:line="256" w:lineRule="auto"/>
              <w:ind w:left="-394" w:right="33" w:hanging="140"/>
              <w:jc w:val="center"/>
              <w:rPr>
                <w:rFonts w:ascii="Times New Roman" w:hAnsi="Times New Roman"/>
                <w:sz w:val="20"/>
                <w:szCs w:val="20"/>
              </w:rPr>
            </w:pPr>
            <w:r w:rsidRPr="00B57FAD">
              <w:rPr>
                <w:rFonts w:ascii="Times New Roman" w:hAnsi="Times New Roman"/>
                <w:sz w:val="20"/>
                <w:szCs w:val="20"/>
              </w:rPr>
              <w:t>отклонение</w:t>
            </w:r>
          </w:p>
        </w:tc>
      </w:tr>
      <w:tr w:rsidR="00B57FAD" w:rsidRPr="00B57FAD" w:rsidTr="003708C9">
        <w:trPr>
          <w:trHeight w:val="63"/>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B57FAD" w:rsidRDefault="00E20DC6" w:rsidP="003321E5">
            <w:pPr>
              <w:spacing w:line="256" w:lineRule="auto"/>
              <w:ind w:left="-394" w:hanging="140"/>
              <w:jc w:val="center"/>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B57FAD" w:rsidRDefault="00E20DC6" w:rsidP="003321E5">
            <w:pPr>
              <w:spacing w:line="256" w:lineRule="auto"/>
              <w:ind w:left="-394" w:hanging="140"/>
              <w:jc w:val="center"/>
              <w:rPr>
                <w:rFonts w:ascii="Times New Roman" w:hAnsi="Times New Roman"/>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B57FAD" w:rsidRDefault="00E20DC6" w:rsidP="003321E5">
            <w:pPr>
              <w:spacing w:line="256" w:lineRule="auto"/>
              <w:ind w:left="-394" w:right="33" w:hanging="140"/>
              <w:jc w:val="center"/>
              <w:rPr>
                <w:rFonts w:ascii="Times New Roman" w:hAnsi="Times New Roman"/>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B57FAD" w:rsidRDefault="00E20DC6" w:rsidP="003321E5">
            <w:pPr>
              <w:spacing w:line="256" w:lineRule="auto"/>
              <w:ind w:left="-394" w:right="33" w:hanging="140"/>
              <w:jc w:val="center"/>
              <w:rPr>
                <w:rFonts w:ascii="Times New Roman" w:hAnsi="Times New Roman"/>
                <w:sz w:val="20"/>
                <w:szCs w:val="20"/>
              </w:rPr>
            </w:pPr>
            <w:r w:rsidRPr="00B57FAD">
              <w:rPr>
                <w:rFonts w:ascii="Times New Roman" w:hAnsi="Times New Roman"/>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B57FAD" w:rsidRDefault="00E20DC6" w:rsidP="003321E5">
            <w:pPr>
              <w:spacing w:line="256" w:lineRule="auto"/>
              <w:ind w:left="-394" w:right="33" w:hanging="140"/>
              <w:jc w:val="center"/>
              <w:rPr>
                <w:rFonts w:ascii="Times New Roman" w:hAnsi="Times New Roman"/>
                <w:sz w:val="20"/>
                <w:szCs w:val="20"/>
              </w:rPr>
            </w:pPr>
            <w:r w:rsidRPr="00B57FAD">
              <w:rPr>
                <w:rFonts w:ascii="Times New Roman" w:hAnsi="Times New Roman"/>
                <w:sz w:val="20"/>
                <w:szCs w:val="20"/>
              </w:rPr>
              <w:t>%</w:t>
            </w:r>
          </w:p>
        </w:tc>
      </w:tr>
      <w:tr w:rsidR="00B57FAD" w:rsidRPr="00B57FAD"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B57FAD" w:rsidRPr="00B57FAD" w:rsidRDefault="00B57FAD" w:rsidP="00B57FAD">
            <w:pPr>
              <w:spacing w:line="256" w:lineRule="auto"/>
              <w:ind w:left="-394"/>
              <w:rPr>
                <w:rFonts w:ascii="Times New Roman" w:hAnsi="Times New Roman"/>
                <w:sz w:val="20"/>
                <w:szCs w:val="20"/>
              </w:rPr>
            </w:pPr>
            <w:r w:rsidRPr="00B57FAD">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520,2</w:t>
            </w:r>
          </w:p>
        </w:tc>
        <w:tc>
          <w:tcPr>
            <w:tcW w:w="1301"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520,2</w:t>
            </w:r>
          </w:p>
        </w:tc>
        <w:tc>
          <w:tcPr>
            <w:tcW w:w="1334"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tabs>
                <w:tab w:val="left" w:pos="741"/>
              </w:tabs>
              <w:spacing w:line="256" w:lineRule="auto"/>
              <w:ind w:left="-394"/>
              <w:jc w:val="right"/>
              <w:rPr>
                <w:rFonts w:ascii="Times New Roman" w:hAnsi="Times New Roman"/>
                <w:sz w:val="20"/>
                <w:szCs w:val="20"/>
              </w:rPr>
            </w:pPr>
            <w:r w:rsidRPr="00B57FAD">
              <w:rPr>
                <w:rFonts w:ascii="Times New Roman" w:hAnsi="Times New Roman"/>
                <w:sz w:val="20"/>
                <w:szCs w:val="20"/>
              </w:rPr>
              <w:t>100,0</w:t>
            </w:r>
          </w:p>
        </w:tc>
      </w:tr>
      <w:tr w:rsidR="00B57FAD" w:rsidRPr="00B57FAD"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B57FAD" w:rsidRPr="00B57FAD" w:rsidRDefault="00B57FAD" w:rsidP="00B57FAD">
            <w:pPr>
              <w:spacing w:line="256" w:lineRule="auto"/>
              <w:ind w:left="-394"/>
              <w:rPr>
                <w:rFonts w:ascii="Times New Roman" w:hAnsi="Times New Roman"/>
                <w:sz w:val="20"/>
                <w:szCs w:val="20"/>
              </w:rPr>
            </w:pPr>
            <w:r w:rsidRPr="00B57FAD">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63,2</w:t>
            </w:r>
          </w:p>
        </w:tc>
        <w:tc>
          <w:tcPr>
            <w:tcW w:w="1301"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spacing w:line="256" w:lineRule="auto"/>
              <w:ind w:left="-394" w:right="203"/>
              <w:jc w:val="right"/>
              <w:rPr>
                <w:rFonts w:ascii="Times New Roman" w:hAnsi="Times New Roman"/>
                <w:sz w:val="20"/>
                <w:szCs w:val="20"/>
              </w:rPr>
            </w:pPr>
            <w:r w:rsidRPr="00B57FAD">
              <w:rPr>
                <w:rFonts w:ascii="Times New Roman" w:hAnsi="Times New Roman"/>
                <w:sz w:val="20"/>
                <w:szCs w:val="20"/>
              </w:rPr>
              <w:t>63,2</w:t>
            </w:r>
          </w:p>
        </w:tc>
        <w:tc>
          <w:tcPr>
            <w:tcW w:w="1334" w:type="dxa"/>
            <w:tcBorders>
              <w:top w:val="single" w:sz="4" w:space="0" w:color="000000"/>
              <w:left w:val="single" w:sz="4" w:space="0" w:color="000000"/>
              <w:bottom w:val="single" w:sz="4" w:space="0" w:color="000000"/>
              <w:right w:val="single" w:sz="4" w:space="0" w:color="000000"/>
            </w:tcBorders>
          </w:tcPr>
          <w:p w:rsidR="00B57FAD" w:rsidRPr="00B57FAD" w:rsidRDefault="00B57FAD" w:rsidP="00B57FAD">
            <w:pPr>
              <w:tabs>
                <w:tab w:val="left" w:pos="741"/>
              </w:tabs>
              <w:spacing w:line="256" w:lineRule="auto"/>
              <w:ind w:left="-394"/>
              <w:jc w:val="right"/>
              <w:rPr>
                <w:rFonts w:ascii="Times New Roman" w:hAnsi="Times New Roman"/>
                <w:sz w:val="20"/>
                <w:szCs w:val="20"/>
              </w:rPr>
            </w:pPr>
            <w:r w:rsidRPr="00B57FAD">
              <w:rPr>
                <w:rFonts w:ascii="Times New Roman" w:hAnsi="Times New Roman"/>
                <w:sz w:val="20"/>
                <w:szCs w:val="20"/>
              </w:rPr>
              <w:t>100,0</w:t>
            </w:r>
          </w:p>
        </w:tc>
      </w:tr>
    </w:tbl>
    <w:p w:rsidR="00E20DC6" w:rsidRPr="00F21268" w:rsidRDefault="00E20DC6" w:rsidP="00F21268">
      <w:pPr>
        <w:spacing w:after="0" w:line="240" w:lineRule="auto"/>
        <w:ind w:right="39"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b/>
          <w:sz w:val="24"/>
          <w:szCs w:val="24"/>
          <w:lang w:eastAsia="ru-RU"/>
        </w:rPr>
        <w:t xml:space="preserve">Дебиторская </w:t>
      </w:r>
      <w:r w:rsidR="00785BBB" w:rsidRPr="00F21268">
        <w:rPr>
          <w:rFonts w:ascii="Times New Roman" w:eastAsia="Times New Roman" w:hAnsi="Times New Roman" w:cs="Times New Roman"/>
          <w:b/>
          <w:sz w:val="24"/>
          <w:szCs w:val="24"/>
          <w:lang w:eastAsia="ru-RU"/>
        </w:rPr>
        <w:t xml:space="preserve">задолженность </w:t>
      </w:r>
      <w:r w:rsidR="00785BBB" w:rsidRPr="00F21268">
        <w:rPr>
          <w:rFonts w:ascii="Times New Roman" w:eastAsia="Times New Roman" w:hAnsi="Times New Roman" w:cs="Times New Roman"/>
          <w:sz w:val="24"/>
          <w:szCs w:val="24"/>
          <w:lang w:eastAsia="ru-RU"/>
        </w:rPr>
        <w:t>на</w:t>
      </w:r>
      <w:r w:rsidRPr="00F21268">
        <w:rPr>
          <w:rFonts w:ascii="Times New Roman" w:eastAsia="Times New Roman" w:hAnsi="Times New Roman" w:cs="Times New Roman"/>
          <w:sz w:val="24"/>
          <w:szCs w:val="24"/>
          <w:lang w:eastAsia="ru-RU"/>
        </w:rPr>
        <w:t xml:space="preserve"> начало года составляла </w:t>
      </w:r>
      <w:r w:rsidR="00B57FAD" w:rsidRPr="00F21268">
        <w:rPr>
          <w:rFonts w:ascii="Times New Roman" w:eastAsia="Times New Roman" w:hAnsi="Times New Roman" w:cs="Times New Roman"/>
          <w:b/>
          <w:sz w:val="24"/>
          <w:szCs w:val="24"/>
          <w:lang w:eastAsia="ru-RU"/>
        </w:rPr>
        <w:t>0,0</w:t>
      </w:r>
      <w:r w:rsidR="0069343E" w:rsidRPr="00F21268">
        <w:rPr>
          <w:rFonts w:ascii="Times New Roman" w:eastAsia="Times New Roman" w:hAnsi="Times New Roman" w:cs="Times New Roman"/>
          <w:b/>
          <w:sz w:val="24"/>
          <w:szCs w:val="24"/>
          <w:lang w:eastAsia="ru-RU"/>
        </w:rPr>
        <w:t xml:space="preserve"> </w:t>
      </w:r>
      <w:proofErr w:type="gramStart"/>
      <w:r w:rsidRPr="00F21268">
        <w:rPr>
          <w:rFonts w:ascii="Times New Roman" w:eastAsia="Times New Roman" w:hAnsi="Times New Roman" w:cs="Times New Roman"/>
          <w:sz w:val="24"/>
          <w:szCs w:val="24"/>
          <w:lang w:eastAsia="ru-RU"/>
        </w:rPr>
        <w:t>тыс.рублей</w:t>
      </w:r>
      <w:proofErr w:type="gramEnd"/>
      <w:r w:rsidRPr="00F21268">
        <w:rPr>
          <w:rFonts w:ascii="Times New Roman" w:eastAsia="Times New Roman" w:hAnsi="Times New Roman" w:cs="Times New Roman"/>
          <w:sz w:val="24"/>
          <w:szCs w:val="24"/>
          <w:lang w:eastAsia="ru-RU"/>
        </w:rPr>
        <w:t xml:space="preserve">, на конец отчётного периода </w:t>
      </w:r>
      <w:r w:rsidR="003B7E94" w:rsidRPr="00F21268">
        <w:rPr>
          <w:rFonts w:ascii="Times New Roman" w:eastAsia="Times New Roman" w:hAnsi="Times New Roman" w:cs="Times New Roman"/>
          <w:sz w:val="24"/>
          <w:szCs w:val="24"/>
          <w:lang w:eastAsia="ru-RU"/>
        </w:rPr>
        <w:t xml:space="preserve">составила </w:t>
      </w:r>
      <w:r w:rsidR="00B57FAD" w:rsidRPr="00F21268">
        <w:rPr>
          <w:rFonts w:ascii="Times New Roman" w:eastAsia="Times New Roman" w:hAnsi="Times New Roman" w:cs="Times New Roman"/>
          <w:b/>
          <w:sz w:val="24"/>
          <w:szCs w:val="24"/>
          <w:lang w:eastAsia="ru-RU"/>
        </w:rPr>
        <w:t>520,2</w:t>
      </w:r>
      <w:r w:rsidRPr="00F21268">
        <w:rPr>
          <w:rFonts w:ascii="Times New Roman" w:eastAsia="Times New Roman" w:hAnsi="Times New Roman" w:cs="Times New Roman"/>
          <w:sz w:val="24"/>
          <w:szCs w:val="24"/>
          <w:lang w:eastAsia="ru-RU"/>
        </w:rPr>
        <w:t xml:space="preserve"> тыс.рублей </w:t>
      </w:r>
      <w:r w:rsidR="00A77BD2" w:rsidRPr="00F21268">
        <w:rPr>
          <w:rFonts w:ascii="Times New Roman" w:eastAsia="Times New Roman" w:hAnsi="Times New Roman" w:cs="Times New Roman"/>
          <w:sz w:val="24"/>
          <w:szCs w:val="24"/>
          <w:lang w:eastAsia="ru-RU"/>
        </w:rPr>
        <w:t>(причины отражены в текстовой части «Пояснительной записки» (ф.0503160))</w:t>
      </w:r>
      <w:r w:rsidR="003B7E94" w:rsidRPr="00F21268">
        <w:rPr>
          <w:rFonts w:ascii="Times New Roman" w:eastAsia="Times New Roman" w:hAnsi="Times New Roman" w:cs="Times New Roman"/>
          <w:sz w:val="24"/>
          <w:szCs w:val="24"/>
          <w:lang w:eastAsia="ru-RU"/>
        </w:rPr>
        <w:t xml:space="preserve">, которая числится на счете 401.40 «Доходы будущих периодов». </w:t>
      </w:r>
      <w:r w:rsidR="00F12DA8" w:rsidRPr="00F21268">
        <w:rPr>
          <w:rFonts w:ascii="Times New Roman" w:eastAsia="Times New Roman" w:hAnsi="Times New Roman" w:cs="Times New Roman"/>
          <w:i/>
          <w:sz w:val="24"/>
          <w:szCs w:val="24"/>
          <w:lang w:eastAsia="ru-RU"/>
        </w:rPr>
        <w:t>Сумма дебиторской задолженности соответствует строк</w:t>
      </w:r>
      <w:r w:rsidR="003B7E94" w:rsidRPr="00F21268">
        <w:rPr>
          <w:rFonts w:ascii="Times New Roman" w:eastAsia="Times New Roman" w:hAnsi="Times New Roman" w:cs="Times New Roman"/>
          <w:i/>
          <w:sz w:val="24"/>
          <w:szCs w:val="24"/>
          <w:lang w:eastAsia="ru-RU"/>
        </w:rPr>
        <w:t>е</w:t>
      </w:r>
      <w:r w:rsidR="00F12DA8" w:rsidRPr="00F21268">
        <w:rPr>
          <w:rFonts w:ascii="Times New Roman" w:eastAsia="Times New Roman" w:hAnsi="Times New Roman" w:cs="Times New Roman"/>
          <w:i/>
          <w:sz w:val="24"/>
          <w:szCs w:val="24"/>
          <w:lang w:eastAsia="ru-RU"/>
        </w:rPr>
        <w:t xml:space="preserve"> 250 баланса (ф.0503130</w:t>
      </w:r>
      <w:proofErr w:type="gramStart"/>
      <w:r w:rsidR="00F12DA8" w:rsidRPr="00F21268">
        <w:rPr>
          <w:rFonts w:ascii="Times New Roman" w:eastAsia="Times New Roman" w:hAnsi="Times New Roman" w:cs="Times New Roman"/>
          <w:i/>
          <w:sz w:val="24"/>
          <w:szCs w:val="24"/>
          <w:lang w:eastAsia="ru-RU"/>
        </w:rPr>
        <w:t>)</w:t>
      </w:r>
      <w:r w:rsidR="00661027" w:rsidRPr="00F21268">
        <w:rPr>
          <w:rFonts w:ascii="Times New Roman" w:eastAsia="Times New Roman" w:hAnsi="Times New Roman" w:cs="Times New Roman"/>
          <w:i/>
          <w:sz w:val="24"/>
          <w:szCs w:val="24"/>
          <w:lang w:eastAsia="ru-RU"/>
        </w:rPr>
        <w:t>,</w:t>
      </w:r>
      <w:r w:rsidR="003B7E94" w:rsidRPr="00F21268">
        <w:rPr>
          <w:rFonts w:ascii="Times New Roman" w:eastAsia="Times New Roman" w:hAnsi="Times New Roman" w:cs="Times New Roman"/>
          <w:i/>
          <w:sz w:val="24"/>
          <w:szCs w:val="24"/>
          <w:lang w:eastAsia="ru-RU"/>
        </w:rPr>
        <w:t>строке</w:t>
      </w:r>
      <w:proofErr w:type="gramEnd"/>
      <w:r w:rsidR="003B7E94" w:rsidRPr="00F21268">
        <w:rPr>
          <w:rFonts w:ascii="Times New Roman" w:eastAsia="Times New Roman" w:hAnsi="Times New Roman" w:cs="Times New Roman"/>
          <w:i/>
          <w:sz w:val="24"/>
          <w:szCs w:val="24"/>
          <w:lang w:eastAsia="ru-RU"/>
        </w:rPr>
        <w:t xml:space="preserve"> 550 отчета (ф.0503121)</w:t>
      </w:r>
      <w:r w:rsidR="00F12DA8" w:rsidRPr="00F21268">
        <w:rPr>
          <w:rFonts w:ascii="Times New Roman" w:eastAsia="Times New Roman" w:hAnsi="Times New Roman" w:cs="Times New Roman"/>
          <w:i/>
          <w:sz w:val="24"/>
          <w:szCs w:val="24"/>
          <w:lang w:eastAsia="ru-RU"/>
        </w:rPr>
        <w:t>.</w:t>
      </w:r>
    </w:p>
    <w:p w:rsidR="007B0237" w:rsidRPr="00F21268" w:rsidRDefault="00E20DC6" w:rsidP="00F21268">
      <w:pPr>
        <w:spacing w:after="0" w:line="240" w:lineRule="auto"/>
        <w:ind w:right="39"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i/>
          <w:sz w:val="24"/>
          <w:szCs w:val="24"/>
          <w:u w:val="single"/>
          <w:lang w:eastAsia="ru-RU"/>
        </w:rPr>
        <w:t>На 01.01.20</w:t>
      </w:r>
      <w:r w:rsidR="006E1588" w:rsidRPr="00F21268">
        <w:rPr>
          <w:rFonts w:ascii="Times New Roman" w:eastAsia="Times New Roman" w:hAnsi="Times New Roman" w:cs="Times New Roman"/>
          <w:i/>
          <w:sz w:val="24"/>
          <w:szCs w:val="24"/>
          <w:u w:val="single"/>
          <w:lang w:eastAsia="ru-RU"/>
        </w:rPr>
        <w:t>2</w:t>
      </w:r>
      <w:r w:rsidR="00F95BD6" w:rsidRPr="00F21268">
        <w:rPr>
          <w:rFonts w:ascii="Times New Roman" w:eastAsia="Times New Roman" w:hAnsi="Times New Roman" w:cs="Times New Roman"/>
          <w:i/>
          <w:sz w:val="24"/>
          <w:szCs w:val="24"/>
          <w:u w:val="single"/>
          <w:lang w:eastAsia="ru-RU"/>
        </w:rPr>
        <w:t>2</w:t>
      </w:r>
      <w:r w:rsidRPr="00F21268">
        <w:rPr>
          <w:rFonts w:ascii="Times New Roman" w:eastAsia="Times New Roman" w:hAnsi="Times New Roman" w:cs="Times New Roman"/>
          <w:i/>
          <w:sz w:val="24"/>
          <w:szCs w:val="24"/>
          <w:u w:val="single"/>
          <w:lang w:eastAsia="ru-RU"/>
        </w:rPr>
        <w:t xml:space="preserve"> года дебиторская задолженность отразилась на счет</w:t>
      </w:r>
      <w:r w:rsidR="003B7E94" w:rsidRPr="00F21268">
        <w:rPr>
          <w:rFonts w:ascii="Times New Roman" w:eastAsia="Times New Roman" w:hAnsi="Times New Roman" w:cs="Times New Roman"/>
          <w:i/>
          <w:sz w:val="24"/>
          <w:szCs w:val="24"/>
          <w:u w:val="single"/>
          <w:lang w:eastAsia="ru-RU"/>
        </w:rPr>
        <w:t>е бюджетного учета</w:t>
      </w:r>
      <w:r w:rsidR="003B7E94" w:rsidRPr="00F21268">
        <w:rPr>
          <w:rFonts w:ascii="Times New Roman" w:eastAsia="Times New Roman" w:hAnsi="Times New Roman" w:cs="Times New Roman"/>
          <w:i/>
          <w:sz w:val="24"/>
          <w:szCs w:val="24"/>
          <w:lang w:eastAsia="ru-RU"/>
        </w:rPr>
        <w:t xml:space="preserve"> </w:t>
      </w:r>
      <w:r w:rsidR="003B7E94" w:rsidRPr="00F21268">
        <w:rPr>
          <w:rFonts w:ascii="Times New Roman" w:eastAsia="Times New Roman" w:hAnsi="Times New Roman" w:cs="Times New Roman"/>
          <w:b/>
          <w:sz w:val="24"/>
          <w:szCs w:val="24"/>
          <w:lang w:eastAsia="ru-RU"/>
        </w:rPr>
        <w:t>205</w:t>
      </w:r>
      <w:r w:rsidR="00F95BD6" w:rsidRPr="00F21268">
        <w:rPr>
          <w:rFonts w:ascii="Times New Roman" w:eastAsia="Times New Roman" w:hAnsi="Times New Roman" w:cs="Times New Roman"/>
          <w:b/>
          <w:sz w:val="24"/>
          <w:szCs w:val="24"/>
          <w:lang w:eastAsia="ru-RU"/>
        </w:rPr>
        <w:t xml:space="preserve">.00 </w:t>
      </w:r>
      <w:r w:rsidR="00F95BD6" w:rsidRPr="00F21268">
        <w:rPr>
          <w:rFonts w:ascii="Times New Roman" w:eastAsia="Times New Roman" w:hAnsi="Times New Roman" w:cs="Times New Roman"/>
          <w:sz w:val="24"/>
          <w:szCs w:val="24"/>
          <w:lang w:eastAsia="ru-RU"/>
        </w:rPr>
        <w:t>«</w:t>
      </w:r>
      <w:r w:rsidR="00F12DA8" w:rsidRPr="00F21268">
        <w:rPr>
          <w:rFonts w:ascii="Times New Roman" w:eastAsia="Times New Roman" w:hAnsi="Times New Roman" w:cs="Times New Roman"/>
          <w:sz w:val="24"/>
          <w:szCs w:val="24"/>
          <w:lang w:eastAsia="ru-RU"/>
        </w:rPr>
        <w:t xml:space="preserve">Расчеты по </w:t>
      </w:r>
      <w:r w:rsidR="003B7E94" w:rsidRPr="00F21268">
        <w:rPr>
          <w:rFonts w:ascii="Times New Roman" w:eastAsia="Times New Roman" w:hAnsi="Times New Roman" w:cs="Times New Roman"/>
          <w:sz w:val="24"/>
          <w:szCs w:val="24"/>
          <w:lang w:eastAsia="ru-RU"/>
        </w:rPr>
        <w:t>доходам</w:t>
      </w:r>
      <w:r w:rsidR="00F95BD6" w:rsidRPr="00F21268">
        <w:rPr>
          <w:rFonts w:ascii="Times New Roman" w:eastAsia="Times New Roman" w:hAnsi="Times New Roman" w:cs="Times New Roman"/>
          <w:sz w:val="24"/>
          <w:szCs w:val="24"/>
          <w:lang w:eastAsia="ru-RU"/>
        </w:rPr>
        <w:t>» -</w:t>
      </w:r>
      <w:r w:rsidR="003B7E94" w:rsidRPr="00F21268">
        <w:rPr>
          <w:rFonts w:ascii="Times New Roman" w:eastAsia="Times New Roman" w:hAnsi="Times New Roman" w:cs="Times New Roman"/>
          <w:b/>
          <w:sz w:val="24"/>
          <w:szCs w:val="24"/>
          <w:lang w:eastAsia="ru-RU"/>
        </w:rPr>
        <w:t>520,2</w:t>
      </w:r>
      <w:r w:rsidR="00847EDC" w:rsidRPr="00F21268">
        <w:rPr>
          <w:rFonts w:ascii="Times New Roman" w:eastAsia="Times New Roman" w:hAnsi="Times New Roman" w:cs="Times New Roman"/>
          <w:b/>
          <w:sz w:val="24"/>
          <w:szCs w:val="24"/>
          <w:lang w:eastAsia="ru-RU"/>
        </w:rPr>
        <w:t xml:space="preserve"> </w:t>
      </w:r>
      <w:r w:rsidR="00F95BD6" w:rsidRPr="00F21268">
        <w:rPr>
          <w:rFonts w:ascii="Times New Roman" w:eastAsia="Times New Roman" w:hAnsi="Times New Roman" w:cs="Times New Roman"/>
          <w:sz w:val="24"/>
          <w:szCs w:val="24"/>
          <w:lang w:eastAsia="ru-RU"/>
        </w:rPr>
        <w:t>тыс.рублей (</w:t>
      </w:r>
      <w:r w:rsidR="003B7E94" w:rsidRPr="00F21268">
        <w:rPr>
          <w:rFonts w:ascii="Times New Roman" w:eastAsia="Times New Roman" w:hAnsi="Times New Roman" w:cs="Times New Roman"/>
          <w:sz w:val="24"/>
          <w:szCs w:val="24"/>
          <w:lang w:eastAsia="ru-RU"/>
        </w:rPr>
        <w:t>расчеты по безвозмездным поступлениям текущего характера от других бюджет</w:t>
      </w:r>
      <w:r w:rsidR="00A306DF" w:rsidRPr="00F21268">
        <w:rPr>
          <w:rFonts w:ascii="Times New Roman" w:eastAsia="Times New Roman" w:hAnsi="Times New Roman" w:cs="Times New Roman"/>
          <w:sz w:val="24"/>
          <w:szCs w:val="24"/>
          <w:lang w:eastAsia="ru-RU"/>
        </w:rPr>
        <w:t xml:space="preserve">ов бюджетной системы Российской </w:t>
      </w:r>
      <w:r w:rsidR="003B7E94" w:rsidRPr="00F21268">
        <w:rPr>
          <w:rFonts w:ascii="Times New Roman" w:eastAsia="Times New Roman" w:hAnsi="Times New Roman" w:cs="Times New Roman"/>
          <w:sz w:val="24"/>
          <w:szCs w:val="24"/>
          <w:lang w:eastAsia="ru-RU"/>
        </w:rPr>
        <w:t xml:space="preserve">Федерации </w:t>
      </w:r>
      <w:r w:rsidR="00A306DF" w:rsidRPr="00F21268">
        <w:rPr>
          <w:rFonts w:ascii="Times New Roman" w:eastAsia="Times New Roman" w:hAnsi="Times New Roman" w:cs="Times New Roman"/>
          <w:sz w:val="24"/>
          <w:szCs w:val="24"/>
          <w:lang w:eastAsia="ru-RU"/>
        </w:rPr>
        <w:t>–</w:t>
      </w:r>
      <w:r w:rsidR="00847EDC" w:rsidRPr="00F21268">
        <w:rPr>
          <w:rFonts w:ascii="Times New Roman" w:eastAsia="Times New Roman" w:hAnsi="Times New Roman" w:cs="Times New Roman"/>
          <w:sz w:val="24"/>
          <w:szCs w:val="24"/>
          <w:lang w:eastAsia="ru-RU"/>
        </w:rPr>
        <w:t xml:space="preserve"> </w:t>
      </w:r>
      <w:r w:rsidR="00A306DF" w:rsidRPr="00F21268">
        <w:rPr>
          <w:rFonts w:ascii="Times New Roman" w:eastAsia="Times New Roman" w:hAnsi="Times New Roman" w:cs="Times New Roman"/>
          <w:sz w:val="24"/>
          <w:szCs w:val="24"/>
          <w:lang w:eastAsia="ru-RU"/>
        </w:rPr>
        <w:t>начисление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2022 и плановый период 2023 и 2024 годов).</w:t>
      </w:r>
    </w:p>
    <w:p w:rsidR="004E1E2E" w:rsidRPr="00F21268" w:rsidRDefault="004E1E2E" w:rsidP="00F21268">
      <w:pPr>
        <w:spacing w:after="0" w:line="240" w:lineRule="auto"/>
        <w:ind w:right="39" w:firstLine="709"/>
        <w:jc w:val="both"/>
        <w:rPr>
          <w:rFonts w:ascii="Times New Roman" w:eastAsia="Times New Roman" w:hAnsi="Times New Roman" w:cs="Times New Roman"/>
          <w:b/>
          <w:sz w:val="24"/>
          <w:szCs w:val="24"/>
          <w:lang w:eastAsia="ru-RU"/>
        </w:rPr>
      </w:pPr>
    </w:p>
    <w:p w:rsidR="00E20DC6" w:rsidRPr="00F21268" w:rsidRDefault="00E20DC6" w:rsidP="00DE451F">
      <w:pPr>
        <w:spacing w:after="0" w:line="240" w:lineRule="auto"/>
        <w:ind w:right="39"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b/>
          <w:sz w:val="24"/>
          <w:szCs w:val="24"/>
          <w:lang w:eastAsia="ru-RU"/>
        </w:rPr>
        <w:t xml:space="preserve">Кредиторская задолженность </w:t>
      </w:r>
      <w:r w:rsidRPr="00F21268">
        <w:rPr>
          <w:rFonts w:ascii="Times New Roman" w:eastAsia="Times New Roman" w:hAnsi="Times New Roman" w:cs="Times New Roman"/>
          <w:sz w:val="24"/>
          <w:szCs w:val="24"/>
          <w:lang w:eastAsia="ru-RU"/>
        </w:rPr>
        <w:t xml:space="preserve">на начало года составляла </w:t>
      </w:r>
      <w:r w:rsidR="007C7342" w:rsidRPr="00F21268">
        <w:rPr>
          <w:rFonts w:ascii="Times New Roman" w:eastAsia="Times New Roman" w:hAnsi="Times New Roman" w:cs="Times New Roman"/>
          <w:b/>
          <w:sz w:val="24"/>
          <w:szCs w:val="24"/>
          <w:lang w:eastAsia="ru-RU"/>
        </w:rPr>
        <w:t>0,0</w:t>
      </w:r>
      <w:r w:rsidR="00F21268" w:rsidRPr="00F21268">
        <w:rPr>
          <w:rFonts w:ascii="Times New Roman" w:eastAsia="Times New Roman" w:hAnsi="Times New Roman" w:cs="Times New Roman"/>
          <w:b/>
          <w:sz w:val="24"/>
          <w:szCs w:val="24"/>
          <w:lang w:eastAsia="ru-RU"/>
        </w:rPr>
        <w:t xml:space="preserve"> </w:t>
      </w:r>
      <w:proofErr w:type="gramStart"/>
      <w:r w:rsidRPr="00F21268">
        <w:rPr>
          <w:rFonts w:ascii="Times New Roman" w:eastAsia="Times New Roman" w:hAnsi="Times New Roman" w:cs="Times New Roman"/>
          <w:sz w:val="24"/>
          <w:szCs w:val="24"/>
          <w:lang w:eastAsia="ru-RU"/>
        </w:rPr>
        <w:t>тыс.рублей</w:t>
      </w:r>
      <w:proofErr w:type="gramEnd"/>
      <w:r w:rsidRPr="00F21268">
        <w:rPr>
          <w:rFonts w:ascii="Times New Roman" w:eastAsia="Times New Roman" w:hAnsi="Times New Roman" w:cs="Times New Roman"/>
          <w:sz w:val="24"/>
          <w:szCs w:val="24"/>
          <w:lang w:eastAsia="ru-RU"/>
        </w:rPr>
        <w:t xml:space="preserve">, на конец отчётного периода составила </w:t>
      </w:r>
      <w:r w:rsidR="007C7342" w:rsidRPr="00F21268">
        <w:rPr>
          <w:rFonts w:ascii="Times New Roman" w:eastAsia="Times New Roman" w:hAnsi="Times New Roman" w:cs="Times New Roman"/>
          <w:b/>
          <w:sz w:val="24"/>
          <w:szCs w:val="24"/>
          <w:lang w:eastAsia="ru-RU"/>
        </w:rPr>
        <w:t>63,2</w:t>
      </w:r>
      <w:r w:rsidRPr="00F21268">
        <w:rPr>
          <w:rFonts w:ascii="Times New Roman" w:eastAsia="Times New Roman" w:hAnsi="Times New Roman" w:cs="Times New Roman"/>
          <w:sz w:val="24"/>
          <w:szCs w:val="24"/>
          <w:lang w:eastAsia="ru-RU"/>
        </w:rPr>
        <w:t>тыс.рублей</w:t>
      </w:r>
      <w:r w:rsidR="002170CB" w:rsidRPr="00F21268">
        <w:rPr>
          <w:rFonts w:ascii="Times New Roman" w:eastAsia="Times New Roman" w:hAnsi="Times New Roman" w:cs="Times New Roman"/>
          <w:sz w:val="24"/>
          <w:szCs w:val="24"/>
          <w:lang w:eastAsia="ru-RU"/>
        </w:rPr>
        <w:t xml:space="preserve"> (причины отражены в текстовой части «Пояснительной записки» (ф.0503160))</w:t>
      </w:r>
      <w:r w:rsidRPr="00F21268">
        <w:rPr>
          <w:rFonts w:ascii="Times New Roman" w:eastAsia="Times New Roman" w:hAnsi="Times New Roman" w:cs="Times New Roman"/>
          <w:sz w:val="24"/>
          <w:szCs w:val="24"/>
          <w:lang w:eastAsia="ru-RU"/>
        </w:rPr>
        <w:t>.</w:t>
      </w:r>
      <w:r w:rsidR="00F12DA8" w:rsidRPr="00F21268">
        <w:rPr>
          <w:rFonts w:ascii="Times New Roman" w:eastAsia="Times New Roman" w:hAnsi="Times New Roman" w:cs="Times New Roman"/>
          <w:i/>
          <w:sz w:val="24"/>
          <w:szCs w:val="24"/>
          <w:lang w:eastAsia="ru-RU"/>
        </w:rPr>
        <w:t xml:space="preserve"> Сумма кредиторской задолженности соответствует строк</w:t>
      </w:r>
      <w:r w:rsidR="007C7342" w:rsidRPr="00F21268">
        <w:rPr>
          <w:rFonts w:ascii="Times New Roman" w:eastAsia="Times New Roman" w:hAnsi="Times New Roman" w:cs="Times New Roman"/>
          <w:i/>
          <w:sz w:val="24"/>
          <w:szCs w:val="24"/>
          <w:lang w:eastAsia="ru-RU"/>
        </w:rPr>
        <w:t>е</w:t>
      </w:r>
      <w:r w:rsidR="00F12DA8" w:rsidRPr="00F21268">
        <w:rPr>
          <w:rFonts w:ascii="Times New Roman" w:eastAsia="Times New Roman" w:hAnsi="Times New Roman" w:cs="Times New Roman"/>
          <w:i/>
          <w:sz w:val="24"/>
          <w:szCs w:val="24"/>
          <w:lang w:eastAsia="ru-RU"/>
        </w:rPr>
        <w:t xml:space="preserve"> 420 баланса (ф.0503130).</w:t>
      </w:r>
    </w:p>
    <w:p w:rsidR="007C7342" w:rsidRPr="00F21268" w:rsidRDefault="00E20DC6" w:rsidP="00DE451F">
      <w:pPr>
        <w:spacing w:after="0" w:line="240" w:lineRule="auto"/>
        <w:ind w:right="39"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i/>
          <w:sz w:val="24"/>
          <w:szCs w:val="24"/>
          <w:u w:val="single"/>
          <w:lang w:eastAsia="ru-RU"/>
        </w:rPr>
        <w:t>На 01.01.202</w:t>
      </w:r>
      <w:r w:rsidR="0051523A" w:rsidRPr="00F21268">
        <w:rPr>
          <w:rFonts w:ascii="Times New Roman" w:eastAsia="Times New Roman" w:hAnsi="Times New Roman" w:cs="Times New Roman"/>
          <w:i/>
          <w:sz w:val="24"/>
          <w:szCs w:val="24"/>
          <w:u w:val="single"/>
          <w:lang w:eastAsia="ru-RU"/>
        </w:rPr>
        <w:t>2</w:t>
      </w:r>
      <w:r w:rsidRPr="00F21268">
        <w:rPr>
          <w:rFonts w:ascii="Times New Roman" w:eastAsia="Times New Roman" w:hAnsi="Times New Roman" w:cs="Times New Roman"/>
          <w:i/>
          <w:sz w:val="24"/>
          <w:szCs w:val="24"/>
          <w:u w:val="single"/>
          <w:lang w:eastAsia="ru-RU"/>
        </w:rPr>
        <w:t xml:space="preserve"> года кредиторская задолженность отразилась на счет</w:t>
      </w:r>
      <w:r w:rsidR="007C7342" w:rsidRPr="00F21268">
        <w:rPr>
          <w:rFonts w:ascii="Times New Roman" w:eastAsia="Times New Roman" w:hAnsi="Times New Roman" w:cs="Times New Roman"/>
          <w:i/>
          <w:sz w:val="24"/>
          <w:szCs w:val="24"/>
          <w:u w:val="single"/>
          <w:lang w:eastAsia="ru-RU"/>
        </w:rPr>
        <w:t>е</w:t>
      </w:r>
      <w:r w:rsidRPr="00F21268">
        <w:rPr>
          <w:rFonts w:ascii="Times New Roman" w:eastAsia="Times New Roman" w:hAnsi="Times New Roman" w:cs="Times New Roman"/>
          <w:i/>
          <w:sz w:val="24"/>
          <w:szCs w:val="24"/>
          <w:u w:val="single"/>
          <w:lang w:eastAsia="ru-RU"/>
        </w:rPr>
        <w:t xml:space="preserve"> бюджетного учета</w:t>
      </w:r>
      <w:r w:rsidRPr="00F21268">
        <w:rPr>
          <w:rFonts w:ascii="Times New Roman" w:eastAsia="Times New Roman" w:hAnsi="Times New Roman" w:cs="Times New Roman"/>
          <w:b/>
          <w:sz w:val="24"/>
          <w:szCs w:val="24"/>
          <w:lang w:eastAsia="ru-RU"/>
        </w:rPr>
        <w:t xml:space="preserve"> 303.</w:t>
      </w:r>
      <w:r w:rsidR="00F12DA8" w:rsidRPr="00F21268">
        <w:rPr>
          <w:rFonts w:ascii="Times New Roman" w:eastAsia="Times New Roman" w:hAnsi="Times New Roman" w:cs="Times New Roman"/>
          <w:b/>
          <w:sz w:val="24"/>
          <w:szCs w:val="24"/>
          <w:lang w:eastAsia="ru-RU"/>
        </w:rPr>
        <w:t xml:space="preserve">00 </w:t>
      </w:r>
      <w:r w:rsidR="00F12DA8" w:rsidRPr="00F21268">
        <w:rPr>
          <w:rFonts w:ascii="Times New Roman" w:eastAsia="Times New Roman" w:hAnsi="Times New Roman" w:cs="Times New Roman"/>
          <w:sz w:val="24"/>
          <w:szCs w:val="24"/>
          <w:lang w:eastAsia="ru-RU"/>
        </w:rPr>
        <w:t>«</w:t>
      </w:r>
      <w:r w:rsidRPr="00F21268">
        <w:rPr>
          <w:rFonts w:ascii="Times New Roman" w:eastAsia="Times New Roman" w:hAnsi="Times New Roman" w:cs="Times New Roman"/>
          <w:sz w:val="24"/>
          <w:szCs w:val="24"/>
          <w:lang w:eastAsia="ru-RU"/>
        </w:rPr>
        <w:t xml:space="preserve">Расчёты по платежам в бюджет» - </w:t>
      </w:r>
      <w:r w:rsidR="007C7342" w:rsidRPr="00F21268">
        <w:rPr>
          <w:rFonts w:ascii="Times New Roman" w:eastAsia="Times New Roman" w:hAnsi="Times New Roman" w:cs="Times New Roman"/>
          <w:b/>
          <w:sz w:val="24"/>
          <w:szCs w:val="24"/>
          <w:lang w:eastAsia="ru-RU"/>
        </w:rPr>
        <w:t>63,2</w:t>
      </w:r>
      <w:r w:rsidRPr="00F21268">
        <w:rPr>
          <w:rFonts w:ascii="Times New Roman" w:eastAsia="Times New Roman" w:hAnsi="Times New Roman" w:cs="Times New Roman"/>
          <w:sz w:val="24"/>
          <w:szCs w:val="24"/>
          <w:lang w:eastAsia="ru-RU"/>
        </w:rPr>
        <w:t xml:space="preserve"> </w:t>
      </w:r>
      <w:proofErr w:type="gramStart"/>
      <w:r w:rsidRPr="00F21268">
        <w:rPr>
          <w:rFonts w:ascii="Times New Roman" w:eastAsia="Times New Roman" w:hAnsi="Times New Roman" w:cs="Times New Roman"/>
          <w:sz w:val="24"/>
          <w:szCs w:val="24"/>
          <w:lang w:eastAsia="ru-RU"/>
        </w:rPr>
        <w:t>тыс.рублей</w:t>
      </w:r>
      <w:proofErr w:type="gramEnd"/>
      <w:r w:rsidR="007C7342" w:rsidRPr="00F21268">
        <w:rPr>
          <w:rFonts w:ascii="Times New Roman" w:eastAsia="Times New Roman" w:hAnsi="Times New Roman" w:cs="Times New Roman"/>
          <w:sz w:val="24"/>
          <w:szCs w:val="24"/>
          <w:lang w:eastAsia="ru-RU"/>
        </w:rPr>
        <w:t>:</w:t>
      </w:r>
    </w:p>
    <w:p w:rsidR="007C7342"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30302 «расчеты по страховым взносам на обязательное социальное страхование на случай временной нетрудоспособности» в сумме </w:t>
      </w:r>
      <w:r w:rsidR="00E367EA" w:rsidRPr="00F21268">
        <w:rPr>
          <w:rFonts w:ascii="Times New Roman" w:eastAsia="Times New Roman" w:hAnsi="Times New Roman" w:cs="Times New Roman"/>
          <w:sz w:val="24"/>
          <w:szCs w:val="24"/>
          <w:lang w:eastAsia="ru-RU"/>
        </w:rPr>
        <w:t>5,1</w:t>
      </w:r>
      <w:r w:rsidR="00F21268" w:rsidRPr="00F21268">
        <w:rPr>
          <w:rFonts w:ascii="Times New Roman" w:eastAsia="Times New Roman" w:hAnsi="Times New Roman" w:cs="Times New Roman"/>
          <w:sz w:val="24"/>
          <w:szCs w:val="24"/>
          <w:lang w:eastAsia="ru-RU"/>
        </w:rPr>
        <w:t xml:space="preserve"> </w:t>
      </w:r>
      <w:proofErr w:type="gramStart"/>
      <w:r w:rsidR="00E367EA" w:rsidRPr="00F21268">
        <w:rPr>
          <w:rFonts w:ascii="Times New Roman" w:eastAsia="Times New Roman" w:hAnsi="Times New Roman" w:cs="Times New Roman"/>
          <w:sz w:val="24"/>
          <w:szCs w:val="24"/>
          <w:lang w:eastAsia="ru-RU"/>
        </w:rPr>
        <w:t>тыс.рублей</w:t>
      </w:r>
      <w:proofErr w:type="gramEnd"/>
      <w:r w:rsidR="00E367EA" w:rsidRPr="00F21268">
        <w:rPr>
          <w:rFonts w:ascii="Times New Roman" w:eastAsia="Times New Roman" w:hAnsi="Times New Roman" w:cs="Times New Roman"/>
          <w:sz w:val="24"/>
          <w:szCs w:val="24"/>
          <w:lang w:eastAsia="ru-RU"/>
        </w:rPr>
        <w:t>;</w:t>
      </w:r>
    </w:p>
    <w:p w:rsidR="007C7342"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30305</w:t>
      </w:r>
      <w:r w:rsidR="00E367EA" w:rsidRPr="00F21268">
        <w:rPr>
          <w:rFonts w:ascii="Times New Roman" w:eastAsia="Times New Roman" w:hAnsi="Times New Roman" w:cs="Times New Roman"/>
          <w:sz w:val="24"/>
          <w:szCs w:val="24"/>
          <w:lang w:eastAsia="ru-RU"/>
        </w:rPr>
        <w:t xml:space="preserve"> «прочие платежи» в сумме 10,0 </w:t>
      </w:r>
      <w:proofErr w:type="gramStart"/>
      <w:r w:rsidR="00E367EA" w:rsidRPr="00F21268">
        <w:rPr>
          <w:rFonts w:ascii="Times New Roman" w:eastAsia="Times New Roman" w:hAnsi="Times New Roman" w:cs="Times New Roman"/>
          <w:sz w:val="24"/>
          <w:szCs w:val="24"/>
          <w:lang w:eastAsia="ru-RU"/>
        </w:rPr>
        <w:t>тыс.рублей</w:t>
      </w:r>
      <w:proofErr w:type="gramEnd"/>
      <w:r w:rsidR="00E367EA" w:rsidRPr="00F21268">
        <w:rPr>
          <w:rFonts w:ascii="Times New Roman" w:eastAsia="Times New Roman" w:hAnsi="Times New Roman" w:cs="Times New Roman"/>
          <w:sz w:val="24"/>
          <w:szCs w:val="24"/>
          <w:lang w:eastAsia="ru-RU"/>
        </w:rPr>
        <w:t>;</w:t>
      </w:r>
    </w:p>
    <w:p w:rsidR="007C7342"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30306 «расчеты по травматизму» в сумме </w:t>
      </w:r>
      <w:r w:rsidR="00E367EA" w:rsidRPr="00F21268">
        <w:rPr>
          <w:rFonts w:ascii="Times New Roman" w:eastAsia="Times New Roman" w:hAnsi="Times New Roman" w:cs="Times New Roman"/>
          <w:sz w:val="24"/>
          <w:szCs w:val="24"/>
          <w:lang w:eastAsia="ru-RU"/>
        </w:rPr>
        <w:t>0,3</w:t>
      </w:r>
      <w:r w:rsidR="00F21268" w:rsidRPr="00F21268">
        <w:rPr>
          <w:rFonts w:ascii="Times New Roman" w:eastAsia="Times New Roman" w:hAnsi="Times New Roman" w:cs="Times New Roman"/>
          <w:sz w:val="24"/>
          <w:szCs w:val="24"/>
          <w:lang w:eastAsia="ru-RU"/>
        </w:rPr>
        <w:t xml:space="preserve"> </w:t>
      </w:r>
      <w:proofErr w:type="gramStart"/>
      <w:r w:rsidR="00E367EA" w:rsidRPr="00F21268">
        <w:rPr>
          <w:rFonts w:ascii="Times New Roman" w:eastAsia="Times New Roman" w:hAnsi="Times New Roman" w:cs="Times New Roman"/>
          <w:sz w:val="24"/>
          <w:szCs w:val="24"/>
          <w:lang w:eastAsia="ru-RU"/>
        </w:rPr>
        <w:t>тыс.рублей</w:t>
      </w:r>
      <w:proofErr w:type="gramEnd"/>
      <w:r w:rsidR="00E367EA" w:rsidRPr="00F21268">
        <w:rPr>
          <w:rFonts w:ascii="Times New Roman" w:eastAsia="Times New Roman" w:hAnsi="Times New Roman" w:cs="Times New Roman"/>
          <w:sz w:val="24"/>
          <w:szCs w:val="24"/>
          <w:lang w:eastAsia="ru-RU"/>
        </w:rPr>
        <w:t>;</w:t>
      </w:r>
    </w:p>
    <w:p w:rsidR="007C7342"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30307 «расчеты по ФОМС» в сумме </w:t>
      </w:r>
      <w:r w:rsidR="00E367EA" w:rsidRPr="00F21268">
        <w:rPr>
          <w:rFonts w:ascii="Times New Roman" w:eastAsia="Times New Roman" w:hAnsi="Times New Roman" w:cs="Times New Roman"/>
          <w:sz w:val="24"/>
          <w:szCs w:val="24"/>
          <w:lang w:eastAsia="ru-RU"/>
        </w:rPr>
        <w:t>9,0</w:t>
      </w:r>
      <w:r w:rsidR="00F21268" w:rsidRPr="00F21268">
        <w:rPr>
          <w:rFonts w:ascii="Times New Roman" w:eastAsia="Times New Roman" w:hAnsi="Times New Roman" w:cs="Times New Roman"/>
          <w:sz w:val="24"/>
          <w:szCs w:val="24"/>
          <w:lang w:eastAsia="ru-RU"/>
        </w:rPr>
        <w:t xml:space="preserve"> </w:t>
      </w:r>
      <w:proofErr w:type="gramStart"/>
      <w:r w:rsidR="00E367EA" w:rsidRPr="00F21268">
        <w:rPr>
          <w:rFonts w:ascii="Times New Roman" w:eastAsia="Times New Roman" w:hAnsi="Times New Roman" w:cs="Times New Roman"/>
          <w:sz w:val="24"/>
          <w:szCs w:val="24"/>
          <w:lang w:eastAsia="ru-RU"/>
        </w:rPr>
        <w:t>тыс.рублей</w:t>
      </w:r>
      <w:proofErr w:type="gramEnd"/>
      <w:r w:rsidR="00E367EA" w:rsidRPr="00F21268">
        <w:rPr>
          <w:rFonts w:ascii="Times New Roman" w:eastAsia="Times New Roman" w:hAnsi="Times New Roman" w:cs="Times New Roman"/>
          <w:sz w:val="24"/>
          <w:szCs w:val="24"/>
          <w:lang w:eastAsia="ru-RU"/>
        </w:rPr>
        <w:t>;</w:t>
      </w:r>
    </w:p>
    <w:p w:rsidR="007C7342"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30310 «расчеты по страховым взносам на обязательное пенсионное страхование на </w:t>
      </w:r>
    </w:p>
    <w:p w:rsidR="000C179B" w:rsidRPr="00F21268" w:rsidRDefault="007C7342" w:rsidP="00DE451F">
      <w:pPr>
        <w:numPr>
          <w:ilvl w:val="0"/>
          <w:numId w:val="19"/>
        </w:numPr>
        <w:spacing w:after="0" w:line="240" w:lineRule="auto"/>
        <w:ind w:right="39"/>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выплату накопительной части трудовой пенсии» в сумме </w:t>
      </w:r>
      <w:r w:rsidR="00E367EA" w:rsidRPr="00F21268">
        <w:rPr>
          <w:rFonts w:ascii="Times New Roman" w:eastAsia="Times New Roman" w:hAnsi="Times New Roman" w:cs="Times New Roman"/>
          <w:sz w:val="24"/>
          <w:szCs w:val="24"/>
          <w:lang w:eastAsia="ru-RU"/>
        </w:rPr>
        <w:t>38,8</w:t>
      </w:r>
      <w:r w:rsidR="00F21268" w:rsidRPr="00F21268">
        <w:rPr>
          <w:rFonts w:ascii="Times New Roman" w:eastAsia="Times New Roman" w:hAnsi="Times New Roman" w:cs="Times New Roman"/>
          <w:sz w:val="24"/>
          <w:szCs w:val="24"/>
          <w:lang w:eastAsia="ru-RU"/>
        </w:rPr>
        <w:t xml:space="preserve"> </w:t>
      </w:r>
      <w:proofErr w:type="gramStart"/>
      <w:r w:rsidR="00E367EA" w:rsidRPr="00F21268">
        <w:rPr>
          <w:rFonts w:ascii="Times New Roman" w:eastAsia="Times New Roman" w:hAnsi="Times New Roman" w:cs="Times New Roman"/>
          <w:sz w:val="24"/>
          <w:szCs w:val="24"/>
          <w:lang w:eastAsia="ru-RU"/>
        </w:rPr>
        <w:t>тыс.рублей</w:t>
      </w:r>
      <w:proofErr w:type="gramEnd"/>
      <w:r w:rsidR="00AC192B" w:rsidRPr="00F21268">
        <w:rPr>
          <w:rFonts w:ascii="Times New Roman" w:eastAsia="Times New Roman" w:hAnsi="Times New Roman" w:cs="Times New Roman"/>
          <w:sz w:val="24"/>
          <w:szCs w:val="24"/>
          <w:lang w:eastAsia="ru-RU"/>
        </w:rPr>
        <w:t>.</w:t>
      </w:r>
    </w:p>
    <w:p w:rsidR="004C4C78" w:rsidRPr="00F21268" w:rsidRDefault="004C4C78" w:rsidP="00DE451F">
      <w:pPr>
        <w:spacing w:after="0" w:line="240" w:lineRule="auto"/>
        <w:ind w:firstLine="567"/>
        <w:jc w:val="both"/>
        <w:textAlignment w:val="top"/>
        <w:rPr>
          <w:rFonts w:ascii="Times New Roman" w:hAnsi="Times New Roman" w:cs="Times New Roman"/>
          <w:b/>
          <w:sz w:val="24"/>
          <w:szCs w:val="24"/>
        </w:rPr>
      </w:pPr>
      <w:r w:rsidRPr="00F21268">
        <w:rPr>
          <w:rFonts w:ascii="Times New Roman" w:hAnsi="Times New Roman" w:cs="Times New Roman"/>
          <w:b/>
          <w:i/>
          <w:sz w:val="24"/>
          <w:szCs w:val="24"/>
          <w:u w:val="single"/>
        </w:rPr>
        <w:t>По состоянию на 01.01.2022 года сформирован резерв</w:t>
      </w:r>
      <w:r w:rsidRPr="00F21268">
        <w:rPr>
          <w:rFonts w:ascii="Times New Roman" w:hAnsi="Times New Roman" w:cs="Times New Roman"/>
          <w:b/>
          <w:sz w:val="24"/>
          <w:szCs w:val="24"/>
        </w:rPr>
        <w:t xml:space="preserve">: </w:t>
      </w:r>
    </w:p>
    <w:p w:rsidR="00DE451F" w:rsidRPr="00F21268" w:rsidRDefault="00DE451F" w:rsidP="00DE451F">
      <w:pPr>
        <w:spacing w:after="0" w:line="240" w:lineRule="auto"/>
        <w:ind w:firstLine="567"/>
        <w:jc w:val="both"/>
        <w:textAlignment w:val="top"/>
        <w:rPr>
          <w:rFonts w:ascii="Times New Roman" w:hAnsi="Times New Roman" w:cs="Times New Roman"/>
          <w:sz w:val="24"/>
          <w:szCs w:val="24"/>
        </w:rPr>
      </w:pPr>
      <w:r w:rsidRPr="00F21268">
        <w:rPr>
          <w:rFonts w:ascii="Times New Roman" w:hAnsi="Times New Roman" w:cs="Times New Roman"/>
          <w:sz w:val="24"/>
          <w:szCs w:val="24"/>
        </w:rPr>
        <w:t xml:space="preserve">- по счету </w:t>
      </w:r>
      <w:r w:rsidRPr="00F21268">
        <w:rPr>
          <w:rFonts w:ascii="Times New Roman" w:hAnsi="Times New Roman" w:cs="Times New Roman"/>
          <w:b/>
          <w:sz w:val="24"/>
          <w:szCs w:val="24"/>
        </w:rPr>
        <w:t>040140000</w:t>
      </w:r>
      <w:r w:rsidRPr="00F21268">
        <w:rPr>
          <w:rFonts w:ascii="Times New Roman" w:hAnsi="Times New Roman" w:cs="Times New Roman"/>
          <w:sz w:val="24"/>
          <w:szCs w:val="24"/>
        </w:rPr>
        <w:t xml:space="preserve"> «Доходы будущих периодов» в сумме </w:t>
      </w:r>
      <w:r w:rsidRPr="00F21268">
        <w:rPr>
          <w:rFonts w:ascii="Times New Roman" w:hAnsi="Times New Roman" w:cs="Times New Roman"/>
          <w:b/>
          <w:sz w:val="24"/>
          <w:szCs w:val="24"/>
        </w:rPr>
        <w:t>520,2</w:t>
      </w:r>
      <w:r w:rsidR="00847EDC" w:rsidRPr="00F21268">
        <w:rPr>
          <w:rFonts w:ascii="Times New Roman" w:hAnsi="Times New Roman" w:cs="Times New Roman"/>
          <w:b/>
          <w:sz w:val="24"/>
          <w:szCs w:val="24"/>
        </w:rPr>
        <w:t xml:space="preserve"> </w:t>
      </w:r>
      <w:proofErr w:type="gramStart"/>
      <w:r w:rsidRPr="00F21268">
        <w:rPr>
          <w:rFonts w:ascii="Times New Roman" w:hAnsi="Times New Roman" w:cs="Times New Roman"/>
          <w:sz w:val="24"/>
          <w:szCs w:val="24"/>
        </w:rPr>
        <w:t>тыс.рублей</w:t>
      </w:r>
      <w:proofErr w:type="gramEnd"/>
      <w:r w:rsidRPr="00F21268">
        <w:rPr>
          <w:rFonts w:ascii="Times New Roman" w:hAnsi="Times New Roman" w:cs="Times New Roman"/>
          <w:sz w:val="24"/>
          <w:szCs w:val="24"/>
        </w:rPr>
        <w:t xml:space="preserve"> (начисление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2022 и плановый период 2023 и 2024 годов);</w:t>
      </w:r>
    </w:p>
    <w:p w:rsidR="004C4C78" w:rsidRPr="00F21268" w:rsidRDefault="004C4C78" w:rsidP="00DE451F">
      <w:pPr>
        <w:spacing w:after="0" w:line="240" w:lineRule="auto"/>
        <w:ind w:firstLine="567"/>
        <w:jc w:val="both"/>
        <w:textAlignment w:val="top"/>
        <w:rPr>
          <w:rFonts w:ascii="Times New Roman" w:hAnsi="Times New Roman" w:cs="Times New Roman"/>
          <w:i/>
          <w:sz w:val="24"/>
          <w:szCs w:val="24"/>
        </w:rPr>
      </w:pPr>
      <w:r w:rsidRPr="00F21268">
        <w:rPr>
          <w:rFonts w:ascii="Times New Roman" w:hAnsi="Times New Roman" w:cs="Times New Roman"/>
          <w:sz w:val="24"/>
          <w:szCs w:val="24"/>
        </w:rPr>
        <w:t xml:space="preserve">- по счету </w:t>
      </w:r>
      <w:r w:rsidRPr="00F21268">
        <w:rPr>
          <w:rFonts w:ascii="Times New Roman" w:hAnsi="Times New Roman" w:cs="Times New Roman"/>
          <w:b/>
          <w:sz w:val="24"/>
          <w:szCs w:val="24"/>
        </w:rPr>
        <w:t>040160000</w:t>
      </w:r>
      <w:r w:rsidRPr="00F21268">
        <w:rPr>
          <w:rFonts w:ascii="Times New Roman" w:hAnsi="Times New Roman" w:cs="Times New Roman"/>
          <w:sz w:val="24"/>
          <w:szCs w:val="24"/>
        </w:rPr>
        <w:t xml:space="preserve"> «Резервы предстоящих расходов» в сумме </w:t>
      </w:r>
      <w:r w:rsidR="00DE451F" w:rsidRPr="00F21268">
        <w:rPr>
          <w:rFonts w:ascii="Times New Roman" w:hAnsi="Times New Roman" w:cs="Times New Roman"/>
          <w:b/>
          <w:sz w:val="24"/>
          <w:szCs w:val="24"/>
        </w:rPr>
        <w:t>60,2</w:t>
      </w:r>
      <w:r w:rsidR="00847EDC" w:rsidRPr="00F21268">
        <w:rPr>
          <w:rFonts w:ascii="Times New Roman" w:hAnsi="Times New Roman" w:cs="Times New Roman"/>
          <w:b/>
          <w:sz w:val="24"/>
          <w:szCs w:val="24"/>
        </w:rPr>
        <w:t xml:space="preserve"> </w:t>
      </w:r>
      <w:proofErr w:type="gramStart"/>
      <w:r w:rsidRPr="00F21268">
        <w:rPr>
          <w:rFonts w:ascii="Times New Roman" w:hAnsi="Times New Roman" w:cs="Times New Roman"/>
          <w:sz w:val="24"/>
          <w:szCs w:val="24"/>
        </w:rPr>
        <w:t>тыс.рублей</w:t>
      </w:r>
      <w:proofErr w:type="gramEnd"/>
      <w:r w:rsidRPr="00F21268">
        <w:rPr>
          <w:rFonts w:ascii="Times New Roman" w:hAnsi="Times New Roman" w:cs="Times New Roman"/>
          <w:sz w:val="24"/>
          <w:szCs w:val="24"/>
        </w:rPr>
        <w:t xml:space="preserve"> (начислены резервы предстоящих расходов на выплату отпускных и страховых взносов на отпускные).</w:t>
      </w:r>
    </w:p>
    <w:p w:rsidR="0080125E" w:rsidRPr="00F21268" w:rsidRDefault="0080125E" w:rsidP="00DE451F">
      <w:pPr>
        <w:spacing w:after="0" w:line="240" w:lineRule="auto"/>
        <w:ind w:firstLine="709"/>
        <w:jc w:val="both"/>
        <w:textAlignment w:val="top"/>
        <w:rPr>
          <w:rFonts w:ascii="Times New Roman" w:hAnsi="Times New Roman" w:cs="Times New Roman"/>
          <w:i/>
          <w:sz w:val="24"/>
          <w:szCs w:val="24"/>
        </w:rPr>
      </w:pPr>
      <w:r w:rsidRPr="00F21268">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w:t>
      </w:r>
      <w:r w:rsidR="00DE451F" w:rsidRPr="00F21268">
        <w:rPr>
          <w:rFonts w:ascii="Times New Roman" w:hAnsi="Times New Roman" w:cs="Times New Roman"/>
          <w:i/>
          <w:sz w:val="24"/>
          <w:szCs w:val="24"/>
        </w:rPr>
        <w:t>, ф.0503121</w:t>
      </w:r>
      <w:r w:rsidRPr="00F21268">
        <w:rPr>
          <w:rFonts w:ascii="Times New Roman" w:hAnsi="Times New Roman" w:cs="Times New Roman"/>
          <w:i/>
          <w:sz w:val="24"/>
          <w:szCs w:val="24"/>
        </w:rPr>
        <w:t>.</w:t>
      </w:r>
    </w:p>
    <w:p w:rsidR="00E32EA9" w:rsidRPr="00F21268" w:rsidRDefault="00E32EA9" w:rsidP="00DE451F">
      <w:pPr>
        <w:spacing w:after="0" w:line="240" w:lineRule="auto"/>
        <w:jc w:val="both"/>
        <w:textAlignment w:val="top"/>
        <w:rPr>
          <w:rFonts w:ascii="Times New Roman" w:hAnsi="Times New Roman" w:cs="Times New Roman"/>
          <w:sz w:val="24"/>
          <w:szCs w:val="24"/>
        </w:rPr>
      </w:pPr>
    </w:p>
    <w:p w:rsidR="00451D54" w:rsidRPr="00F21268" w:rsidRDefault="00451D54" w:rsidP="004E4484">
      <w:pPr>
        <w:pStyle w:val="af"/>
        <w:numPr>
          <w:ilvl w:val="0"/>
          <w:numId w:val="9"/>
        </w:numPr>
        <w:spacing w:after="21" w:line="256" w:lineRule="auto"/>
        <w:ind w:left="0"/>
        <w:jc w:val="both"/>
        <w:rPr>
          <w:rFonts w:ascii="Times New Roman" w:eastAsia="Times New Roman" w:hAnsi="Times New Roman" w:cs="Times New Roman"/>
          <w:b/>
          <w:sz w:val="24"/>
          <w:szCs w:val="24"/>
          <w:u w:val="single"/>
          <w:lang w:eastAsia="ru-RU"/>
        </w:rPr>
      </w:pPr>
      <w:r w:rsidRPr="00F21268">
        <w:rPr>
          <w:rFonts w:ascii="Times New Roman" w:eastAsia="Times New Roman" w:hAnsi="Times New Roman" w:cs="Times New Roman"/>
          <w:b/>
          <w:sz w:val="24"/>
          <w:szCs w:val="24"/>
          <w:u w:val="single"/>
          <w:lang w:eastAsia="ru-RU"/>
        </w:rPr>
        <w:t xml:space="preserve">Раздел 5 </w:t>
      </w:r>
      <w:r w:rsidR="000C34C3" w:rsidRPr="00F21268">
        <w:rPr>
          <w:rFonts w:ascii="Times New Roman" w:eastAsia="Times New Roman" w:hAnsi="Times New Roman" w:cs="Times New Roman"/>
          <w:b/>
          <w:sz w:val="24"/>
          <w:szCs w:val="24"/>
          <w:u w:val="single"/>
          <w:lang w:eastAsia="ru-RU"/>
        </w:rPr>
        <w:t>«</w:t>
      </w:r>
      <w:r w:rsidRPr="00F21268">
        <w:rPr>
          <w:rFonts w:ascii="Times New Roman" w:eastAsia="Times New Roman" w:hAnsi="Times New Roman" w:cs="Times New Roman"/>
          <w:b/>
          <w:sz w:val="24"/>
          <w:szCs w:val="24"/>
          <w:u w:val="single"/>
          <w:lang w:eastAsia="ru-RU"/>
        </w:rPr>
        <w:t>Прочие вопросы деятельности субъекта бюджетной отчетности</w:t>
      </w:r>
      <w:r w:rsidR="00FF64DB" w:rsidRPr="00F21268">
        <w:rPr>
          <w:rFonts w:ascii="Times New Roman" w:eastAsia="Times New Roman" w:hAnsi="Times New Roman" w:cs="Times New Roman"/>
          <w:b/>
          <w:sz w:val="24"/>
          <w:szCs w:val="24"/>
          <w:u w:val="single"/>
          <w:lang w:eastAsia="ru-RU"/>
        </w:rPr>
        <w:t>»</w:t>
      </w:r>
    </w:p>
    <w:p w:rsidR="002D4A31" w:rsidRPr="00F21268" w:rsidRDefault="007D157B" w:rsidP="0054313D">
      <w:pPr>
        <w:spacing w:after="21" w:line="256" w:lineRule="auto"/>
        <w:ind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В соответствии </w:t>
      </w:r>
      <w:r w:rsidR="006342D5" w:rsidRPr="00F21268">
        <w:rPr>
          <w:rFonts w:ascii="Times New Roman" w:eastAsia="Times New Roman" w:hAnsi="Times New Roman" w:cs="Times New Roman"/>
          <w:sz w:val="24"/>
          <w:szCs w:val="24"/>
          <w:lang w:eastAsia="ru-RU"/>
        </w:rPr>
        <w:t xml:space="preserve">со ст.11 Федерального закона от 06.12.2011 №402-ФЗ «О бухгалтерском учете», </w:t>
      </w:r>
      <w:r w:rsidRPr="00F21268">
        <w:rPr>
          <w:rFonts w:ascii="Times New Roman" w:eastAsia="Times New Roman" w:hAnsi="Times New Roman" w:cs="Times New Roman"/>
          <w:sz w:val="24"/>
          <w:szCs w:val="24"/>
          <w:lang w:eastAsia="ru-RU"/>
        </w:rPr>
        <w:t xml:space="preserve">п.158 Инструкции №191н, </w:t>
      </w:r>
      <w:r w:rsidR="006B4934" w:rsidRPr="00F21268">
        <w:rPr>
          <w:rFonts w:ascii="Times New Roman" w:eastAsia="Times New Roman" w:hAnsi="Times New Roman" w:cs="Times New Roman"/>
          <w:sz w:val="24"/>
          <w:szCs w:val="24"/>
          <w:lang w:eastAsia="ru-RU"/>
        </w:rPr>
        <w:t>Контрольно-ревизионной комиссией муниципального образования «Вяземский район» Смоленской области</w:t>
      </w:r>
      <w:r w:rsidR="006342D5" w:rsidRPr="00F21268">
        <w:rPr>
          <w:rFonts w:ascii="Times New Roman" w:eastAsia="Times New Roman" w:hAnsi="Times New Roman" w:cs="Times New Roman"/>
          <w:sz w:val="24"/>
          <w:szCs w:val="24"/>
          <w:lang w:eastAsia="ru-RU"/>
        </w:rPr>
        <w:t xml:space="preserve"> проведена инвентаризации имущества и денежных обязательств. Ф</w:t>
      </w:r>
      <w:r w:rsidRPr="00F21268">
        <w:rPr>
          <w:rFonts w:ascii="Times New Roman" w:eastAsia="Times New Roman" w:hAnsi="Times New Roman" w:cs="Times New Roman"/>
          <w:sz w:val="24"/>
          <w:szCs w:val="24"/>
          <w:lang w:eastAsia="ru-RU"/>
        </w:rPr>
        <w:t xml:space="preserve">акт проведения годовой инвентаризации отражен в текстовой части раздела 5 </w:t>
      </w:r>
      <w:r w:rsidR="006342D5" w:rsidRPr="00F21268">
        <w:rPr>
          <w:rFonts w:ascii="Times New Roman" w:eastAsia="Times New Roman" w:hAnsi="Times New Roman" w:cs="Times New Roman"/>
          <w:sz w:val="24"/>
          <w:szCs w:val="24"/>
          <w:lang w:eastAsia="ru-RU"/>
        </w:rPr>
        <w:t xml:space="preserve">ф.0503160 </w:t>
      </w:r>
      <w:r w:rsidRPr="00F21268">
        <w:rPr>
          <w:rFonts w:ascii="Times New Roman" w:eastAsia="Times New Roman" w:hAnsi="Times New Roman" w:cs="Times New Roman"/>
          <w:sz w:val="24"/>
          <w:szCs w:val="24"/>
          <w:lang w:eastAsia="ru-RU"/>
        </w:rPr>
        <w:t xml:space="preserve">«Пояснительная записка», в части отсутствия расхождений при проведении инвентаризации. </w:t>
      </w:r>
    </w:p>
    <w:p w:rsidR="00CA5ADC" w:rsidRPr="00F21268" w:rsidRDefault="00CA5ADC" w:rsidP="00224FC2">
      <w:pPr>
        <w:spacing w:after="21" w:line="256" w:lineRule="auto"/>
        <w:ind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РФ от 01.12.2010 №157н. Вяземский районный Совет депутатов руководствуется Планом счетов бюджетного учета, утвержденного Приказом Министерства финансов Российской Федерации от 06.12.2010 №162н,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а также 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Положением о бюджетном процессе муниципального образования «Вяземский район» Смоленской области, утвержденным решением Вяземского районного Совета депутатов от 26.02.2014 №12.</w:t>
      </w:r>
    </w:p>
    <w:p w:rsidR="00EB69C1" w:rsidRPr="00F21268" w:rsidRDefault="00EB69C1" w:rsidP="00224FC2">
      <w:pPr>
        <w:spacing w:after="21" w:line="256" w:lineRule="auto"/>
        <w:ind w:firstLine="567"/>
        <w:jc w:val="both"/>
        <w:rPr>
          <w:rFonts w:ascii="Times New Roman" w:eastAsia="Times New Roman" w:hAnsi="Times New Roman" w:cs="Times New Roman"/>
          <w:i/>
          <w:sz w:val="24"/>
          <w:szCs w:val="24"/>
          <w:lang w:eastAsia="ru-RU"/>
        </w:rPr>
      </w:pPr>
      <w:r w:rsidRPr="00F21268">
        <w:rPr>
          <w:rFonts w:ascii="Times New Roman" w:eastAsia="Times New Roman" w:hAnsi="Times New Roman" w:cs="Times New Roman"/>
          <w:i/>
          <w:sz w:val="24"/>
          <w:szCs w:val="24"/>
          <w:lang w:eastAsia="ru-RU"/>
        </w:rPr>
        <w:t>Банковские счета в кредитных учреждениях в 2021 году не открывались.</w:t>
      </w:r>
    </w:p>
    <w:p w:rsidR="002D4A31" w:rsidRPr="00F21268" w:rsidRDefault="002D4A31" w:rsidP="00224FC2">
      <w:pPr>
        <w:autoSpaceDE w:val="0"/>
        <w:autoSpaceDN w:val="0"/>
        <w:adjustRightInd w:val="0"/>
        <w:spacing w:after="0" w:line="240" w:lineRule="auto"/>
        <w:ind w:firstLine="567"/>
        <w:jc w:val="both"/>
        <w:rPr>
          <w:rFonts w:ascii="Times New Roman" w:hAnsi="Times New Roman" w:cs="Times New Roman"/>
          <w:sz w:val="24"/>
          <w:szCs w:val="24"/>
        </w:rPr>
      </w:pPr>
      <w:r w:rsidRPr="00F21268">
        <w:rPr>
          <w:rFonts w:ascii="Times New Roman" w:hAnsi="Times New Roman" w:cs="Times New Roman"/>
          <w:sz w:val="24"/>
          <w:szCs w:val="24"/>
        </w:rPr>
        <w:t>Согласно п.152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9" w:history="1">
        <w:r w:rsidRPr="00F21268">
          <w:rPr>
            <w:rFonts w:ascii="Times New Roman" w:hAnsi="Times New Roman" w:cs="Times New Roman"/>
            <w:sz w:val="24"/>
            <w:szCs w:val="24"/>
          </w:rPr>
          <w:t xml:space="preserve"> п.8</w:t>
        </w:r>
      </w:hyperlink>
      <w:r w:rsidRPr="00F21268">
        <w:rPr>
          <w:rFonts w:ascii="Times New Roman" w:hAnsi="Times New Roman" w:cs="Times New Roman"/>
          <w:sz w:val="24"/>
          <w:szCs w:val="24"/>
        </w:rPr>
        <w:t xml:space="preserve"> Инструкции №191н, ввиду отсутствия числовых значений показателей.</w:t>
      </w:r>
    </w:p>
    <w:p w:rsidR="002D4A31" w:rsidRPr="00F21268" w:rsidRDefault="002D4A31" w:rsidP="00224FC2">
      <w:pPr>
        <w:autoSpaceDE w:val="0"/>
        <w:autoSpaceDN w:val="0"/>
        <w:adjustRightInd w:val="0"/>
        <w:spacing w:after="0" w:line="240" w:lineRule="auto"/>
        <w:ind w:firstLine="567"/>
        <w:jc w:val="both"/>
        <w:rPr>
          <w:rFonts w:ascii="Times New Roman" w:hAnsi="Times New Roman" w:cs="Times New Roman"/>
          <w:sz w:val="24"/>
          <w:szCs w:val="24"/>
        </w:rPr>
      </w:pPr>
      <w:r w:rsidRPr="00F21268">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r w:rsidR="00DE0CE9" w:rsidRPr="00F21268">
        <w:rPr>
          <w:rFonts w:ascii="Times New Roman" w:eastAsia="Times New Roman" w:hAnsi="Times New Roman" w:cs="Times New Roman"/>
          <w:sz w:val="24"/>
          <w:szCs w:val="24"/>
        </w:rPr>
        <w:t xml:space="preserve"> Согласно</w:t>
      </w:r>
      <w:r w:rsidRPr="00F21268">
        <w:rPr>
          <w:rFonts w:ascii="Times New Roman" w:eastAsia="Times New Roman" w:hAnsi="Times New Roman" w:cs="Times New Roman"/>
          <w:sz w:val="24"/>
          <w:szCs w:val="24"/>
        </w:rPr>
        <w:t xml:space="preserve"> Инструкции №191н в разделе 5 </w:t>
      </w:r>
      <w:r w:rsidR="00224FC2" w:rsidRPr="00F21268">
        <w:rPr>
          <w:rFonts w:ascii="Times New Roman" w:eastAsia="Times New Roman" w:hAnsi="Times New Roman" w:cs="Times New Roman"/>
          <w:sz w:val="24"/>
          <w:szCs w:val="24"/>
        </w:rPr>
        <w:t>ф.0503160 «</w:t>
      </w:r>
      <w:r w:rsidRPr="00F21268">
        <w:rPr>
          <w:rFonts w:ascii="Times New Roman" w:eastAsia="Times New Roman" w:hAnsi="Times New Roman" w:cs="Times New Roman"/>
          <w:sz w:val="24"/>
          <w:szCs w:val="24"/>
        </w:rPr>
        <w:t>Пояснительн</w:t>
      </w:r>
      <w:r w:rsidR="00224FC2" w:rsidRPr="00F21268">
        <w:rPr>
          <w:rFonts w:ascii="Times New Roman" w:eastAsia="Times New Roman" w:hAnsi="Times New Roman" w:cs="Times New Roman"/>
          <w:sz w:val="24"/>
          <w:szCs w:val="24"/>
        </w:rPr>
        <w:t>ая</w:t>
      </w:r>
      <w:r w:rsidRPr="00F21268">
        <w:rPr>
          <w:rFonts w:ascii="Times New Roman" w:eastAsia="Times New Roman" w:hAnsi="Times New Roman" w:cs="Times New Roman"/>
          <w:sz w:val="24"/>
          <w:szCs w:val="24"/>
        </w:rPr>
        <w:t xml:space="preserve"> записк</w:t>
      </w:r>
      <w:r w:rsidR="00224FC2" w:rsidRPr="00F21268">
        <w:rPr>
          <w:rFonts w:ascii="Times New Roman" w:eastAsia="Times New Roman" w:hAnsi="Times New Roman" w:cs="Times New Roman"/>
          <w:sz w:val="24"/>
          <w:szCs w:val="24"/>
        </w:rPr>
        <w:t>а</w:t>
      </w:r>
      <w:proofErr w:type="gramStart"/>
      <w:r w:rsidR="00224FC2" w:rsidRPr="00F21268">
        <w:rPr>
          <w:rFonts w:ascii="Times New Roman" w:eastAsia="Times New Roman" w:hAnsi="Times New Roman" w:cs="Times New Roman"/>
          <w:sz w:val="24"/>
          <w:szCs w:val="24"/>
        </w:rPr>
        <w:t>»</w:t>
      </w:r>
      <w:proofErr w:type="gramEnd"/>
      <w:r w:rsidRPr="00F21268">
        <w:rPr>
          <w:rFonts w:ascii="Times New Roman" w:eastAsia="Times New Roman" w:hAnsi="Times New Roman" w:cs="Times New Roman"/>
          <w:sz w:val="24"/>
          <w:szCs w:val="24"/>
        </w:rPr>
        <w:t xml:space="preserve"> указаны формы бюджетной отчетности, которые не имеют числового значения.</w:t>
      </w:r>
    </w:p>
    <w:p w:rsidR="002D4A31" w:rsidRPr="00F21268" w:rsidRDefault="002D4A31" w:rsidP="00224FC2">
      <w:pPr>
        <w:autoSpaceDE w:val="0"/>
        <w:autoSpaceDN w:val="0"/>
        <w:adjustRightInd w:val="0"/>
        <w:spacing w:after="0" w:line="240" w:lineRule="auto"/>
        <w:ind w:firstLine="567"/>
        <w:jc w:val="both"/>
        <w:rPr>
          <w:rFonts w:ascii="Times New Roman" w:hAnsi="Times New Roman" w:cs="Times New Roman"/>
          <w:i/>
          <w:sz w:val="24"/>
          <w:szCs w:val="24"/>
        </w:rPr>
      </w:pPr>
      <w:r w:rsidRPr="00F21268">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D76853" w:rsidRPr="00F21268">
        <w:rPr>
          <w:rFonts w:ascii="Times New Roman" w:hAnsi="Times New Roman" w:cs="Times New Roman"/>
          <w:i/>
          <w:sz w:val="24"/>
          <w:szCs w:val="24"/>
        </w:rPr>
        <w:t>Контрольно-ревизионной комиссии муниципального образования «Вяземский район» Смоленской области</w:t>
      </w:r>
      <w:r w:rsidRPr="00F21268">
        <w:rPr>
          <w:rFonts w:ascii="Times New Roman" w:hAnsi="Times New Roman" w:cs="Times New Roman"/>
          <w:i/>
          <w:sz w:val="24"/>
          <w:szCs w:val="24"/>
        </w:rPr>
        <w:t xml:space="preserve"> в 20</w:t>
      </w:r>
      <w:r w:rsidR="00627DC8" w:rsidRPr="00F21268">
        <w:rPr>
          <w:rFonts w:ascii="Times New Roman" w:hAnsi="Times New Roman" w:cs="Times New Roman"/>
          <w:i/>
          <w:sz w:val="24"/>
          <w:szCs w:val="24"/>
        </w:rPr>
        <w:t>2</w:t>
      </w:r>
      <w:r w:rsidR="00EB69C1" w:rsidRPr="00F21268">
        <w:rPr>
          <w:rFonts w:ascii="Times New Roman" w:hAnsi="Times New Roman" w:cs="Times New Roman"/>
          <w:i/>
          <w:sz w:val="24"/>
          <w:szCs w:val="24"/>
        </w:rPr>
        <w:t>1</w:t>
      </w:r>
      <w:r w:rsidRPr="00F21268">
        <w:rPr>
          <w:rFonts w:ascii="Times New Roman" w:hAnsi="Times New Roman" w:cs="Times New Roman"/>
          <w:i/>
          <w:sz w:val="24"/>
          <w:szCs w:val="24"/>
        </w:rPr>
        <w:t xml:space="preserve"> году.</w:t>
      </w:r>
    </w:p>
    <w:p w:rsidR="002D4A31" w:rsidRPr="00F21268" w:rsidRDefault="002D4A31" w:rsidP="00A472BA">
      <w:pPr>
        <w:spacing w:after="31" w:line="256" w:lineRule="auto"/>
        <w:ind w:left="708"/>
        <w:rPr>
          <w:rFonts w:ascii="Times New Roman" w:eastAsia="Times New Roman" w:hAnsi="Times New Roman" w:cs="Times New Roman"/>
          <w:sz w:val="24"/>
          <w:szCs w:val="24"/>
          <w:lang w:eastAsia="ru-RU"/>
        </w:rPr>
      </w:pPr>
    </w:p>
    <w:p w:rsidR="00A472BA" w:rsidRPr="00F21268" w:rsidRDefault="00587A61" w:rsidP="004E4484">
      <w:pPr>
        <w:pStyle w:val="af"/>
        <w:numPr>
          <w:ilvl w:val="0"/>
          <w:numId w:val="3"/>
        </w:numPr>
        <w:spacing w:after="5" w:line="268" w:lineRule="auto"/>
        <w:ind w:left="426"/>
        <w:rPr>
          <w:rFonts w:ascii="Times New Roman" w:eastAsia="Times New Roman" w:hAnsi="Times New Roman" w:cs="Times New Roman"/>
          <w:i/>
          <w:sz w:val="24"/>
          <w:szCs w:val="24"/>
          <w:lang w:eastAsia="ru-RU"/>
        </w:rPr>
      </w:pPr>
      <w:r w:rsidRPr="00F21268">
        <w:rPr>
          <w:rFonts w:ascii="Times New Roman" w:eastAsia="Times New Roman" w:hAnsi="Times New Roman" w:cs="Times New Roman"/>
          <w:b/>
          <w:i/>
          <w:sz w:val="24"/>
          <w:szCs w:val="24"/>
          <w:lang w:eastAsia="ru-RU"/>
        </w:rPr>
        <w:t>Проверка форм сводной бюджетной отчетности</w:t>
      </w:r>
    </w:p>
    <w:p w:rsidR="00BF7384" w:rsidRPr="00F21268" w:rsidRDefault="00A472BA" w:rsidP="00224FC2">
      <w:pPr>
        <w:spacing w:after="13" w:line="268" w:lineRule="auto"/>
        <w:ind w:right="39" w:firstLine="567"/>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 Проведена   проверка годовой бюджетной </w:t>
      </w:r>
      <w:r w:rsidR="00A45F01" w:rsidRPr="00F21268">
        <w:rPr>
          <w:rFonts w:ascii="Times New Roman" w:eastAsia="Times New Roman" w:hAnsi="Times New Roman" w:cs="Times New Roman"/>
          <w:sz w:val="24"/>
          <w:szCs w:val="24"/>
          <w:lang w:eastAsia="ru-RU"/>
        </w:rPr>
        <w:t xml:space="preserve">отчётности </w:t>
      </w:r>
      <w:r w:rsidR="006A5A69" w:rsidRPr="00F21268">
        <w:rPr>
          <w:rFonts w:ascii="Times New Roman" w:eastAsia="Times New Roman" w:hAnsi="Times New Roman" w:cs="Times New Roman"/>
          <w:sz w:val="24"/>
          <w:szCs w:val="24"/>
          <w:lang w:eastAsia="ru-RU"/>
        </w:rPr>
        <w:t xml:space="preserve">Контрольно-ревизионной комиссии </w:t>
      </w:r>
      <w:r w:rsidRPr="00F21268">
        <w:rPr>
          <w:rFonts w:ascii="Times New Roman" w:eastAsia="Times New Roman" w:hAnsi="Times New Roman" w:cs="Times New Roman"/>
          <w:sz w:val="24"/>
          <w:szCs w:val="24"/>
          <w:lang w:eastAsia="ru-RU"/>
        </w:rPr>
        <w:t>за 20</w:t>
      </w:r>
      <w:r w:rsidR="00A45F01" w:rsidRPr="00F21268">
        <w:rPr>
          <w:rFonts w:ascii="Times New Roman" w:eastAsia="Times New Roman" w:hAnsi="Times New Roman" w:cs="Times New Roman"/>
          <w:sz w:val="24"/>
          <w:szCs w:val="24"/>
          <w:lang w:eastAsia="ru-RU"/>
        </w:rPr>
        <w:t>2</w:t>
      </w:r>
      <w:r w:rsidR="00EB69C1" w:rsidRPr="00F21268">
        <w:rPr>
          <w:rFonts w:ascii="Times New Roman" w:eastAsia="Times New Roman" w:hAnsi="Times New Roman" w:cs="Times New Roman"/>
          <w:sz w:val="24"/>
          <w:szCs w:val="24"/>
          <w:lang w:eastAsia="ru-RU"/>
        </w:rPr>
        <w:t>1</w:t>
      </w:r>
      <w:r w:rsidRPr="00F21268">
        <w:rPr>
          <w:rFonts w:ascii="Times New Roman" w:eastAsia="Times New Roman" w:hAnsi="Times New Roman" w:cs="Times New Roman"/>
          <w:sz w:val="24"/>
          <w:szCs w:val="24"/>
          <w:lang w:eastAsia="ru-RU"/>
        </w:rPr>
        <w:t xml:space="preserve"> год на </w:t>
      </w:r>
      <w:r w:rsidR="00A45F01" w:rsidRPr="00F21268">
        <w:rPr>
          <w:rFonts w:ascii="Times New Roman" w:eastAsia="Times New Roman" w:hAnsi="Times New Roman" w:cs="Times New Roman"/>
          <w:sz w:val="24"/>
          <w:szCs w:val="24"/>
          <w:lang w:eastAsia="ru-RU"/>
        </w:rPr>
        <w:t>предмет полноты</w:t>
      </w:r>
      <w:r w:rsidRPr="00F21268">
        <w:rPr>
          <w:rFonts w:ascii="Times New Roman" w:eastAsia="Times New Roman" w:hAnsi="Times New Roman" w:cs="Times New Roman"/>
          <w:sz w:val="24"/>
          <w:szCs w:val="24"/>
          <w:lang w:eastAsia="ru-RU"/>
        </w:rPr>
        <w:t xml:space="preserve"> и соответствия </w:t>
      </w:r>
      <w:r w:rsidR="00A45F01" w:rsidRPr="00F21268">
        <w:rPr>
          <w:rFonts w:ascii="Times New Roman" w:eastAsia="Times New Roman" w:hAnsi="Times New Roman" w:cs="Times New Roman"/>
          <w:sz w:val="24"/>
          <w:szCs w:val="24"/>
          <w:lang w:eastAsia="ru-RU"/>
        </w:rPr>
        <w:t>требованиям Инструкции</w:t>
      </w:r>
      <w:r w:rsidRPr="00F21268">
        <w:rPr>
          <w:rFonts w:ascii="Times New Roman" w:eastAsia="Times New Roman" w:hAnsi="Times New Roman" w:cs="Times New Roman"/>
          <w:sz w:val="24"/>
          <w:szCs w:val="24"/>
          <w:lang w:eastAsia="ru-RU"/>
        </w:rPr>
        <w:t xml:space="preserve"> о порядке составления и предоставления годовой, квартальной и месячной отчётности об </w:t>
      </w:r>
      <w:r w:rsidR="00A45F01" w:rsidRPr="00F21268">
        <w:rPr>
          <w:rFonts w:ascii="Times New Roman" w:eastAsia="Times New Roman" w:hAnsi="Times New Roman" w:cs="Times New Roman"/>
          <w:sz w:val="24"/>
          <w:szCs w:val="24"/>
          <w:lang w:eastAsia="ru-RU"/>
        </w:rPr>
        <w:t>исполнении бюджетов</w:t>
      </w:r>
      <w:r w:rsidRPr="00F21268">
        <w:rPr>
          <w:rFonts w:ascii="Times New Roman" w:eastAsia="Times New Roman" w:hAnsi="Times New Roman" w:cs="Times New Roman"/>
          <w:sz w:val="24"/>
          <w:szCs w:val="24"/>
          <w:lang w:eastAsia="ru-RU"/>
        </w:rPr>
        <w:t xml:space="preserve"> бюджетной системы РФ (утверждена </w:t>
      </w:r>
      <w:r w:rsidR="00A45F01" w:rsidRPr="00F21268">
        <w:rPr>
          <w:rFonts w:ascii="Times New Roman" w:eastAsia="Times New Roman" w:hAnsi="Times New Roman" w:cs="Times New Roman"/>
          <w:sz w:val="24"/>
          <w:szCs w:val="24"/>
          <w:lang w:eastAsia="ru-RU"/>
        </w:rPr>
        <w:t>приказом Минфина</w:t>
      </w:r>
      <w:r w:rsidRPr="00F21268">
        <w:rPr>
          <w:rFonts w:ascii="Times New Roman" w:eastAsia="Times New Roman" w:hAnsi="Times New Roman" w:cs="Times New Roman"/>
          <w:sz w:val="24"/>
          <w:szCs w:val="24"/>
          <w:lang w:eastAsia="ru-RU"/>
        </w:rPr>
        <w:t xml:space="preserve"> России от 28 декабря 2010</w:t>
      </w:r>
      <w:r w:rsidR="0098263C" w:rsidRPr="00F21268">
        <w:rPr>
          <w:rFonts w:ascii="Times New Roman" w:eastAsia="Times New Roman" w:hAnsi="Times New Roman" w:cs="Times New Roman"/>
          <w:sz w:val="24"/>
          <w:szCs w:val="24"/>
          <w:lang w:eastAsia="ru-RU"/>
        </w:rPr>
        <w:t xml:space="preserve"> года</w:t>
      </w:r>
      <w:r w:rsidRPr="00F21268">
        <w:rPr>
          <w:rFonts w:ascii="Times New Roman" w:eastAsia="Times New Roman" w:hAnsi="Times New Roman" w:cs="Times New Roman"/>
          <w:sz w:val="24"/>
          <w:szCs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6A5A69" w:rsidRPr="006A5A69" w:rsidTr="00BF7384">
        <w:tc>
          <w:tcPr>
            <w:tcW w:w="8506" w:type="dxa"/>
            <w:shd w:val="clear" w:color="auto" w:fill="D9D9D9" w:themeFill="background1" w:themeFillShade="D9"/>
          </w:tcPr>
          <w:p w:rsidR="00BF7384" w:rsidRPr="006A5A69" w:rsidRDefault="00BF7384" w:rsidP="002D4A31">
            <w:pPr>
              <w:widowControl w:val="0"/>
              <w:autoSpaceDE w:val="0"/>
              <w:autoSpaceDN w:val="0"/>
              <w:adjustRightInd w:val="0"/>
              <w:jc w:val="center"/>
              <w:rPr>
                <w:rFonts w:eastAsia="Calibri"/>
                <w:b/>
              </w:rPr>
            </w:pPr>
            <w:r w:rsidRPr="006A5A69">
              <w:rPr>
                <w:rFonts w:eastAsia="Calibri"/>
                <w:b/>
              </w:rPr>
              <w:t>наименование формы отчетности</w:t>
            </w:r>
          </w:p>
        </w:tc>
        <w:tc>
          <w:tcPr>
            <w:tcW w:w="1275" w:type="dxa"/>
            <w:shd w:val="clear" w:color="auto" w:fill="D9D9D9" w:themeFill="background1" w:themeFillShade="D9"/>
          </w:tcPr>
          <w:p w:rsidR="00BF7384" w:rsidRPr="006A5A69" w:rsidRDefault="00BF7384" w:rsidP="002D4A31">
            <w:pPr>
              <w:widowControl w:val="0"/>
              <w:autoSpaceDE w:val="0"/>
              <w:autoSpaceDN w:val="0"/>
              <w:adjustRightInd w:val="0"/>
              <w:jc w:val="center"/>
              <w:rPr>
                <w:rFonts w:eastAsia="Calibri"/>
                <w:b/>
              </w:rPr>
            </w:pPr>
            <w:r w:rsidRPr="006A5A69">
              <w:rPr>
                <w:rFonts w:eastAsia="Calibri"/>
                <w:b/>
              </w:rPr>
              <w:t>формы отчетности</w:t>
            </w:r>
          </w:p>
        </w:tc>
      </w:tr>
      <w:tr w:rsidR="006A5A69" w:rsidRPr="006A5A69" w:rsidTr="00BF7384">
        <w:tc>
          <w:tcPr>
            <w:tcW w:w="8506" w:type="dxa"/>
            <w:vAlign w:val="center"/>
          </w:tcPr>
          <w:p w:rsidR="00BF7384" w:rsidRPr="006A5A69" w:rsidRDefault="00BF7384" w:rsidP="002D4A31">
            <w:pPr>
              <w:widowControl w:val="0"/>
              <w:autoSpaceDE w:val="0"/>
              <w:autoSpaceDN w:val="0"/>
              <w:adjustRightInd w:val="0"/>
              <w:jc w:val="both"/>
              <w:rPr>
                <w:rFonts w:eastAsia="Calibri"/>
              </w:rPr>
            </w:pPr>
            <w:r w:rsidRPr="006A5A69">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6A5A69" w:rsidRDefault="00BF7384" w:rsidP="002D4A31">
            <w:pPr>
              <w:widowControl w:val="0"/>
              <w:autoSpaceDE w:val="0"/>
              <w:autoSpaceDN w:val="0"/>
              <w:adjustRightInd w:val="0"/>
              <w:jc w:val="right"/>
              <w:rPr>
                <w:rFonts w:eastAsia="Calibri"/>
              </w:rPr>
            </w:pPr>
            <w:r w:rsidRPr="006A5A69">
              <w:rPr>
                <w:rFonts w:eastAsia="Calibri"/>
              </w:rPr>
              <w:t>ф.0503130</w:t>
            </w:r>
          </w:p>
        </w:tc>
      </w:tr>
      <w:tr w:rsidR="006A5A69" w:rsidRPr="006A5A69" w:rsidTr="00BF7384">
        <w:tc>
          <w:tcPr>
            <w:tcW w:w="8506" w:type="dxa"/>
            <w:vAlign w:val="center"/>
          </w:tcPr>
          <w:p w:rsidR="00BF7384" w:rsidRPr="006A5A69" w:rsidRDefault="00BF7384" w:rsidP="002D4A31">
            <w:pPr>
              <w:widowControl w:val="0"/>
              <w:autoSpaceDE w:val="0"/>
              <w:autoSpaceDN w:val="0"/>
              <w:adjustRightInd w:val="0"/>
              <w:jc w:val="both"/>
            </w:pPr>
            <w:r w:rsidRPr="006A5A69">
              <w:t>отчет о финансовых результатах деятельности</w:t>
            </w:r>
          </w:p>
        </w:tc>
        <w:tc>
          <w:tcPr>
            <w:tcW w:w="1275" w:type="dxa"/>
            <w:vAlign w:val="center"/>
          </w:tcPr>
          <w:p w:rsidR="00BF7384" w:rsidRPr="006A5A69" w:rsidRDefault="00BF7384" w:rsidP="002D4A31">
            <w:pPr>
              <w:widowControl w:val="0"/>
              <w:autoSpaceDE w:val="0"/>
              <w:autoSpaceDN w:val="0"/>
              <w:adjustRightInd w:val="0"/>
              <w:jc w:val="right"/>
              <w:rPr>
                <w:rFonts w:eastAsia="Calibri"/>
              </w:rPr>
            </w:pPr>
            <w:r w:rsidRPr="006A5A69">
              <w:rPr>
                <w:rFonts w:eastAsia="Calibri"/>
              </w:rPr>
              <w:t>ф.0503121</w:t>
            </w:r>
          </w:p>
        </w:tc>
      </w:tr>
      <w:tr w:rsidR="006A5A69" w:rsidRPr="006A5A69" w:rsidTr="00BF7384">
        <w:tc>
          <w:tcPr>
            <w:tcW w:w="8506" w:type="dxa"/>
            <w:vAlign w:val="center"/>
          </w:tcPr>
          <w:p w:rsidR="00BF7384" w:rsidRPr="006A5A69" w:rsidRDefault="00BF7384" w:rsidP="002D4A31">
            <w:pPr>
              <w:widowControl w:val="0"/>
              <w:autoSpaceDE w:val="0"/>
              <w:autoSpaceDN w:val="0"/>
              <w:adjustRightInd w:val="0"/>
              <w:jc w:val="both"/>
            </w:pPr>
            <w:r w:rsidRPr="006A5A69">
              <w:t>отчет о движении денежных средств</w:t>
            </w:r>
          </w:p>
        </w:tc>
        <w:tc>
          <w:tcPr>
            <w:tcW w:w="1275" w:type="dxa"/>
            <w:vAlign w:val="center"/>
          </w:tcPr>
          <w:p w:rsidR="00BF7384" w:rsidRPr="006A5A69" w:rsidRDefault="00BF7384" w:rsidP="002D4A31">
            <w:pPr>
              <w:widowControl w:val="0"/>
              <w:autoSpaceDE w:val="0"/>
              <w:autoSpaceDN w:val="0"/>
              <w:adjustRightInd w:val="0"/>
              <w:jc w:val="right"/>
              <w:rPr>
                <w:rFonts w:eastAsia="Calibri"/>
              </w:rPr>
            </w:pPr>
            <w:r w:rsidRPr="006A5A69">
              <w:rPr>
                <w:rFonts w:eastAsia="Calibri"/>
              </w:rPr>
              <w:t>ф.0503123</w:t>
            </w:r>
          </w:p>
        </w:tc>
      </w:tr>
      <w:tr w:rsidR="006A5A69" w:rsidRPr="006A5A69" w:rsidTr="00BF7384">
        <w:tc>
          <w:tcPr>
            <w:tcW w:w="8506" w:type="dxa"/>
            <w:vAlign w:val="center"/>
          </w:tcPr>
          <w:p w:rsidR="006A5A69" w:rsidRPr="006A5A69" w:rsidRDefault="006A5A69" w:rsidP="006A5A69">
            <w:pPr>
              <w:widowControl w:val="0"/>
              <w:autoSpaceDE w:val="0"/>
              <w:autoSpaceDN w:val="0"/>
              <w:adjustRightInd w:val="0"/>
              <w:jc w:val="both"/>
            </w:pPr>
            <w:r w:rsidRPr="006A5A69">
              <w:t>Справка по консолидируемым расчетам (ОКУД 5)</w:t>
            </w:r>
          </w:p>
        </w:tc>
        <w:tc>
          <w:tcPr>
            <w:tcW w:w="1275" w:type="dxa"/>
            <w:vAlign w:val="center"/>
          </w:tcPr>
          <w:p w:rsidR="006A5A69" w:rsidRPr="006A5A69" w:rsidRDefault="006A5A69" w:rsidP="006A5A69">
            <w:pPr>
              <w:widowControl w:val="0"/>
              <w:autoSpaceDE w:val="0"/>
              <w:autoSpaceDN w:val="0"/>
              <w:adjustRightInd w:val="0"/>
              <w:jc w:val="right"/>
              <w:rPr>
                <w:rFonts w:eastAsia="Calibri"/>
              </w:rPr>
            </w:pPr>
            <w:r w:rsidRPr="006A5A69">
              <w:rPr>
                <w:rFonts w:eastAsia="Calibri"/>
              </w:rPr>
              <w:t>ф.0503125</w:t>
            </w:r>
          </w:p>
        </w:tc>
      </w:tr>
      <w:tr w:rsidR="006A5A69" w:rsidRPr="006A5A69" w:rsidTr="00BF7384">
        <w:tc>
          <w:tcPr>
            <w:tcW w:w="8506" w:type="dxa"/>
            <w:vAlign w:val="center"/>
          </w:tcPr>
          <w:p w:rsidR="006A5A69" w:rsidRPr="006A5A69" w:rsidRDefault="006A5A69" w:rsidP="006A5A69">
            <w:pPr>
              <w:widowControl w:val="0"/>
              <w:autoSpaceDE w:val="0"/>
              <w:autoSpaceDN w:val="0"/>
              <w:adjustRightInd w:val="0"/>
              <w:jc w:val="both"/>
            </w:pPr>
            <w:r w:rsidRPr="006A5A69">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6A5A69" w:rsidRPr="006A5A69" w:rsidRDefault="006A5A69" w:rsidP="006A5A69">
            <w:pPr>
              <w:widowControl w:val="0"/>
              <w:autoSpaceDE w:val="0"/>
              <w:autoSpaceDN w:val="0"/>
              <w:adjustRightInd w:val="0"/>
              <w:jc w:val="right"/>
              <w:rPr>
                <w:rFonts w:eastAsia="Calibri"/>
              </w:rPr>
            </w:pPr>
            <w:r w:rsidRPr="006A5A69">
              <w:rPr>
                <w:rFonts w:eastAsia="Calibri"/>
              </w:rPr>
              <w:t>ф.0503127</w:t>
            </w:r>
          </w:p>
        </w:tc>
      </w:tr>
      <w:tr w:rsidR="006A5A69" w:rsidRPr="006A5A69" w:rsidTr="00BF7384">
        <w:tc>
          <w:tcPr>
            <w:tcW w:w="8506" w:type="dxa"/>
            <w:vAlign w:val="center"/>
          </w:tcPr>
          <w:p w:rsidR="006A5A69" w:rsidRPr="006A5A69" w:rsidRDefault="006A5A69" w:rsidP="006A5A69">
            <w:pPr>
              <w:widowControl w:val="0"/>
              <w:autoSpaceDE w:val="0"/>
              <w:autoSpaceDN w:val="0"/>
              <w:adjustRightInd w:val="0"/>
              <w:jc w:val="both"/>
            </w:pPr>
            <w:r w:rsidRPr="006A5A69">
              <w:t>Сведения об исполнении бюджета</w:t>
            </w:r>
          </w:p>
        </w:tc>
        <w:tc>
          <w:tcPr>
            <w:tcW w:w="1275" w:type="dxa"/>
            <w:vAlign w:val="center"/>
          </w:tcPr>
          <w:p w:rsidR="006A5A69" w:rsidRPr="006A5A69" w:rsidRDefault="006A5A69" w:rsidP="006A5A69">
            <w:pPr>
              <w:widowControl w:val="0"/>
              <w:autoSpaceDE w:val="0"/>
              <w:autoSpaceDN w:val="0"/>
              <w:adjustRightInd w:val="0"/>
              <w:jc w:val="right"/>
              <w:rPr>
                <w:rFonts w:eastAsia="Calibri"/>
              </w:rPr>
            </w:pPr>
            <w:r w:rsidRPr="006A5A69">
              <w:rPr>
                <w:rFonts w:eastAsia="Calibri"/>
              </w:rPr>
              <w:t>ф.0503164</w:t>
            </w:r>
          </w:p>
        </w:tc>
      </w:tr>
      <w:tr w:rsidR="006A5A69" w:rsidRPr="006A5A69" w:rsidTr="00BF7384">
        <w:tc>
          <w:tcPr>
            <w:tcW w:w="8506" w:type="dxa"/>
            <w:vAlign w:val="center"/>
          </w:tcPr>
          <w:p w:rsidR="006A5A69" w:rsidRPr="006A5A69" w:rsidRDefault="006A5A69" w:rsidP="006A5A69">
            <w:pPr>
              <w:widowControl w:val="0"/>
              <w:autoSpaceDE w:val="0"/>
              <w:autoSpaceDN w:val="0"/>
              <w:adjustRightInd w:val="0"/>
              <w:jc w:val="both"/>
            </w:pPr>
            <w:r w:rsidRPr="006A5A69">
              <w:t>Сведения по дебиторской и кредиторской задолженности</w:t>
            </w:r>
          </w:p>
        </w:tc>
        <w:tc>
          <w:tcPr>
            <w:tcW w:w="1275" w:type="dxa"/>
            <w:vAlign w:val="center"/>
          </w:tcPr>
          <w:p w:rsidR="006A5A69" w:rsidRPr="006A5A69" w:rsidRDefault="006A5A69" w:rsidP="006A5A69">
            <w:pPr>
              <w:widowControl w:val="0"/>
              <w:autoSpaceDE w:val="0"/>
              <w:autoSpaceDN w:val="0"/>
              <w:adjustRightInd w:val="0"/>
              <w:jc w:val="right"/>
              <w:rPr>
                <w:rFonts w:eastAsia="Calibri"/>
              </w:rPr>
            </w:pPr>
            <w:r w:rsidRPr="006A5A69">
              <w:rPr>
                <w:rFonts w:eastAsia="Calibri"/>
              </w:rPr>
              <w:t>ф.0503169</w:t>
            </w:r>
          </w:p>
        </w:tc>
      </w:tr>
    </w:tbl>
    <w:p w:rsidR="00A472BA" w:rsidRPr="00F21268" w:rsidRDefault="00A472BA" w:rsidP="00F21268">
      <w:pPr>
        <w:spacing w:after="0" w:line="240" w:lineRule="auto"/>
        <w:ind w:right="39" w:firstLine="567"/>
        <w:jc w:val="both"/>
        <w:rPr>
          <w:rFonts w:ascii="Times New Roman" w:eastAsia="Times New Roman" w:hAnsi="Times New Roman" w:cs="Times New Roman"/>
          <w:i/>
          <w:sz w:val="24"/>
          <w:szCs w:val="24"/>
          <w:lang w:eastAsia="ru-RU"/>
        </w:rPr>
      </w:pPr>
      <w:r w:rsidRPr="00F21268">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F21268">
        <w:rPr>
          <w:rFonts w:ascii="Times New Roman" w:eastAsia="Times New Roman" w:hAnsi="Times New Roman" w:cs="Times New Roman"/>
          <w:i/>
          <w:sz w:val="24"/>
          <w:szCs w:val="24"/>
          <w:lang w:eastAsia="ru-RU"/>
        </w:rPr>
        <w:t>форм бюджетной</w:t>
      </w:r>
      <w:r w:rsidRPr="00F21268">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F21268">
        <w:rPr>
          <w:rFonts w:ascii="Times New Roman" w:eastAsia="Times New Roman" w:hAnsi="Times New Roman" w:cs="Times New Roman"/>
          <w:i/>
          <w:sz w:val="24"/>
          <w:szCs w:val="24"/>
          <w:lang w:eastAsia="ru-RU"/>
        </w:rPr>
        <w:t>для внешней проверки</w:t>
      </w:r>
      <w:r w:rsidRPr="00F21268">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F21268" w:rsidRDefault="000C179B" w:rsidP="00F21268">
      <w:pPr>
        <w:spacing w:after="0" w:line="240" w:lineRule="auto"/>
        <w:ind w:right="39" w:firstLine="567"/>
        <w:jc w:val="both"/>
        <w:rPr>
          <w:rFonts w:ascii="Times New Roman" w:eastAsia="Times New Roman" w:hAnsi="Times New Roman" w:cs="Times New Roman"/>
          <w:i/>
          <w:sz w:val="24"/>
          <w:szCs w:val="24"/>
          <w:lang w:eastAsia="ru-RU"/>
        </w:rPr>
      </w:pPr>
      <w:r w:rsidRPr="00F21268">
        <w:rPr>
          <w:rFonts w:ascii="Times New Roman" w:eastAsia="Times New Roman" w:hAnsi="Times New Roman" w:cs="Times New Roman"/>
          <w:i/>
          <w:sz w:val="24"/>
          <w:szCs w:val="24"/>
          <w:lang w:eastAsia="ru-RU"/>
        </w:rPr>
        <w:t>В п</w:t>
      </w:r>
      <w:r w:rsidR="00A472BA" w:rsidRPr="00F21268">
        <w:rPr>
          <w:rFonts w:ascii="Times New Roman" w:eastAsia="Times New Roman" w:hAnsi="Times New Roman" w:cs="Times New Roman"/>
          <w:i/>
          <w:sz w:val="24"/>
          <w:szCs w:val="24"/>
          <w:lang w:eastAsia="ru-RU"/>
        </w:rPr>
        <w:t>ояснительн</w:t>
      </w:r>
      <w:r w:rsidRPr="00F21268">
        <w:rPr>
          <w:rFonts w:ascii="Times New Roman" w:eastAsia="Times New Roman" w:hAnsi="Times New Roman" w:cs="Times New Roman"/>
          <w:i/>
          <w:sz w:val="24"/>
          <w:szCs w:val="24"/>
          <w:lang w:eastAsia="ru-RU"/>
        </w:rPr>
        <w:t>ой</w:t>
      </w:r>
      <w:r w:rsidR="00A472BA" w:rsidRPr="00F21268">
        <w:rPr>
          <w:rFonts w:ascii="Times New Roman" w:eastAsia="Times New Roman" w:hAnsi="Times New Roman" w:cs="Times New Roman"/>
          <w:i/>
          <w:sz w:val="24"/>
          <w:szCs w:val="24"/>
          <w:lang w:eastAsia="ru-RU"/>
        </w:rPr>
        <w:t xml:space="preserve"> записк</w:t>
      </w:r>
      <w:r w:rsidRPr="00F21268">
        <w:rPr>
          <w:rFonts w:ascii="Times New Roman" w:eastAsia="Times New Roman" w:hAnsi="Times New Roman" w:cs="Times New Roman"/>
          <w:i/>
          <w:sz w:val="24"/>
          <w:szCs w:val="24"/>
          <w:lang w:eastAsia="ru-RU"/>
        </w:rPr>
        <w:t>е</w:t>
      </w:r>
      <w:r w:rsidR="005B45CC" w:rsidRPr="00F21268">
        <w:rPr>
          <w:rFonts w:ascii="Times New Roman" w:eastAsia="Times New Roman" w:hAnsi="Times New Roman" w:cs="Times New Roman"/>
          <w:i/>
          <w:sz w:val="24"/>
          <w:szCs w:val="24"/>
          <w:lang w:eastAsia="ru-RU"/>
        </w:rPr>
        <w:t xml:space="preserve"> (ф.0503160) </w:t>
      </w:r>
      <w:r w:rsidR="00A472BA" w:rsidRPr="00F21268">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наличии и движении нефинансовых активов. </w:t>
      </w:r>
    </w:p>
    <w:p w:rsidR="00AC4D7B" w:rsidRPr="00F21268" w:rsidRDefault="00AC4D7B" w:rsidP="00F21268">
      <w:pPr>
        <w:spacing w:after="0" w:line="240" w:lineRule="auto"/>
        <w:jc w:val="center"/>
        <w:rPr>
          <w:rFonts w:ascii="Times New Roman" w:eastAsia="Times New Roman" w:hAnsi="Times New Roman" w:cs="Times New Roman"/>
          <w:b/>
          <w:color w:val="FF0000"/>
          <w:sz w:val="24"/>
          <w:szCs w:val="24"/>
          <w:lang w:eastAsia="ru-RU"/>
        </w:rPr>
      </w:pPr>
    </w:p>
    <w:p w:rsidR="00E8756F" w:rsidRPr="00F21268" w:rsidRDefault="00E8756F" w:rsidP="00F21268">
      <w:pPr>
        <w:spacing w:after="0" w:line="240" w:lineRule="auto"/>
        <w:jc w:val="center"/>
        <w:rPr>
          <w:rFonts w:ascii="Times New Roman" w:eastAsia="Times New Roman" w:hAnsi="Times New Roman" w:cs="Times New Roman"/>
          <w:b/>
          <w:sz w:val="24"/>
          <w:szCs w:val="24"/>
          <w:lang w:eastAsia="ru-RU"/>
        </w:rPr>
      </w:pPr>
      <w:r w:rsidRPr="00F21268">
        <w:rPr>
          <w:rFonts w:ascii="Times New Roman" w:eastAsia="Times New Roman" w:hAnsi="Times New Roman" w:cs="Times New Roman"/>
          <w:b/>
          <w:sz w:val="24"/>
          <w:szCs w:val="24"/>
          <w:lang w:eastAsia="ru-RU"/>
        </w:rPr>
        <w:t>Выводы:</w:t>
      </w:r>
    </w:p>
    <w:p w:rsidR="00071839" w:rsidRPr="00F21268" w:rsidRDefault="00071839" w:rsidP="00F21268">
      <w:pPr>
        <w:pStyle w:val="af"/>
        <w:numPr>
          <w:ilvl w:val="0"/>
          <w:numId w:val="14"/>
        </w:numPr>
        <w:tabs>
          <w:tab w:val="left" w:pos="567"/>
        </w:tabs>
        <w:spacing w:after="0" w:line="240" w:lineRule="auto"/>
        <w:ind w:left="0" w:firstLine="360"/>
        <w:jc w:val="both"/>
        <w:rPr>
          <w:rFonts w:ascii="Times New Roman" w:hAnsi="Times New Roman" w:cs="Times New Roman"/>
          <w:sz w:val="24"/>
          <w:szCs w:val="24"/>
        </w:rPr>
      </w:pPr>
      <w:r w:rsidRPr="00F21268">
        <w:rPr>
          <w:rFonts w:ascii="Times New Roman" w:hAnsi="Times New Roman" w:cs="Times New Roman"/>
          <w:sz w:val="24"/>
          <w:szCs w:val="24"/>
        </w:rPr>
        <w:t>Согласно решени</w:t>
      </w:r>
      <w:r w:rsidR="007A2A2F" w:rsidRPr="00F21268">
        <w:rPr>
          <w:rFonts w:ascii="Times New Roman" w:hAnsi="Times New Roman" w:cs="Times New Roman"/>
          <w:sz w:val="24"/>
          <w:szCs w:val="24"/>
        </w:rPr>
        <w:t>ю</w:t>
      </w:r>
      <w:r w:rsidRPr="00F21268">
        <w:rPr>
          <w:rFonts w:ascii="Times New Roman" w:hAnsi="Times New Roman" w:cs="Times New Roman"/>
          <w:sz w:val="24"/>
          <w:szCs w:val="24"/>
        </w:rPr>
        <w:t xml:space="preserve"> Вяземского районного Совета депутатов </w:t>
      </w:r>
      <w:r w:rsidR="00CC25E3" w:rsidRPr="00F21268">
        <w:rPr>
          <w:rFonts w:ascii="Times New Roman" w:hAnsi="Times New Roman" w:cs="Times New Roman"/>
          <w:sz w:val="24"/>
          <w:szCs w:val="24"/>
        </w:rPr>
        <w:t xml:space="preserve">от </w:t>
      </w:r>
      <w:r w:rsidR="007A55BE" w:rsidRPr="00F21268">
        <w:rPr>
          <w:rFonts w:ascii="Times New Roman" w:hAnsi="Times New Roman" w:cs="Times New Roman"/>
          <w:sz w:val="24"/>
          <w:szCs w:val="24"/>
        </w:rPr>
        <w:t>30</w:t>
      </w:r>
      <w:r w:rsidR="00CC25E3" w:rsidRPr="00F21268">
        <w:rPr>
          <w:rFonts w:ascii="Times New Roman" w:hAnsi="Times New Roman" w:cs="Times New Roman"/>
          <w:sz w:val="24"/>
          <w:szCs w:val="24"/>
        </w:rPr>
        <w:t>.12.20</w:t>
      </w:r>
      <w:r w:rsidR="007A55BE" w:rsidRPr="00F21268">
        <w:rPr>
          <w:rFonts w:ascii="Times New Roman" w:hAnsi="Times New Roman" w:cs="Times New Roman"/>
          <w:sz w:val="24"/>
          <w:szCs w:val="24"/>
        </w:rPr>
        <w:t>20</w:t>
      </w:r>
      <w:r w:rsidR="00CC25E3" w:rsidRPr="00F21268">
        <w:rPr>
          <w:rFonts w:ascii="Times New Roman" w:hAnsi="Times New Roman" w:cs="Times New Roman"/>
          <w:sz w:val="24"/>
          <w:szCs w:val="24"/>
        </w:rPr>
        <w:t xml:space="preserve"> №</w:t>
      </w:r>
      <w:r w:rsidR="007A55BE" w:rsidRPr="00F21268">
        <w:rPr>
          <w:rFonts w:ascii="Times New Roman" w:hAnsi="Times New Roman" w:cs="Times New Roman"/>
          <w:sz w:val="24"/>
          <w:szCs w:val="24"/>
        </w:rPr>
        <w:t>76</w:t>
      </w:r>
      <w:r w:rsidR="00CC25E3" w:rsidRPr="00F21268">
        <w:rPr>
          <w:rFonts w:ascii="Times New Roman" w:hAnsi="Times New Roman" w:cs="Times New Roman"/>
          <w:sz w:val="24"/>
          <w:szCs w:val="24"/>
        </w:rPr>
        <w:t xml:space="preserve"> «О бюджете муниципального образования «Вяземский район» Смоленской области на 202</w:t>
      </w:r>
      <w:r w:rsidR="007A55BE" w:rsidRPr="00F21268">
        <w:rPr>
          <w:rFonts w:ascii="Times New Roman" w:hAnsi="Times New Roman" w:cs="Times New Roman"/>
          <w:sz w:val="24"/>
          <w:szCs w:val="24"/>
        </w:rPr>
        <w:t>1</w:t>
      </w:r>
      <w:r w:rsidR="00CC25E3" w:rsidRPr="00F21268">
        <w:rPr>
          <w:rFonts w:ascii="Times New Roman" w:hAnsi="Times New Roman" w:cs="Times New Roman"/>
          <w:sz w:val="24"/>
          <w:szCs w:val="24"/>
        </w:rPr>
        <w:t xml:space="preserve"> год и на плановый период 202</w:t>
      </w:r>
      <w:r w:rsidR="007A55BE" w:rsidRPr="00F21268">
        <w:rPr>
          <w:rFonts w:ascii="Times New Roman" w:hAnsi="Times New Roman" w:cs="Times New Roman"/>
          <w:sz w:val="24"/>
          <w:szCs w:val="24"/>
        </w:rPr>
        <w:t>2</w:t>
      </w:r>
      <w:r w:rsidR="00CC25E3" w:rsidRPr="00F21268">
        <w:rPr>
          <w:rFonts w:ascii="Times New Roman" w:hAnsi="Times New Roman" w:cs="Times New Roman"/>
          <w:sz w:val="24"/>
          <w:szCs w:val="24"/>
        </w:rPr>
        <w:t xml:space="preserve"> и 202</w:t>
      </w:r>
      <w:r w:rsidR="007A55BE" w:rsidRPr="00F21268">
        <w:rPr>
          <w:rFonts w:ascii="Times New Roman" w:hAnsi="Times New Roman" w:cs="Times New Roman"/>
          <w:sz w:val="24"/>
          <w:szCs w:val="24"/>
        </w:rPr>
        <w:t>3</w:t>
      </w:r>
      <w:r w:rsidR="00CC25E3" w:rsidRPr="00F21268">
        <w:rPr>
          <w:rFonts w:ascii="Times New Roman" w:hAnsi="Times New Roman" w:cs="Times New Roman"/>
          <w:sz w:val="24"/>
          <w:szCs w:val="24"/>
        </w:rPr>
        <w:t xml:space="preserve"> годов» (с изменениями) </w:t>
      </w:r>
      <w:r w:rsidR="00382515" w:rsidRPr="00F21268">
        <w:rPr>
          <w:rFonts w:ascii="Times New Roman" w:eastAsia="Times New Roman" w:hAnsi="Times New Roman" w:cs="Times New Roman"/>
          <w:bCs/>
          <w:sz w:val="24"/>
          <w:szCs w:val="24"/>
          <w:lang w:eastAsia="ru-RU"/>
        </w:rPr>
        <w:t>Контрольно-ревизионная комиссия муниципального образования «Вяземский район</w:t>
      </w:r>
      <w:proofErr w:type="gramStart"/>
      <w:r w:rsidR="00382515" w:rsidRPr="00F21268">
        <w:rPr>
          <w:rFonts w:ascii="Times New Roman" w:eastAsia="Times New Roman" w:hAnsi="Times New Roman" w:cs="Times New Roman"/>
          <w:bCs/>
          <w:sz w:val="24"/>
          <w:szCs w:val="24"/>
          <w:lang w:eastAsia="ru-RU"/>
        </w:rPr>
        <w:t>»</w:t>
      </w:r>
      <w:proofErr w:type="gramEnd"/>
      <w:r w:rsidR="00382515" w:rsidRPr="00F21268">
        <w:rPr>
          <w:rFonts w:ascii="Times New Roman" w:eastAsia="Times New Roman" w:hAnsi="Times New Roman" w:cs="Times New Roman"/>
          <w:bCs/>
          <w:sz w:val="24"/>
          <w:szCs w:val="24"/>
          <w:lang w:eastAsia="ru-RU"/>
        </w:rPr>
        <w:t xml:space="preserve"> Смоленской области</w:t>
      </w:r>
      <w:r w:rsidR="00CC25E3" w:rsidRPr="00F21268">
        <w:rPr>
          <w:rFonts w:ascii="Times New Roman" w:hAnsi="Times New Roman" w:cs="Times New Roman"/>
          <w:sz w:val="24"/>
          <w:szCs w:val="24"/>
        </w:rPr>
        <w:t>в 202</w:t>
      </w:r>
      <w:r w:rsidR="007A55BE" w:rsidRPr="00F21268">
        <w:rPr>
          <w:rFonts w:ascii="Times New Roman" w:hAnsi="Times New Roman" w:cs="Times New Roman"/>
          <w:sz w:val="24"/>
          <w:szCs w:val="24"/>
        </w:rPr>
        <w:t>1</w:t>
      </w:r>
      <w:r w:rsidR="00CC25E3" w:rsidRPr="00F21268">
        <w:rPr>
          <w:rFonts w:ascii="Times New Roman" w:hAnsi="Times New Roman" w:cs="Times New Roman"/>
          <w:sz w:val="24"/>
          <w:szCs w:val="24"/>
        </w:rPr>
        <w:t xml:space="preserve"> годунаделен</w:t>
      </w:r>
      <w:r w:rsidR="00382515" w:rsidRPr="00F21268">
        <w:rPr>
          <w:rFonts w:ascii="Times New Roman" w:hAnsi="Times New Roman" w:cs="Times New Roman"/>
          <w:sz w:val="24"/>
          <w:szCs w:val="24"/>
        </w:rPr>
        <w:t>а</w:t>
      </w:r>
      <w:r w:rsidR="00CC25E3" w:rsidRPr="00F21268">
        <w:rPr>
          <w:rFonts w:ascii="Times New Roman" w:hAnsi="Times New Roman" w:cs="Times New Roman"/>
          <w:sz w:val="24"/>
          <w:szCs w:val="24"/>
        </w:rPr>
        <w:t xml:space="preserve"> полномочиями главного администратора бюджетных средств муниципального образования.</w:t>
      </w:r>
    </w:p>
    <w:p w:rsidR="00C27B51" w:rsidRPr="00F21268" w:rsidRDefault="00C27B51"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F21268">
        <w:rPr>
          <w:rFonts w:ascii="Times New Roman" w:hAnsi="Times New Roman" w:cs="Times New Roman"/>
          <w:sz w:val="24"/>
          <w:szCs w:val="24"/>
        </w:rPr>
        <w:t xml:space="preserve">В </w:t>
      </w:r>
      <w:r w:rsidR="00562FD0" w:rsidRPr="00F21268">
        <w:rPr>
          <w:rFonts w:ascii="Times New Roman" w:hAnsi="Times New Roman" w:cs="Times New Roman"/>
          <w:sz w:val="24"/>
          <w:szCs w:val="24"/>
        </w:rPr>
        <w:t xml:space="preserve">соответствии со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Вяземским районным Советом депутатов </w:t>
      </w:r>
      <w:r w:rsidR="006A5A69" w:rsidRPr="00F21268">
        <w:rPr>
          <w:rFonts w:ascii="Times New Roman" w:hAnsi="Times New Roman" w:cs="Times New Roman"/>
          <w:sz w:val="24"/>
          <w:szCs w:val="24"/>
        </w:rPr>
        <w:t>14</w:t>
      </w:r>
      <w:r w:rsidR="00562FD0" w:rsidRPr="00F21268">
        <w:rPr>
          <w:rFonts w:ascii="Times New Roman" w:hAnsi="Times New Roman" w:cs="Times New Roman"/>
          <w:sz w:val="24"/>
          <w:szCs w:val="24"/>
        </w:rPr>
        <w:t>.0</w:t>
      </w:r>
      <w:r w:rsidR="006A5A69" w:rsidRPr="00F21268">
        <w:rPr>
          <w:rFonts w:ascii="Times New Roman" w:hAnsi="Times New Roman" w:cs="Times New Roman"/>
          <w:sz w:val="24"/>
          <w:szCs w:val="24"/>
        </w:rPr>
        <w:t>3</w:t>
      </w:r>
      <w:r w:rsidR="00562FD0" w:rsidRPr="00F21268">
        <w:rPr>
          <w:rFonts w:ascii="Times New Roman" w:hAnsi="Times New Roman" w:cs="Times New Roman"/>
          <w:sz w:val="24"/>
          <w:szCs w:val="24"/>
        </w:rPr>
        <w:t>.2022 года</w:t>
      </w:r>
      <w:r w:rsidRPr="00F21268">
        <w:rPr>
          <w:rFonts w:ascii="Times New Roman" w:hAnsi="Times New Roman" w:cs="Times New Roman"/>
          <w:sz w:val="24"/>
          <w:szCs w:val="24"/>
        </w:rPr>
        <w:t>.</w:t>
      </w:r>
    </w:p>
    <w:p w:rsidR="00071839" w:rsidRPr="00F21268" w:rsidRDefault="00071839"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F21268">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F21268" w:rsidRDefault="00071839" w:rsidP="00F21268">
      <w:pPr>
        <w:pStyle w:val="af"/>
        <w:numPr>
          <w:ilvl w:val="0"/>
          <w:numId w:val="14"/>
        </w:numPr>
        <w:tabs>
          <w:tab w:val="left" w:pos="567"/>
          <w:tab w:val="left" w:pos="709"/>
        </w:tabs>
        <w:spacing w:after="0" w:line="240" w:lineRule="auto"/>
        <w:ind w:left="0" w:firstLine="360"/>
        <w:jc w:val="both"/>
        <w:rPr>
          <w:sz w:val="24"/>
          <w:szCs w:val="24"/>
        </w:rPr>
      </w:pPr>
      <w:r w:rsidRPr="00F21268">
        <w:rPr>
          <w:rFonts w:ascii="Times New Roman" w:eastAsia="Times New Roman" w:hAnsi="Times New Roman" w:cs="Times New Roman"/>
          <w:sz w:val="24"/>
          <w:szCs w:val="24"/>
          <w:lang w:eastAsia="ru-RU"/>
        </w:rPr>
        <w:t>Согласно ф.0503127 «</w:t>
      </w:r>
      <w:r w:rsidRPr="00F21268">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F21268">
        <w:rPr>
          <w:rFonts w:ascii="Times New Roman" w:eastAsia="Times New Roman" w:hAnsi="Times New Roman" w:cs="Times New Roman"/>
          <w:sz w:val="24"/>
          <w:szCs w:val="24"/>
          <w:lang w:eastAsia="ru-RU"/>
        </w:rPr>
        <w:t xml:space="preserve">при плане в сумме </w:t>
      </w:r>
      <w:r w:rsidR="006A5A69" w:rsidRPr="00F21268">
        <w:rPr>
          <w:rFonts w:ascii="Times New Roman" w:eastAsia="Times New Roman" w:hAnsi="Times New Roman" w:cs="Times New Roman"/>
          <w:b/>
          <w:sz w:val="24"/>
          <w:szCs w:val="24"/>
          <w:lang w:eastAsia="ru-RU"/>
        </w:rPr>
        <w:t>42,0</w:t>
      </w:r>
      <w:r w:rsidR="00F21268" w:rsidRPr="00F21268">
        <w:rPr>
          <w:rFonts w:ascii="Times New Roman" w:eastAsia="Times New Roman" w:hAnsi="Times New Roman" w:cs="Times New Roman"/>
          <w:b/>
          <w:sz w:val="24"/>
          <w:szCs w:val="24"/>
          <w:lang w:eastAsia="ru-RU"/>
        </w:rPr>
        <w:t xml:space="preserve"> </w:t>
      </w:r>
      <w:proofErr w:type="gramStart"/>
      <w:r w:rsidR="00231909" w:rsidRPr="00F21268">
        <w:rPr>
          <w:rFonts w:ascii="Times New Roman" w:eastAsia="Times New Roman" w:hAnsi="Times New Roman" w:cs="Times New Roman"/>
          <w:sz w:val="24"/>
          <w:szCs w:val="24"/>
          <w:lang w:eastAsia="ru-RU"/>
        </w:rPr>
        <w:t>тыс.</w:t>
      </w:r>
      <w:r w:rsidRPr="00F21268">
        <w:rPr>
          <w:rFonts w:ascii="Times New Roman" w:eastAsia="Times New Roman" w:hAnsi="Times New Roman" w:cs="Times New Roman"/>
          <w:sz w:val="24"/>
          <w:szCs w:val="24"/>
          <w:lang w:eastAsia="ru-RU"/>
        </w:rPr>
        <w:t>рублей</w:t>
      </w:r>
      <w:proofErr w:type="gramEnd"/>
      <w:r w:rsidRPr="00F21268">
        <w:rPr>
          <w:rFonts w:ascii="Times New Roman" w:eastAsia="Times New Roman" w:hAnsi="Times New Roman" w:cs="Times New Roman"/>
          <w:sz w:val="24"/>
          <w:szCs w:val="24"/>
          <w:lang w:eastAsia="ru-RU"/>
        </w:rPr>
        <w:t xml:space="preserve">, исполнены в сумме </w:t>
      </w:r>
      <w:r w:rsidR="006A5A69" w:rsidRPr="00F21268">
        <w:rPr>
          <w:rFonts w:ascii="Times New Roman" w:eastAsia="Times New Roman" w:hAnsi="Times New Roman" w:cs="Times New Roman"/>
          <w:b/>
          <w:sz w:val="24"/>
          <w:szCs w:val="24"/>
          <w:lang w:eastAsia="ru-RU"/>
        </w:rPr>
        <w:t>42,0</w:t>
      </w:r>
      <w:r w:rsidRPr="00F21268">
        <w:rPr>
          <w:rFonts w:ascii="Times New Roman" w:eastAsia="Times New Roman" w:hAnsi="Times New Roman" w:cs="Times New Roman"/>
          <w:sz w:val="24"/>
          <w:szCs w:val="24"/>
          <w:lang w:eastAsia="ru-RU"/>
        </w:rPr>
        <w:t xml:space="preserve"> тыс.рублей или на </w:t>
      </w:r>
      <w:r w:rsidR="00231909" w:rsidRPr="00F21268">
        <w:rPr>
          <w:rFonts w:ascii="Times New Roman" w:eastAsia="Times New Roman" w:hAnsi="Times New Roman" w:cs="Times New Roman"/>
          <w:b/>
          <w:sz w:val="24"/>
          <w:szCs w:val="24"/>
          <w:lang w:eastAsia="ru-RU"/>
        </w:rPr>
        <w:t>100,</w:t>
      </w:r>
      <w:r w:rsidR="00724507" w:rsidRPr="00F21268">
        <w:rPr>
          <w:rFonts w:ascii="Times New Roman" w:eastAsia="Times New Roman" w:hAnsi="Times New Roman" w:cs="Times New Roman"/>
          <w:b/>
          <w:sz w:val="24"/>
          <w:szCs w:val="24"/>
          <w:lang w:eastAsia="ru-RU"/>
        </w:rPr>
        <w:t>0</w:t>
      </w:r>
      <w:r w:rsidRPr="00F21268">
        <w:rPr>
          <w:rFonts w:ascii="Times New Roman" w:eastAsia="Times New Roman" w:hAnsi="Times New Roman" w:cs="Times New Roman"/>
          <w:sz w:val="24"/>
          <w:szCs w:val="24"/>
          <w:lang w:eastAsia="ru-RU"/>
        </w:rPr>
        <w:t>% от утвержденных бюджетных назначений на 20</w:t>
      </w:r>
      <w:r w:rsidR="007C114C" w:rsidRPr="00F21268">
        <w:rPr>
          <w:rFonts w:ascii="Times New Roman" w:eastAsia="Times New Roman" w:hAnsi="Times New Roman" w:cs="Times New Roman"/>
          <w:sz w:val="24"/>
          <w:szCs w:val="24"/>
          <w:lang w:eastAsia="ru-RU"/>
        </w:rPr>
        <w:t>2</w:t>
      </w:r>
      <w:r w:rsidR="008B01A6" w:rsidRPr="00F21268">
        <w:rPr>
          <w:rFonts w:ascii="Times New Roman" w:eastAsia="Times New Roman" w:hAnsi="Times New Roman" w:cs="Times New Roman"/>
          <w:sz w:val="24"/>
          <w:szCs w:val="24"/>
          <w:lang w:eastAsia="ru-RU"/>
        </w:rPr>
        <w:t>1</w:t>
      </w:r>
      <w:r w:rsidRPr="00F21268">
        <w:rPr>
          <w:rFonts w:ascii="Times New Roman" w:eastAsia="Times New Roman" w:hAnsi="Times New Roman" w:cs="Times New Roman"/>
          <w:sz w:val="24"/>
          <w:szCs w:val="24"/>
          <w:lang w:eastAsia="ru-RU"/>
        </w:rPr>
        <w:t xml:space="preserve"> год.</w:t>
      </w:r>
    </w:p>
    <w:p w:rsidR="00071839" w:rsidRPr="00F21268" w:rsidRDefault="00C6404E" w:rsidP="00F21268">
      <w:pPr>
        <w:pStyle w:val="af"/>
        <w:numPr>
          <w:ilvl w:val="0"/>
          <w:numId w:val="14"/>
        </w:numPr>
        <w:tabs>
          <w:tab w:val="left" w:pos="360"/>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И</w:t>
      </w:r>
      <w:r w:rsidR="00071839" w:rsidRPr="00F21268">
        <w:rPr>
          <w:rFonts w:ascii="Times New Roman" w:eastAsia="Times New Roman" w:hAnsi="Times New Roman" w:cs="Times New Roman"/>
          <w:sz w:val="24"/>
          <w:szCs w:val="24"/>
          <w:lang w:eastAsia="ru-RU"/>
        </w:rPr>
        <w:t>сполнение расходов за 20</w:t>
      </w:r>
      <w:r w:rsidR="007C114C" w:rsidRPr="00F21268">
        <w:rPr>
          <w:rFonts w:ascii="Times New Roman" w:eastAsia="Times New Roman" w:hAnsi="Times New Roman" w:cs="Times New Roman"/>
          <w:sz w:val="24"/>
          <w:szCs w:val="24"/>
          <w:lang w:eastAsia="ru-RU"/>
        </w:rPr>
        <w:t>2</w:t>
      </w:r>
      <w:r w:rsidR="008B01A6" w:rsidRPr="00F21268">
        <w:rPr>
          <w:rFonts w:ascii="Times New Roman" w:eastAsia="Times New Roman" w:hAnsi="Times New Roman" w:cs="Times New Roman"/>
          <w:sz w:val="24"/>
          <w:szCs w:val="24"/>
          <w:lang w:eastAsia="ru-RU"/>
        </w:rPr>
        <w:t>1</w:t>
      </w:r>
      <w:r w:rsidR="00071839" w:rsidRPr="00F21268">
        <w:rPr>
          <w:rFonts w:ascii="Times New Roman" w:eastAsia="Times New Roman" w:hAnsi="Times New Roman" w:cs="Times New Roman"/>
          <w:sz w:val="24"/>
          <w:szCs w:val="24"/>
          <w:lang w:eastAsia="ru-RU"/>
        </w:rPr>
        <w:t xml:space="preserve"> год составило в сумме </w:t>
      </w:r>
      <w:r w:rsidR="006A5A69" w:rsidRPr="00F21268">
        <w:rPr>
          <w:rFonts w:ascii="Times New Roman" w:eastAsia="Times New Roman" w:hAnsi="Times New Roman" w:cs="Times New Roman"/>
          <w:b/>
          <w:sz w:val="24"/>
          <w:szCs w:val="24"/>
          <w:lang w:eastAsia="ru-RU"/>
        </w:rPr>
        <w:t>340,4</w:t>
      </w:r>
      <w:r w:rsidR="00F21268" w:rsidRPr="00F21268">
        <w:rPr>
          <w:rFonts w:ascii="Times New Roman" w:eastAsia="Times New Roman" w:hAnsi="Times New Roman" w:cs="Times New Roman"/>
          <w:b/>
          <w:sz w:val="24"/>
          <w:szCs w:val="24"/>
          <w:lang w:eastAsia="ru-RU"/>
        </w:rPr>
        <w:t xml:space="preserve"> </w:t>
      </w:r>
      <w:proofErr w:type="gramStart"/>
      <w:r w:rsidR="00071839" w:rsidRPr="00F21268">
        <w:rPr>
          <w:rFonts w:ascii="Times New Roman" w:eastAsia="Times New Roman" w:hAnsi="Times New Roman" w:cs="Times New Roman"/>
          <w:sz w:val="24"/>
          <w:szCs w:val="24"/>
          <w:lang w:eastAsia="ru-RU"/>
        </w:rPr>
        <w:t>тыс.рублей</w:t>
      </w:r>
      <w:proofErr w:type="gramEnd"/>
      <w:r w:rsidR="00071839" w:rsidRPr="00F21268">
        <w:rPr>
          <w:rFonts w:ascii="Times New Roman" w:eastAsia="Times New Roman" w:hAnsi="Times New Roman" w:cs="Times New Roman"/>
          <w:sz w:val="24"/>
          <w:szCs w:val="24"/>
          <w:lang w:eastAsia="ru-RU"/>
        </w:rPr>
        <w:t xml:space="preserve"> или </w:t>
      </w:r>
      <w:r w:rsidR="006A5A69" w:rsidRPr="00F21268">
        <w:rPr>
          <w:rFonts w:ascii="Times New Roman" w:eastAsia="Times New Roman" w:hAnsi="Times New Roman" w:cs="Times New Roman"/>
          <w:b/>
          <w:sz w:val="24"/>
          <w:szCs w:val="24"/>
          <w:lang w:eastAsia="ru-RU"/>
        </w:rPr>
        <w:t>95,</w:t>
      </w:r>
      <w:r w:rsidR="0038153B" w:rsidRPr="00F21268">
        <w:rPr>
          <w:rFonts w:ascii="Times New Roman" w:eastAsia="Times New Roman" w:hAnsi="Times New Roman" w:cs="Times New Roman"/>
          <w:b/>
          <w:sz w:val="24"/>
          <w:szCs w:val="24"/>
          <w:lang w:eastAsia="ru-RU"/>
        </w:rPr>
        <w:t>4</w:t>
      </w:r>
      <w:r w:rsidR="00071839" w:rsidRPr="00F21268">
        <w:rPr>
          <w:rFonts w:ascii="Times New Roman" w:eastAsia="Times New Roman" w:hAnsi="Times New Roman" w:cs="Times New Roman"/>
          <w:sz w:val="24"/>
          <w:szCs w:val="24"/>
          <w:lang w:eastAsia="ru-RU"/>
        </w:rPr>
        <w:t xml:space="preserve">% </w:t>
      </w:r>
      <w:r w:rsidRPr="00F21268">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8B01A6" w:rsidRPr="00F21268">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F21268">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6A5A69" w:rsidRPr="00F21268">
        <w:rPr>
          <w:rFonts w:ascii="Times New Roman" w:eastAsia="Times New Roman" w:hAnsi="Times New Roman" w:cs="Times New Roman"/>
          <w:b/>
          <w:sz w:val="24"/>
          <w:szCs w:val="24"/>
          <w:lang w:eastAsia="ru-RU"/>
        </w:rPr>
        <w:t>16,6</w:t>
      </w:r>
      <w:r w:rsidR="00AC4D7B" w:rsidRPr="00F21268">
        <w:rPr>
          <w:rFonts w:ascii="Times New Roman" w:eastAsia="Times New Roman" w:hAnsi="Times New Roman" w:cs="Times New Roman"/>
          <w:sz w:val="24"/>
          <w:szCs w:val="24"/>
          <w:lang w:eastAsia="ru-RU"/>
        </w:rPr>
        <w:t>тыс.</w:t>
      </w:r>
      <w:r w:rsidRPr="00F21268">
        <w:rPr>
          <w:rFonts w:ascii="Times New Roman" w:eastAsia="Times New Roman" w:hAnsi="Times New Roman" w:cs="Times New Roman"/>
          <w:sz w:val="24"/>
          <w:szCs w:val="24"/>
          <w:lang w:eastAsia="ru-RU"/>
        </w:rPr>
        <w:t>рублей.</w:t>
      </w:r>
    </w:p>
    <w:p w:rsidR="00A00B22" w:rsidRPr="00F21268" w:rsidRDefault="00A00B22" w:rsidP="00F21268">
      <w:pPr>
        <w:pStyle w:val="af"/>
        <w:numPr>
          <w:ilvl w:val="0"/>
          <w:numId w:val="14"/>
        </w:numPr>
        <w:tabs>
          <w:tab w:val="left" w:pos="426"/>
          <w:tab w:val="left" w:pos="567"/>
        </w:tabs>
        <w:spacing w:after="0" w:line="240" w:lineRule="auto"/>
        <w:ind w:left="0" w:firstLine="426"/>
        <w:jc w:val="both"/>
        <w:rPr>
          <w:rFonts w:ascii="Times New Roman" w:eastAsia="Times New Roman" w:hAnsi="Times New Roman" w:cs="Times New Roman"/>
          <w:sz w:val="24"/>
          <w:szCs w:val="24"/>
          <w:lang w:eastAsia="ru-RU"/>
        </w:rPr>
      </w:pPr>
      <w:r w:rsidRPr="00F21268">
        <w:rPr>
          <w:rFonts w:ascii="Times New Roman" w:eastAsia="Times New Roman" w:hAnsi="Times New Roman" w:cs="Times New Roman"/>
          <w:sz w:val="24"/>
          <w:szCs w:val="24"/>
          <w:lang w:eastAsia="ru-RU"/>
        </w:rPr>
        <w:t xml:space="preserve">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6A5A69" w:rsidRPr="00F21268">
        <w:rPr>
          <w:rFonts w:ascii="Times New Roman" w:eastAsia="Times New Roman" w:hAnsi="Times New Roman" w:cs="Times New Roman"/>
          <w:bCs/>
          <w:sz w:val="24"/>
          <w:szCs w:val="24"/>
          <w:lang w:eastAsia="ru-RU"/>
        </w:rPr>
        <w:t>Контрольно-ревизионной комиссии муниципального образования «Вяземский район» Смоленской области</w:t>
      </w:r>
      <w:r w:rsidRPr="00F21268">
        <w:rPr>
          <w:rFonts w:ascii="Times New Roman" w:eastAsia="Times New Roman" w:hAnsi="Times New Roman" w:cs="Times New Roman"/>
          <w:sz w:val="24"/>
          <w:szCs w:val="24"/>
          <w:lang w:eastAsia="ru-RU"/>
        </w:rPr>
        <w:t xml:space="preserve"> за 20</w:t>
      </w:r>
      <w:r w:rsidR="007A2A2F" w:rsidRPr="00F21268">
        <w:rPr>
          <w:rFonts w:ascii="Times New Roman" w:eastAsia="Times New Roman" w:hAnsi="Times New Roman" w:cs="Times New Roman"/>
          <w:sz w:val="24"/>
          <w:szCs w:val="24"/>
          <w:lang w:eastAsia="ru-RU"/>
        </w:rPr>
        <w:t>2</w:t>
      </w:r>
      <w:r w:rsidR="008B01A6" w:rsidRPr="00F21268">
        <w:rPr>
          <w:rFonts w:ascii="Times New Roman" w:eastAsia="Times New Roman" w:hAnsi="Times New Roman" w:cs="Times New Roman"/>
          <w:sz w:val="24"/>
          <w:szCs w:val="24"/>
          <w:lang w:eastAsia="ru-RU"/>
        </w:rPr>
        <w:t>1</w:t>
      </w:r>
      <w:r w:rsidRPr="00F21268">
        <w:rPr>
          <w:rFonts w:ascii="Times New Roman" w:eastAsia="Times New Roman" w:hAnsi="Times New Roman" w:cs="Times New Roman"/>
          <w:sz w:val="24"/>
          <w:szCs w:val="24"/>
          <w:lang w:eastAsia="ru-RU"/>
        </w:rPr>
        <w:t xml:space="preserve"> год не выявлено.</w:t>
      </w:r>
    </w:p>
    <w:p w:rsidR="00E77D39" w:rsidRPr="00F21268" w:rsidRDefault="00E77D39" w:rsidP="00F21268">
      <w:pPr>
        <w:spacing w:after="0" w:line="240" w:lineRule="auto"/>
        <w:ind w:firstLine="708"/>
        <w:jc w:val="center"/>
        <w:rPr>
          <w:rFonts w:ascii="Times New Roman" w:eastAsia="Times New Roman" w:hAnsi="Times New Roman" w:cs="Times New Roman"/>
          <w:b/>
          <w:color w:val="FF0000"/>
          <w:sz w:val="24"/>
          <w:szCs w:val="24"/>
          <w:lang w:eastAsia="ru-RU"/>
        </w:rPr>
      </w:pPr>
    </w:p>
    <w:p w:rsidR="00161F77" w:rsidRPr="00F21268" w:rsidRDefault="00161F77" w:rsidP="00F21268">
      <w:pPr>
        <w:spacing w:after="0" w:line="240" w:lineRule="auto"/>
        <w:ind w:firstLine="708"/>
        <w:jc w:val="center"/>
        <w:rPr>
          <w:rFonts w:ascii="Times New Roman" w:eastAsia="Times New Roman" w:hAnsi="Times New Roman" w:cs="Times New Roman"/>
          <w:b/>
          <w:sz w:val="24"/>
          <w:szCs w:val="24"/>
          <w:lang w:eastAsia="ru-RU"/>
        </w:rPr>
      </w:pPr>
      <w:r w:rsidRPr="00F21268">
        <w:rPr>
          <w:rFonts w:ascii="Times New Roman" w:eastAsia="Times New Roman" w:hAnsi="Times New Roman" w:cs="Times New Roman"/>
          <w:b/>
          <w:sz w:val="24"/>
          <w:szCs w:val="24"/>
          <w:lang w:eastAsia="ru-RU"/>
        </w:rPr>
        <w:t>Предложения:</w:t>
      </w:r>
    </w:p>
    <w:p w:rsidR="00161F77" w:rsidRPr="00F21268" w:rsidRDefault="00161F77" w:rsidP="00F21268">
      <w:pPr>
        <w:pStyle w:val="af"/>
        <w:numPr>
          <w:ilvl w:val="0"/>
          <w:numId w:val="1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F21268">
        <w:rPr>
          <w:rFonts w:ascii="Times New Roman" w:eastAsia="Times New Roman" w:hAnsi="Times New Roman" w:cs="Times New Roman"/>
          <w:sz w:val="24"/>
          <w:szCs w:val="24"/>
          <w:lang w:eastAsia="ru-RU"/>
        </w:rPr>
        <w:t xml:space="preserve">Направить заключение </w:t>
      </w:r>
      <w:r w:rsidRPr="00F21268">
        <w:rPr>
          <w:rFonts w:ascii="Times New Roman" w:hAnsi="Times New Roman" w:cs="Times New Roman"/>
          <w:sz w:val="24"/>
          <w:szCs w:val="24"/>
        </w:rPr>
        <w:t xml:space="preserve">по результатам внешней проверки годовой бюджетной отчетности </w:t>
      </w:r>
      <w:r w:rsidR="00F976D8" w:rsidRPr="00F21268">
        <w:rPr>
          <w:rFonts w:ascii="Times New Roman" w:hAnsi="Times New Roman" w:cs="Times New Roman"/>
          <w:sz w:val="24"/>
          <w:szCs w:val="24"/>
        </w:rPr>
        <w:t xml:space="preserve">главного администратора бюджетных средств </w:t>
      </w:r>
      <w:r w:rsidRPr="00F21268">
        <w:rPr>
          <w:rFonts w:ascii="Times New Roman" w:hAnsi="Times New Roman" w:cs="Times New Roman"/>
          <w:sz w:val="24"/>
          <w:szCs w:val="24"/>
        </w:rPr>
        <w:t>за 20</w:t>
      </w:r>
      <w:r w:rsidR="00D1579C" w:rsidRPr="00F21268">
        <w:rPr>
          <w:rFonts w:ascii="Times New Roman" w:hAnsi="Times New Roman" w:cs="Times New Roman"/>
          <w:sz w:val="24"/>
          <w:szCs w:val="24"/>
        </w:rPr>
        <w:t>2</w:t>
      </w:r>
      <w:r w:rsidR="00ED00F5" w:rsidRPr="00F21268">
        <w:rPr>
          <w:rFonts w:ascii="Times New Roman" w:hAnsi="Times New Roman" w:cs="Times New Roman"/>
          <w:sz w:val="24"/>
          <w:szCs w:val="24"/>
        </w:rPr>
        <w:t>1</w:t>
      </w:r>
      <w:r w:rsidRPr="00F21268">
        <w:rPr>
          <w:rFonts w:ascii="Times New Roman" w:hAnsi="Times New Roman" w:cs="Times New Roman"/>
          <w:sz w:val="24"/>
          <w:szCs w:val="24"/>
        </w:rPr>
        <w:t xml:space="preserve"> год </w:t>
      </w:r>
      <w:r w:rsidRPr="00F21268">
        <w:rPr>
          <w:rFonts w:ascii="Times New Roman" w:eastAsia="Times New Roman" w:hAnsi="Times New Roman" w:cs="Times New Roman"/>
          <w:sz w:val="24"/>
          <w:szCs w:val="24"/>
          <w:lang w:eastAsia="ru-RU"/>
        </w:rPr>
        <w:t xml:space="preserve">в </w:t>
      </w:r>
      <w:r w:rsidR="006A5A69" w:rsidRPr="00F21268">
        <w:rPr>
          <w:rFonts w:ascii="Times New Roman" w:eastAsia="Times New Roman" w:hAnsi="Times New Roman" w:cs="Times New Roman"/>
          <w:bCs/>
          <w:sz w:val="24"/>
          <w:szCs w:val="24"/>
          <w:lang w:eastAsia="ru-RU"/>
        </w:rPr>
        <w:t>Контрольно-ревизионную комиссию муниципального образования «Вяземский район» Смоленской области</w:t>
      </w:r>
      <w:r w:rsidRPr="00F21268">
        <w:rPr>
          <w:rFonts w:ascii="Times New Roman" w:eastAsia="Times New Roman" w:hAnsi="Times New Roman" w:cs="Times New Roman"/>
          <w:bCs/>
          <w:sz w:val="24"/>
          <w:szCs w:val="24"/>
          <w:lang w:eastAsia="ru-RU"/>
        </w:rPr>
        <w:t>.</w:t>
      </w:r>
    </w:p>
    <w:p w:rsidR="00A13288" w:rsidRPr="00F21268" w:rsidRDefault="00A13288" w:rsidP="00F21268">
      <w:pPr>
        <w:pStyle w:val="af"/>
        <w:numPr>
          <w:ilvl w:val="0"/>
          <w:numId w:val="1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F21268">
        <w:rPr>
          <w:rFonts w:ascii="Times New Roman" w:eastAsia="Times New Roman" w:hAnsi="Times New Roman" w:cs="Times New Roman"/>
          <w:bCs/>
          <w:sz w:val="24"/>
          <w:szCs w:val="24"/>
          <w:lang w:eastAsia="ru-RU"/>
        </w:rPr>
        <w:t xml:space="preserve">Предоставленные показатели бюджетной отчётности </w:t>
      </w:r>
      <w:r w:rsidR="006A5A69" w:rsidRPr="00F21268">
        <w:rPr>
          <w:rFonts w:ascii="Times New Roman" w:eastAsia="Times New Roman" w:hAnsi="Times New Roman" w:cs="Times New Roman"/>
          <w:bCs/>
          <w:sz w:val="24"/>
          <w:szCs w:val="24"/>
          <w:lang w:eastAsia="ru-RU"/>
        </w:rPr>
        <w:t>Контрольно-ревизионной комиссии муниципального образования «Вяземский район» Смоленской области</w:t>
      </w:r>
      <w:r w:rsidRPr="00F21268">
        <w:rPr>
          <w:rFonts w:ascii="Times New Roman" w:eastAsia="Times New Roman" w:hAnsi="Times New Roman" w:cs="Times New Roman"/>
          <w:bCs/>
          <w:sz w:val="24"/>
          <w:szCs w:val="24"/>
          <w:lang w:eastAsia="ru-RU"/>
        </w:rPr>
        <w:t xml:space="preserve"> за 202</w:t>
      </w:r>
      <w:r w:rsidR="00562FD0" w:rsidRPr="00F21268">
        <w:rPr>
          <w:rFonts w:ascii="Times New Roman" w:eastAsia="Times New Roman" w:hAnsi="Times New Roman" w:cs="Times New Roman"/>
          <w:bCs/>
          <w:sz w:val="24"/>
          <w:szCs w:val="24"/>
          <w:lang w:eastAsia="ru-RU"/>
        </w:rPr>
        <w:t>1</w:t>
      </w:r>
      <w:r w:rsidRPr="00F21268">
        <w:rPr>
          <w:rFonts w:ascii="Times New Roman" w:eastAsia="Times New Roman" w:hAnsi="Times New Roman" w:cs="Times New Roman"/>
          <w:bCs/>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F73589" w:rsidRPr="00F21268" w:rsidRDefault="00F73589" w:rsidP="00F21268">
      <w:pPr>
        <w:tabs>
          <w:tab w:val="left" w:pos="567"/>
        </w:tabs>
        <w:spacing w:after="0" w:line="240" w:lineRule="auto"/>
        <w:jc w:val="both"/>
        <w:textAlignment w:val="top"/>
        <w:rPr>
          <w:rFonts w:ascii="Times New Roman" w:eastAsia="Times New Roman" w:hAnsi="Times New Roman" w:cs="Times New Roman"/>
          <w:bCs/>
          <w:color w:val="FF0000"/>
          <w:sz w:val="24"/>
          <w:szCs w:val="24"/>
          <w:lang w:eastAsia="ru-RU"/>
        </w:rPr>
      </w:pPr>
    </w:p>
    <w:p w:rsidR="00A13288" w:rsidRPr="00F21268" w:rsidRDefault="00A13288" w:rsidP="00F21268">
      <w:pPr>
        <w:spacing w:after="0" w:line="240" w:lineRule="auto"/>
        <w:ind w:firstLine="720"/>
        <w:jc w:val="both"/>
        <w:textAlignment w:val="top"/>
        <w:rPr>
          <w:rFonts w:ascii="Times New Roman" w:eastAsia="Times New Roman" w:hAnsi="Times New Roman" w:cs="Times New Roman"/>
          <w:bCs/>
          <w:i/>
          <w:sz w:val="24"/>
          <w:szCs w:val="24"/>
          <w:lang w:eastAsia="ru-RU"/>
        </w:rPr>
      </w:pPr>
      <w:r w:rsidRPr="00F21268">
        <w:rPr>
          <w:rFonts w:ascii="Times New Roman" w:eastAsia="Times New Roman" w:hAnsi="Times New Roman" w:cs="Times New Roman"/>
          <w:bCs/>
          <w:i/>
          <w:sz w:val="24"/>
          <w:szCs w:val="24"/>
          <w:lang w:eastAsia="ru-RU"/>
        </w:rPr>
        <w:t>Настоящее заключение составлено в 2-х экземплярах:</w:t>
      </w:r>
    </w:p>
    <w:p w:rsidR="00A13288" w:rsidRPr="00F21268" w:rsidRDefault="00DE0CE9" w:rsidP="00F21268">
      <w:pPr>
        <w:pStyle w:val="af"/>
        <w:numPr>
          <w:ilvl w:val="0"/>
          <w:numId w:val="21"/>
        </w:numPr>
        <w:spacing w:after="0" w:line="240" w:lineRule="auto"/>
        <w:ind w:left="0"/>
        <w:jc w:val="both"/>
        <w:textAlignment w:val="top"/>
        <w:rPr>
          <w:rFonts w:ascii="Times New Roman" w:eastAsia="Times New Roman" w:hAnsi="Times New Roman" w:cs="Times New Roman"/>
          <w:bCs/>
          <w:i/>
          <w:sz w:val="24"/>
          <w:szCs w:val="24"/>
          <w:lang w:eastAsia="ru-RU"/>
        </w:rPr>
      </w:pPr>
      <w:r w:rsidRPr="00F21268">
        <w:rPr>
          <w:rFonts w:ascii="Times New Roman" w:eastAsia="Times New Roman" w:hAnsi="Times New Roman" w:cs="Times New Roman"/>
          <w:bCs/>
          <w:i/>
          <w:sz w:val="24"/>
          <w:szCs w:val="24"/>
          <w:lang w:eastAsia="ru-RU"/>
        </w:rPr>
        <w:t>о</w:t>
      </w:r>
      <w:r w:rsidR="00A13288" w:rsidRPr="00F21268">
        <w:rPr>
          <w:rFonts w:ascii="Times New Roman" w:eastAsia="Times New Roman" w:hAnsi="Times New Roman" w:cs="Times New Roman"/>
          <w:bCs/>
          <w:i/>
          <w:sz w:val="24"/>
          <w:szCs w:val="24"/>
          <w:lang w:eastAsia="ru-RU"/>
        </w:rPr>
        <w:t xml:space="preserve">дин экземпляр для </w:t>
      </w:r>
      <w:r w:rsidR="009B19A0" w:rsidRPr="00F21268">
        <w:rPr>
          <w:rFonts w:ascii="Times New Roman" w:eastAsia="Times New Roman" w:hAnsi="Times New Roman" w:cs="Times New Roman"/>
          <w:bCs/>
          <w:i/>
          <w:sz w:val="24"/>
          <w:szCs w:val="24"/>
          <w:lang w:eastAsia="ru-RU"/>
        </w:rPr>
        <w:t>Контрольно-ревизионной комиссии муниципального образования «Вяземский район» Смоленской области</w:t>
      </w:r>
      <w:r w:rsidR="00A13288" w:rsidRPr="00F21268">
        <w:rPr>
          <w:rFonts w:ascii="Times New Roman" w:eastAsia="Times New Roman" w:hAnsi="Times New Roman" w:cs="Times New Roman"/>
          <w:bCs/>
          <w:i/>
          <w:sz w:val="24"/>
          <w:szCs w:val="24"/>
          <w:lang w:eastAsia="ru-RU"/>
        </w:rPr>
        <w:t>. Направляется с сопроводительным письмом</w:t>
      </w:r>
      <w:r w:rsidRPr="00F21268">
        <w:rPr>
          <w:rFonts w:ascii="Times New Roman" w:eastAsia="Times New Roman" w:hAnsi="Times New Roman" w:cs="Times New Roman"/>
          <w:bCs/>
          <w:i/>
          <w:sz w:val="24"/>
          <w:szCs w:val="24"/>
          <w:lang w:eastAsia="ru-RU"/>
        </w:rPr>
        <w:t>;</w:t>
      </w:r>
    </w:p>
    <w:p w:rsidR="00A13288" w:rsidRPr="00F21268" w:rsidRDefault="00DE0CE9" w:rsidP="00F21268">
      <w:pPr>
        <w:pStyle w:val="af"/>
        <w:numPr>
          <w:ilvl w:val="0"/>
          <w:numId w:val="21"/>
        </w:numPr>
        <w:spacing w:after="0" w:line="240" w:lineRule="auto"/>
        <w:ind w:left="0"/>
        <w:jc w:val="both"/>
        <w:textAlignment w:val="top"/>
        <w:rPr>
          <w:rFonts w:ascii="Times New Roman" w:eastAsia="Times New Roman" w:hAnsi="Times New Roman" w:cs="Times New Roman"/>
          <w:bCs/>
          <w:i/>
          <w:sz w:val="24"/>
          <w:szCs w:val="24"/>
          <w:lang w:eastAsia="ru-RU"/>
        </w:rPr>
      </w:pPr>
      <w:r w:rsidRPr="00F21268">
        <w:rPr>
          <w:rFonts w:ascii="Times New Roman" w:eastAsia="Times New Roman" w:hAnsi="Times New Roman" w:cs="Times New Roman"/>
          <w:bCs/>
          <w:i/>
          <w:sz w:val="24"/>
          <w:szCs w:val="24"/>
          <w:lang w:eastAsia="ru-RU"/>
        </w:rPr>
        <w:t>о</w:t>
      </w:r>
      <w:r w:rsidR="00A13288" w:rsidRPr="00F21268">
        <w:rPr>
          <w:rFonts w:ascii="Times New Roman" w:eastAsia="Times New Roman" w:hAnsi="Times New Roman" w:cs="Times New Roman"/>
          <w:bCs/>
          <w:i/>
          <w:sz w:val="24"/>
          <w:szCs w:val="24"/>
          <w:lang w:eastAsia="ru-RU"/>
        </w:rPr>
        <w:t>дин экземпляр остается в Контрольно-ревизионной комиссии муниципального образования «Вяземский район» Смоленской области.</w:t>
      </w:r>
    </w:p>
    <w:p w:rsidR="00A13288" w:rsidRPr="00F21268" w:rsidRDefault="00A13288" w:rsidP="00F21268">
      <w:pPr>
        <w:spacing w:after="0" w:line="240" w:lineRule="auto"/>
        <w:jc w:val="both"/>
        <w:textAlignment w:val="top"/>
        <w:rPr>
          <w:rFonts w:ascii="Times New Roman" w:eastAsia="Times New Roman" w:hAnsi="Times New Roman" w:cs="Times New Roman"/>
          <w:bCs/>
          <w:sz w:val="24"/>
          <w:szCs w:val="24"/>
          <w:lang w:eastAsia="ru-RU"/>
        </w:rPr>
      </w:pPr>
    </w:p>
    <w:p w:rsidR="00A13288" w:rsidRPr="00F21268" w:rsidRDefault="00A13288" w:rsidP="00F21268">
      <w:pPr>
        <w:spacing w:after="0" w:line="240" w:lineRule="auto"/>
        <w:jc w:val="both"/>
        <w:textAlignment w:val="top"/>
        <w:rPr>
          <w:rFonts w:ascii="Times New Roman" w:eastAsia="Times New Roman" w:hAnsi="Times New Roman" w:cs="Times New Roman"/>
          <w:bCs/>
          <w:sz w:val="24"/>
          <w:szCs w:val="24"/>
          <w:lang w:eastAsia="ru-RU"/>
        </w:rPr>
      </w:pPr>
    </w:p>
    <w:p w:rsidR="007F5198" w:rsidRPr="00F21268" w:rsidRDefault="007F5198" w:rsidP="00F21268">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A13288" w:rsidRPr="00F21268" w:rsidTr="002C2959">
        <w:tc>
          <w:tcPr>
            <w:tcW w:w="5353" w:type="dxa"/>
          </w:tcPr>
          <w:p w:rsidR="002C2959" w:rsidRPr="00F21268" w:rsidRDefault="002C2959" w:rsidP="00F21268">
            <w:pPr>
              <w:jc w:val="both"/>
              <w:textAlignment w:val="top"/>
              <w:rPr>
                <w:sz w:val="24"/>
                <w:szCs w:val="24"/>
              </w:rPr>
            </w:pPr>
            <w:r w:rsidRPr="00F21268">
              <w:rPr>
                <w:sz w:val="24"/>
                <w:szCs w:val="24"/>
              </w:rPr>
              <w:t>Председатель Контрольно-ревизионной</w:t>
            </w:r>
          </w:p>
          <w:p w:rsidR="002C2959" w:rsidRPr="00F21268" w:rsidRDefault="002C2959" w:rsidP="00F21268">
            <w:pPr>
              <w:jc w:val="both"/>
              <w:textAlignment w:val="top"/>
              <w:rPr>
                <w:sz w:val="24"/>
                <w:szCs w:val="24"/>
              </w:rPr>
            </w:pPr>
            <w:r w:rsidRPr="00F21268">
              <w:rPr>
                <w:sz w:val="24"/>
                <w:szCs w:val="24"/>
              </w:rPr>
              <w:t>комиссии муниципального образования</w:t>
            </w:r>
          </w:p>
          <w:p w:rsidR="002C2959" w:rsidRPr="00F21268" w:rsidRDefault="002C2959" w:rsidP="00F21268">
            <w:pPr>
              <w:jc w:val="both"/>
              <w:textAlignment w:val="top"/>
              <w:rPr>
                <w:bCs/>
                <w:sz w:val="24"/>
                <w:szCs w:val="24"/>
              </w:rPr>
            </w:pPr>
            <w:r w:rsidRPr="00F21268">
              <w:rPr>
                <w:sz w:val="24"/>
                <w:szCs w:val="24"/>
              </w:rPr>
              <w:t>«Вяземский район» Смоленской области</w:t>
            </w:r>
          </w:p>
        </w:tc>
        <w:tc>
          <w:tcPr>
            <w:tcW w:w="4218" w:type="dxa"/>
          </w:tcPr>
          <w:p w:rsidR="002C2959" w:rsidRPr="00F21268" w:rsidRDefault="002C2959" w:rsidP="00F21268">
            <w:pPr>
              <w:jc w:val="right"/>
              <w:textAlignment w:val="top"/>
              <w:rPr>
                <w:b/>
                <w:bCs/>
                <w:sz w:val="24"/>
                <w:szCs w:val="24"/>
              </w:rPr>
            </w:pPr>
          </w:p>
          <w:p w:rsidR="002C2959" w:rsidRPr="00F21268" w:rsidRDefault="002C2959" w:rsidP="00F21268">
            <w:pPr>
              <w:jc w:val="right"/>
              <w:textAlignment w:val="top"/>
              <w:rPr>
                <w:b/>
                <w:bCs/>
                <w:sz w:val="24"/>
                <w:szCs w:val="24"/>
              </w:rPr>
            </w:pPr>
          </w:p>
          <w:p w:rsidR="002C2959" w:rsidRPr="00F21268" w:rsidRDefault="002C2959" w:rsidP="00F21268">
            <w:pPr>
              <w:jc w:val="right"/>
              <w:textAlignment w:val="top"/>
              <w:rPr>
                <w:b/>
                <w:bCs/>
                <w:sz w:val="24"/>
                <w:szCs w:val="24"/>
              </w:rPr>
            </w:pPr>
            <w:r w:rsidRPr="00F21268">
              <w:rPr>
                <w:b/>
                <w:bCs/>
                <w:sz w:val="24"/>
                <w:szCs w:val="24"/>
              </w:rPr>
              <w:t>О.Н. Марфичева</w:t>
            </w:r>
          </w:p>
        </w:tc>
      </w:tr>
    </w:tbl>
    <w:p w:rsidR="00C66D4F" w:rsidRPr="00F21268" w:rsidRDefault="00C66D4F" w:rsidP="00F21268">
      <w:pPr>
        <w:spacing w:after="0" w:line="240" w:lineRule="auto"/>
        <w:rPr>
          <w:rFonts w:ascii="Arial" w:eastAsia="Times New Roman" w:hAnsi="Arial" w:cs="Arial"/>
          <w:b/>
          <w:bCs/>
          <w:color w:val="002060"/>
          <w:sz w:val="24"/>
          <w:szCs w:val="24"/>
          <w:lang w:eastAsia="ru-RU"/>
        </w:rPr>
      </w:pPr>
    </w:p>
    <w:sectPr w:rsidR="00C66D4F" w:rsidRPr="00F21268" w:rsidSect="00A0298B">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FAD" w:rsidRDefault="00B57FAD" w:rsidP="007F4C8E">
      <w:pPr>
        <w:spacing w:after="0" w:line="240" w:lineRule="auto"/>
      </w:pPr>
      <w:r>
        <w:separator/>
      </w:r>
    </w:p>
  </w:endnote>
  <w:endnote w:type="continuationSeparator" w:id="0">
    <w:p w:rsidR="00B57FAD" w:rsidRDefault="00B57FAD"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B57FAD" w:rsidRDefault="003371AB">
        <w:pPr>
          <w:pStyle w:val="ab"/>
          <w:jc w:val="right"/>
        </w:pPr>
        <w:r>
          <w:fldChar w:fldCharType="begin"/>
        </w:r>
        <w:r w:rsidR="00B57FAD">
          <w:instrText>PAGE   \* MERGEFORMAT</w:instrText>
        </w:r>
        <w:r>
          <w:fldChar w:fldCharType="separate"/>
        </w:r>
        <w:r w:rsidR="0052215D">
          <w:rPr>
            <w:noProof/>
          </w:rPr>
          <w:t>2</w:t>
        </w:r>
        <w:r>
          <w:fldChar w:fldCharType="end"/>
        </w:r>
      </w:p>
    </w:sdtContent>
  </w:sdt>
  <w:p w:rsidR="00B57FAD" w:rsidRDefault="00B57FA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FAD" w:rsidRDefault="00B57FAD" w:rsidP="007F4C8E">
      <w:pPr>
        <w:spacing w:after="0" w:line="240" w:lineRule="auto"/>
      </w:pPr>
      <w:r>
        <w:separator/>
      </w:r>
    </w:p>
  </w:footnote>
  <w:footnote w:type="continuationSeparator" w:id="0">
    <w:p w:rsidR="00B57FAD" w:rsidRDefault="00B57FAD"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B57FAD" w:rsidRPr="00100996" w:rsidRDefault="00B57FAD"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B57FAD" w:rsidRDefault="00B57FA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51A79"/>
    <w:multiLevelType w:val="hybridMultilevel"/>
    <w:tmpl w:val="81A656B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673006"/>
    <w:multiLevelType w:val="multilevel"/>
    <w:tmpl w:val="6D26A34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b/>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5"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695DD4"/>
    <w:multiLevelType w:val="hybridMultilevel"/>
    <w:tmpl w:val="98C2CBE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39321E"/>
    <w:multiLevelType w:val="hybridMultilevel"/>
    <w:tmpl w:val="B466311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19575A"/>
    <w:multiLevelType w:val="hybridMultilevel"/>
    <w:tmpl w:val="219CE070"/>
    <w:lvl w:ilvl="0" w:tplc="04190011">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9" w15:restartNumberingAfterBreak="0">
    <w:nsid w:val="72F44017"/>
    <w:multiLevelType w:val="hybridMultilevel"/>
    <w:tmpl w:val="D76C008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4"/>
  </w:num>
  <w:num w:numId="2">
    <w:abstractNumId w:val="12"/>
  </w:num>
  <w:num w:numId="3">
    <w:abstractNumId w:val="4"/>
  </w:num>
  <w:num w:numId="4">
    <w:abstractNumId w:val="5"/>
  </w:num>
  <w:num w:numId="5">
    <w:abstractNumId w:val="20"/>
  </w:num>
  <w:num w:numId="6">
    <w:abstractNumId w:val="3"/>
  </w:num>
  <w:num w:numId="7">
    <w:abstractNumId w:val="2"/>
  </w:num>
  <w:num w:numId="8">
    <w:abstractNumId w:val="0"/>
  </w:num>
  <w:num w:numId="9">
    <w:abstractNumId w:val="17"/>
  </w:num>
  <w:num w:numId="10">
    <w:abstractNumId w:val="16"/>
  </w:num>
  <w:num w:numId="11">
    <w:abstractNumId w:val="8"/>
  </w:num>
  <w:num w:numId="12">
    <w:abstractNumId w:val="11"/>
  </w:num>
  <w:num w:numId="13">
    <w:abstractNumId w:val="15"/>
  </w:num>
  <w:num w:numId="14">
    <w:abstractNumId w:val="9"/>
  </w:num>
  <w:num w:numId="15">
    <w:abstractNumId w:val="13"/>
  </w:num>
  <w:num w:numId="16">
    <w:abstractNumId w:val="18"/>
  </w:num>
  <w:num w:numId="17">
    <w:abstractNumId w:val="10"/>
  </w:num>
  <w:num w:numId="18">
    <w:abstractNumId w:val="6"/>
  </w:num>
  <w:num w:numId="19">
    <w:abstractNumId w:val="7"/>
  </w:num>
  <w:num w:numId="20">
    <w:abstractNumId w:val="19"/>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67F2"/>
    <w:rsid w:val="00006ABB"/>
    <w:rsid w:val="00012CEF"/>
    <w:rsid w:val="000136F9"/>
    <w:rsid w:val="00013DC8"/>
    <w:rsid w:val="00017FCE"/>
    <w:rsid w:val="000213BD"/>
    <w:rsid w:val="000214D4"/>
    <w:rsid w:val="0002286F"/>
    <w:rsid w:val="00022BDF"/>
    <w:rsid w:val="00022F9A"/>
    <w:rsid w:val="00024188"/>
    <w:rsid w:val="00024CB5"/>
    <w:rsid w:val="000316A5"/>
    <w:rsid w:val="000365D6"/>
    <w:rsid w:val="00036EA9"/>
    <w:rsid w:val="00037285"/>
    <w:rsid w:val="000402F3"/>
    <w:rsid w:val="0004684B"/>
    <w:rsid w:val="00047471"/>
    <w:rsid w:val="00050A3B"/>
    <w:rsid w:val="00051784"/>
    <w:rsid w:val="00054B75"/>
    <w:rsid w:val="000555C3"/>
    <w:rsid w:val="00056CBA"/>
    <w:rsid w:val="00061E17"/>
    <w:rsid w:val="0006696D"/>
    <w:rsid w:val="00066BAD"/>
    <w:rsid w:val="00067226"/>
    <w:rsid w:val="0007034D"/>
    <w:rsid w:val="00071839"/>
    <w:rsid w:val="00075B00"/>
    <w:rsid w:val="00076279"/>
    <w:rsid w:val="00084484"/>
    <w:rsid w:val="0008672D"/>
    <w:rsid w:val="0008721B"/>
    <w:rsid w:val="00087DA2"/>
    <w:rsid w:val="00090CB4"/>
    <w:rsid w:val="000913C5"/>
    <w:rsid w:val="000970CD"/>
    <w:rsid w:val="000A3593"/>
    <w:rsid w:val="000B13DB"/>
    <w:rsid w:val="000B27C6"/>
    <w:rsid w:val="000B4C24"/>
    <w:rsid w:val="000B59E4"/>
    <w:rsid w:val="000B5FDC"/>
    <w:rsid w:val="000B768F"/>
    <w:rsid w:val="000B7E51"/>
    <w:rsid w:val="000C0EF6"/>
    <w:rsid w:val="000C179B"/>
    <w:rsid w:val="000C2034"/>
    <w:rsid w:val="000C34C3"/>
    <w:rsid w:val="000C6CFF"/>
    <w:rsid w:val="000D186D"/>
    <w:rsid w:val="000D4F32"/>
    <w:rsid w:val="000D5534"/>
    <w:rsid w:val="000D6AEC"/>
    <w:rsid w:val="000E0900"/>
    <w:rsid w:val="000E5592"/>
    <w:rsid w:val="000F0D4F"/>
    <w:rsid w:val="000F33FB"/>
    <w:rsid w:val="000F3D57"/>
    <w:rsid w:val="000F42C0"/>
    <w:rsid w:val="000F7A23"/>
    <w:rsid w:val="00100996"/>
    <w:rsid w:val="00100E91"/>
    <w:rsid w:val="00101BF9"/>
    <w:rsid w:val="00102A92"/>
    <w:rsid w:val="001045EF"/>
    <w:rsid w:val="00104EB9"/>
    <w:rsid w:val="0010509C"/>
    <w:rsid w:val="00111143"/>
    <w:rsid w:val="001208E8"/>
    <w:rsid w:val="0012181F"/>
    <w:rsid w:val="00121AD9"/>
    <w:rsid w:val="00121B48"/>
    <w:rsid w:val="0012405D"/>
    <w:rsid w:val="0012638C"/>
    <w:rsid w:val="00127C00"/>
    <w:rsid w:val="00127C17"/>
    <w:rsid w:val="00130BA7"/>
    <w:rsid w:val="00131486"/>
    <w:rsid w:val="00132F03"/>
    <w:rsid w:val="00134492"/>
    <w:rsid w:val="00137511"/>
    <w:rsid w:val="001378B3"/>
    <w:rsid w:val="0014098B"/>
    <w:rsid w:val="001423AA"/>
    <w:rsid w:val="001426EA"/>
    <w:rsid w:val="0014384E"/>
    <w:rsid w:val="00145D9A"/>
    <w:rsid w:val="001463D4"/>
    <w:rsid w:val="00146FA8"/>
    <w:rsid w:val="00147865"/>
    <w:rsid w:val="0015215C"/>
    <w:rsid w:val="001522D4"/>
    <w:rsid w:val="0015345F"/>
    <w:rsid w:val="00155F90"/>
    <w:rsid w:val="001575A3"/>
    <w:rsid w:val="00160359"/>
    <w:rsid w:val="00161F77"/>
    <w:rsid w:val="00166DCA"/>
    <w:rsid w:val="00170EC3"/>
    <w:rsid w:val="001757DC"/>
    <w:rsid w:val="0017797C"/>
    <w:rsid w:val="001936C8"/>
    <w:rsid w:val="00194915"/>
    <w:rsid w:val="00195782"/>
    <w:rsid w:val="00196714"/>
    <w:rsid w:val="001A1981"/>
    <w:rsid w:val="001A3A0C"/>
    <w:rsid w:val="001A7A12"/>
    <w:rsid w:val="001A7A48"/>
    <w:rsid w:val="001B0556"/>
    <w:rsid w:val="001B12F8"/>
    <w:rsid w:val="001B35E7"/>
    <w:rsid w:val="001B3F8C"/>
    <w:rsid w:val="001B6181"/>
    <w:rsid w:val="001B7F95"/>
    <w:rsid w:val="001C5BB3"/>
    <w:rsid w:val="001D4E7E"/>
    <w:rsid w:val="001E2A9A"/>
    <w:rsid w:val="001E2E9F"/>
    <w:rsid w:val="001E33F9"/>
    <w:rsid w:val="001E49B7"/>
    <w:rsid w:val="001E66F9"/>
    <w:rsid w:val="001F0985"/>
    <w:rsid w:val="001F25D5"/>
    <w:rsid w:val="001F32E8"/>
    <w:rsid w:val="001F5634"/>
    <w:rsid w:val="0020294A"/>
    <w:rsid w:val="00205213"/>
    <w:rsid w:val="00214CAD"/>
    <w:rsid w:val="002170CB"/>
    <w:rsid w:val="00224A4B"/>
    <w:rsid w:val="00224FC2"/>
    <w:rsid w:val="002252E5"/>
    <w:rsid w:val="0022676A"/>
    <w:rsid w:val="00230B30"/>
    <w:rsid w:val="00231909"/>
    <w:rsid w:val="00233B1E"/>
    <w:rsid w:val="00233BB0"/>
    <w:rsid w:val="00236910"/>
    <w:rsid w:val="00243DB6"/>
    <w:rsid w:val="00247DE4"/>
    <w:rsid w:val="00252CEA"/>
    <w:rsid w:val="002549B3"/>
    <w:rsid w:val="00255117"/>
    <w:rsid w:val="002568A7"/>
    <w:rsid w:val="002611BC"/>
    <w:rsid w:val="00261E09"/>
    <w:rsid w:val="002621F9"/>
    <w:rsid w:val="002629E3"/>
    <w:rsid w:val="00264058"/>
    <w:rsid w:val="00267B03"/>
    <w:rsid w:val="002734B1"/>
    <w:rsid w:val="002753D3"/>
    <w:rsid w:val="002805F2"/>
    <w:rsid w:val="00282DBD"/>
    <w:rsid w:val="00283359"/>
    <w:rsid w:val="00283648"/>
    <w:rsid w:val="00283E00"/>
    <w:rsid w:val="00284F54"/>
    <w:rsid w:val="0028670D"/>
    <w:rsid w:val="00286A3F"/>
    <w:rsid w:val="00292E87"/>
    <w:rsid w:val="00292F1F"/>
    <w:rsid w:val="00294A19"/>
    <w:rsid w:val="00294F3C"/>
    <w:rsid w:val="00295AF8"/>
    <w:rsid w:val="002967CE"/>
    <w:rsid w:val="00296E5B"/>
    <w:rsid w:val="002A467B"/>
    <w:rsid w:val="002A4C3E"/>
    <w:rsid w:val="002A5127"/>
    <w:rsid w:val="002A559D"/>
    <w:rsid w:val="002A62D3"/>
    <w:rsid w:val="002A6D48"/>
    <w:rsid w:val="002A7812"/>
    <w:rsid w:val="002B2B3A"/>
    <w:rsid w:val="002B303C"/>
    <w:rsid w:val="002B3402"/>
    <w:rsid w:val="002B479B"/>
    <w:rsid w:val="002B486C"/>
    <w:rsid w:val="002B4C44"/>
    <w:rsid w:val="002B7F14"/>
    <w:rsid w:val="002C2959"/>
    <w:rsid w:val="002C51DE"/>
    <w:rsid w:val="002C6863"/>
    <w:rsid w:val="002D1E4A"/>
    <w:rsid w:val="002D3411"/>
    <w:rsid w:val="002D356F"/>
    <w:rsid w:val="002D3DA0"/>
    <w:rsid w:val="002D4A31"/>
    <w:rsid w:val="002D69BC"/>
    <w:rsid w:val="002E2083"/>
    <w:rsid w:val="002E44CE"/>
    <w:rsid w:val="002E69A2"/>
    <w:rsid w:val="002F2F70"/>
    <w:rsid w:val="002F4183"/>
    <w:rsid w:val="002F5AC9"/>
    <w:rsid w:val="002F7A7C"/>
    <w:rsid w:val="00300463"/>
    <w:rsid w:val="00302953"/>
    <w:rsid w:val="00304D6F"/>
    <w:rsid w:val="00305025"/>
    <w:rsid w:val="003051F4"/>
    <w:rsid w:val="00310BC6"/>
    <w:rsid w:val="00311B23"/>
    <w:rsid w:val="00313E00"/>
    <w:rsid w:val="0031507D"/>
    <w:rsid w:val="00315BFA"/>
    <w:rsid w:val="00316F94"/>
    <w:rsid w:val="00320D93"/>
    <w:rsid w:val="00323CE3"/>
    <w:rsid w:val="00323FDF"/>
    <w:rsid w:val="00325188"/>
    <w:rsid w:val="00326047"/>
    <w:rsid w:val="00330375"/>
    <w:rsid w:val="00330B58"/>
    <w:rsid w:val="003321E5"/>
    <w:rsid w:val="003339B6"/>
    <w:rsid w:val="00335B8F"/>
    <w:rsid w:val="003371AB"/>
    <w:rsid w:val="003373C5"/>
    <w:rsid w:val="00337B0D"/>
    <w:rsid w:val="00337E74"/>
    <w:rsid w:val="003416B3"/>
    <w:rsid w:val="00344502"/>
    <w:rsid w:val="00351800"/>
    <w:rsid w:val="003523A2"/>
    <w:rsid w:val="003536DB"/>
    <w:rsid w:val="00353AD3"/>
    <w:rsid w:val="0035554E"/>
    <w:rsid w:val="003603E9"/>
    <w:rsid w:val="00360DAC"/>
    <w:rsid w:val="00365248"/>
    <w:rsid w:val="003672EA"/>
    <w:rsid w:val="003708C9"/>
    <w:rsid w:val="00372054"/>
    <w:rsid w:val="003726CB"/>
    <w:rsid w:val="0037349C"/>
    <w:rsid w:val="0037387F"/>
    <w:rsid w:val="00375F08"/>
    <w:rsid w:val="00380D63"/>
    <w:rsid w:val="0038153B"/>
    <w:rsid w:val="00381895"/>
    <w:rsid w:val="00382515"/>
    <w:rsid w:val="003829A9"/>
    <w:rsid w:val="00385F38"/>
    <w:rsid w:val="003861AC"/>
    <w:rsid w:val="003914FB"/>
    <w:rsid w:val="00393C20"/>
    <w:rsid w:val="003A288A"/>
    <w:rsid w:val="003A350D"/>
    <w:rsid w:val="003A3B67"/>
    <w:rsid w:val="003A3BEA"/>
    <w:rsid w:val="003A4BEC"/>
    <w:rsid w:val="003A5536"/>
    <w:rsid w:val="003A608B"/>
    <w:rsid w:val="003A653F"/>
    <w:rsid w:val="003B098F"/>
    <w:rsid w:val="003B0A35"/>
    <w:rsid w:val="003B0D49"/>
    <w:rsid w:val="003B3617"/>
    <w:rsid w:val="003B4BA9"/>
    <w:rsid w:val="003B7439"/>
    <w:rsid w:val="003B7713"/>
    <w:rsid w:val="003B7E94"/>
    <w:rsid w:val="003C266E"/>
    <w:rsid w:val="003C368F"/>
    <w:rsid w:val="003C42C2"/>
    <w:rsid w:val="003C42EA"/>
    <w:rsid w:val="003C7D26"/>
    <w:rsid w:val="003D0DCD"/>
    <w:rsid w:val="003D1A15"/>
    <w:rsid w:val="003D4373"/>
    <w:rsid w:val="003E243B"/>
    <w:rsid w:val="003E3E3F"/>
    <w:rsid w:val="003E5597"/>
    <w:rsid w:val="003F0617"/>
    <w:rsid w:val="003F4D1C"/>
    <w:rsid w:val="00402D29"/>
    <w:rsid w:val="0040425C"/>
    <w:rsid w:val="00406563"/>
    <w:rsid w:val="00406835"/>
    <w:rsid w:val="004075FC"/>
    <w:rsid w:val="00411AE6"/>
    <w:rsid w:val="00413AB9"/>
    <w:rsid w:val="00416CD3"/>
    <w:rsid w:val="00417C40"/>
    <w:rsid w:val="00422F94"/>
    <w:rsid w:val="00426954"/>
    <w:rsid w:val="00426AF6"/>
    <w:rsid w:val="0043237B"/>
    <w:rsid w:val="00432D06"/>
    <w:rsid w:val="0043315F"/>
    <w:rsid w:val="00433E38"/>
    <w:rsid w:val="00435BC6"/>
    <w:rsid w:val="0043679E"/>
    <w:rsid w:val="004409C8"/>
    <w:rsid w:val="00444BA8"/>
    <w:rsid w:val="00446DB7"/>
    <w:rsid w:val="004509F2"/>
    <w:rsid w:val="00451D54"/>
    <w:rsid w:val="00452EA6"/>
    <w:rsid w:val="00453426"/>
    <w:rsid w:val="00454D54"/>
    <w:rsid w:val="00461EF2"/>
    <w:rsid w:val="00464F29"/>
    <w:rsid w:val="00465663"/>
    <w:rsid w:val="00465683"/>
    <w:rsid w:val="00465C6C"/>
    <w:rsid w:val="00466C3B"/>
    <w:rsid w:val="0047179A"/>
    <w:rsid w:val="00472FA0"/>
    <w:rsid w:val="00473114"/>
    <w:rsid w:val="004736F9"/>
    <w:rsid w:val="00474E12"/>
    <w:rsid w:val="00477489"/>
    <w:rsid w:val="004842AF"/>
    <w:rsid w:val="00486866"/>
    <w:rsid w:val="00486AC1"/>
    <w:rsid w:val="00487145"/>
    <w:rsid w:val="0048725E"/>
    <w:rsid w:val="004876F0"/>
    <w:rsid w:val="0049020B"/>
    <w:rsid w:val="00491137"/>
    <w:rsid w:val="00491ECF"/>
    <w:rsid w:val="00492911"/>
    <w:rsid w:val="00495197"/>
    <w:rsid w:val="004974C6"/>
    <w:rsid w:val="004A0327"/>
    <w:rsid w:val="004A2714"/>
    <w:rsid w:val="004A31C5"/>
    <w:rsid w:val="004A4A25"/>
    <w:rsid w:val="004A5476"/>
    <w:rsid w:val="004A5C20"/>
    <w:rsid w:val="004A6921"/>
    <w:rsid w:val="004A6923"/>
    <w:rsid w:val="004A6C67"/>
    <w:rsid w:val="004B472C"/>
    <w:rsid w:val="004B55BA"/>
    <w:rsid w:val="004C01CC"/>
    <w:rsid w:val="004C1050"/>
    <w:rsid w:val="004C16D0"/>
    <w:rsid w:val="004C2C83"/>
    <w:rsid w:val="004C3892"/>
    <w:rsid w:val="004C4406"/>
    <w:rsid w:val="004C4C78"/>
    <w:rsid w:val="004C6A52"/>
    <w:rsid w:val="004D6AB5"/>
    <w:rsid w:val="004E0CF4"/>
    <w:rsid w:val="004E165E"/>
    <w:rsid w:val="004E191E"/>
    <w:rsid w:val="004E1E2E"/>
    <w:rsid w:val="004E2B2B"/>
    <w:rsid w:val="004E439A"/>
    <w:rsid w:val="004E4484"/>
    <w:rsid w:val="004E4D8B"/>
    <w:rsid w:val="004F00B4"/>
    <w:rsid w:val="004F1ABA"/>
    <w:rsid w:val="00501E66"/>
    <w:rsid w:val="00501EB6"/>
    <w:rsid w:val="0050227B"/>
    <w:rsid w:val="0050248B"/>
    <w:rsid w:val="0051523A"/>
    <w:rsid w:val="00517757"/>
    <w:rsid w:val="0052215D"/>
    <w:rsid w:val="00523829"/>
    <w:rsid w:val="00524BCA"/>
    <w:rsid w:val="00527CD2"/>
    <w:rsid w:val="005338FA"/>
    <w:rsid w:val="00533CFC"/>
    <w:rsid w:val="00534490"/>
    <w:rsid w:val="00542EA6"/>
    <w:rsid w:val="0054313D"/>
    <w:rsid w:val="00545BDF"/>
    <w:rsid w:val="0055056A"/>
    <w:rsid w:val="0055169C"/>
    <w:rsid w:val="00553CFF"/>
    <w:rsid w:val="00556100"/>
    <w:rsid w:val="00561A2F"/>
    <w:rsid w:val="00562FD0"/>
    <w:rsid w:val="00567F07"/>
    <w:rsid w:val="00575356"/>
    <w:rsid w:val="005757F0"/>
    <w:rsid w:val="0057636F"/>
    <w:rsid w:val="00583C80"/>
    <w:rsid w:val="00586687"/>
    <w:rsid w:val="00586E56"/>
    <w:rsid w:val="00587A61"/>
    <w:rsid w:val="00590915"/>
    <w:rsid w:val="00591AA8"/>
    <w:rsid w:val="00591B77"/>
    <w:rsid w:val="00592AFD"/>
    <w:rsid w:val="005A61B2"/>
    <w:rsid w:val="005B00B7"/>
    <w:rsid w:val="005B082F"/>
    <w:rsid w:val="005B1273"/>
    <w:rsid w:val="005B29A7"/>
    <w:rsid w:val="005B41A3"/>
    <w:rsid w:val="005B45CC"/>
    <w:rsid w:val="005B5697"/>
    <w:rsid w:val="005B6DC4"/>
    <w:rsid w:val="005B70CB"/>
    <w:rsid w:val="005B760C"/>
    <w:rsid w:val="005B7D93"/>
    <w:rsid w:val="005C0898"/>
    <w:rsid w:val="005C334D"/>
    <w:rsid w:val="005C4B83"/>
    <w:rsid w:val="005C540D"/>
    <w:rsid w:val="005C5FF6"/>
    <w:rsid w:val="005D0FC5"/>
    <w:rsid w:val="005D16B2"/>
    <w:rsid w:val="005D2B78"/>
    <w:rsid w:val="005D6842"/>
    <w:rsid w:val="005E20DD"/>
    <w:rsid w:val="005E2C28"/>
    <w:rsid w:val="005E30EA"/>
    <w:rsid w:val="005E44C3"/>
    <w:rsid w:val="005F1720"/>
    <w:rsid w:val="005F23D5"/>
    <w:rsid w:val="005F2522"/>
    <w:rsid w:val="005F2554"/>
    <w:rsid w:val="00615B91"/>
    <w:rsid w:val="00617943"/>
    <w:rsid w:val="006224F3"/>
    <w:rsid w:val="006232B9"/>
    <w:rsid w:val="00623DB4"/>
    <w:rsid w:val="00624E82"/>
    <w:rsid w:val="00627DC8"/>
    <w:rsid w:val="00633C1E"/>
    <w:rsid w:val="006342D5"/>
    <w:rsid w:val="00634C52"/>
    <w:rsid w:val="006372D5"/>
    <w:rsid w:val="00637A54"/>
    <w:rsid w:val="00647F97"/>
    <w:rsid w:val="00650160"/>
    <w:rsid w:val="00650532"/>
    <w:rsid w:val="006506D3"/>
    <w:rsid w:val="00650F65"/>
    <w:rsid w:val="00656254"/>
    <w:rsid w:val="006563A8"/>
    <w:rsid w:val="006578E2"/>
    <w:rsid w:val="00661027"/>
    <w:rsid w:val="00661D16"/>
    <w:rsid w:val="00661D95"/>
    <w:rsid w:val="006662E9"/>
    <w:rsid w:val="006678DB"/>
    <w:rsid w:val="00671FD0"/>
    <w:rsid w:val="00673DFC"/>
    <w:rsid w:val="006760B8"/>
    <w:rsid w:val="00677475"/>
    <w:rsid w:val="00682016"/>
    <w:rsid w:val="00683790"/>
    <w:rsid w:val="00684BF5"/>
    <w:rsid w:val="00684E25"/>
    <w:rsid w:val="00685494"/>
    <w:rsid w:val="0068772B"/>
    <w:rsid w:val="006919A7"/>
    <w:rsid w:val="0069343E"/>
    <w:rsid w:val="00693717"/>
    <w:rsid w:val="00694842"/>
    <w:rsid w:val="00694CAE"/>
    <w:rsid w:val="00696A6A"/>
    <w:rsid w:val="00696E59"/>
    <w:rsid w:val="006A1FB1"/>
    <w:rsid w:val="006A5A69"/>
    <w:rsid w:val="006A6084"/>
    <w:rsid w:val="006A7D2A"/>
    <w:rsid w:val="006B17BE"/>
    <w:rsid w:val="006B1E53"/>
    <w:rsid w:val="006B331E"/>
    <w:rsid w:val="006B4934"/>
    <w:rsid w:val="006B4E63"/>
    <w:rsid w:val="006B5A51"/>
    <w:rsid w:val="006B761A"/>
    <w:rsid w:val="006C032F"/>
    <w:rsid w:val="006C1A23"/>
    <w:rsid w:val="006C24E6"/>
    <w:rsid w:val="006C4ECF"/>
    <w:rsid w:val="006C6AE8"/>
    <w:rsid w:val="006C702F"/>
    <w:rsid w:val="006C71F5"/>
    <w:rsid w:val="006D018F"/>
    <w:rsid w:val="006D6375"/>
    <w:rsid w:val="006D7463"/>
    <w:rsid w:val="006D798C"/>
    <w:rsid w:val="006D79F7"/>
    <w:rsid w:val="006E09A7"/>
    <w:rsid w:val="006E1588"/>
    <w:rsid w:val="006E35D2"/>
    <w:rsid w:val="006E389E"/>
    <w:rsid w:val="006E39D2"/>
    <w:rsid w:val="006E57EB"/>
    <w:rsid w:val="006E676D"/>
    <w:rsid w:val="006E7C52"/>
    <w:rsid w:val="006F16EE"/>
    <w:rsid w:val="0070070D"/>
    <w:rsid w:val="00701914"/>
    <w:rsid w:val="00711DC3"/>
    <w:rsid w:val="00711F79"/>
    <w:rsid w:val="007137CD"/>
    <w:rsid w:val="00713ED0"/>
    <w:rsid w:val="0072092F"/>
    <w:rsid w:val="007239BF"/>
    <w:rsid w:val="00724507"/>
    <w:rsid w:val="00725ECB"/>
    <w:rsid w:val="00732264"/>
    <w:rsid w:val="0073764C"/>
    <w:rsid w:val="007428F6"/>
    <w:rsid w:val="00742F57"/>
    <w:rsid w:val="007511C0"/>
    <w:rsid w:val="00754ACD"/>
    <w:rsid w:val="007626C8"/>
    <w:rsid w:val="0076281E"/>
    <w:rsid w:val="00763DF1"/>
    <w:rsid w:val="0076747E"/>
    <w:rsid w:val="00767F62"/>
    <w:rsid w:val="0077251C"/>
    <w:rsid w:val="00776A65"/>
    <w:rsid w:val="00776D19"/>
    <w:rsid w:val="00776FE6"/>
    <w:rsid w:val="00781B8B"/>
    <w:rsid w:val="0078201B"/>
    <w:rsid w:val="00785AEE"/>
    <w:rsid w:val="00785BBB"/>
    <w:rsid w:val="007921D7"/>
    <w:rsid w:val="007962D2"/>
    <w:rsid w:val="00796A80"/>
    <w:rsid w:val="00797229"/>
    <w:rsid w:val="007A0C04"/>
    <w:rsid w:val="007A195E"/>
    <w:rsid w:val="007A2A2F"/>
    <w:rsid w:val="007A55BE"/>
    <w:rsid w:val="007A59FA"/>
    <w:rsid w:val="007A6F51"/>
    <w:rsid w:val="007A74F0"/>
    <w:rsid w:val="007B0237"/>
    <w:rsid w:val="007B3949"/>
    <w:rsid w:val="007B453A"/>
    <w:rsid w:val="007B6400"/>
    <w:rsid w:val="007C114C"/>
    <w:rsid w:val="007C302F"/>
    <w:rsid w:val="007C3164"/>
    <w:rsid w:val="007C365F"/>
    <w:rsid w:val="007C41E8"/>
    <w:rsid w:val="007C4E39"/>
    <w:rsid w:val="007C6D9F"/>
    <w:rsid w:val="007C7342"/>
    <w:rsid w:val="007D157B"/>
    <w:rsid w:val="007D5B2F"/>
    <w:rsid w:val="007E14D6"/>
    <w:rsid w:val="007E1C8F"/>
    <w:rsid w:val="007E7BA4"/>
    <w:rsid w:val="007F093E"/>
    <w:rsid w:val="007F2B70"/>
    <w:rsid w:val="007F4B05"/>
    <w:rsid w:val="007F4C8E"/>
    <w:rsid w:val="007F5021"/>
    <w:rsid w:val="007F5198"/>
    <w:rsid w:val="0080125E"/>
    <w:rsid w:val="0080210B"/>
    <w:rsid w:val="00803642"/>
    <w:rsid w:val="00811866"/>
    <w:rsid w:val="008137F4"/>
    <w:rsid w:val="00814E66"/>
    <w:rsid w:val="00815725"/>
    <w:rsid w:val="00816BCF"/>
    <w:rsid w:val="00817527"/>
    <w:rsid w:val="008205F7"/>
    <w:rsid w:val="008227A2"/>
    <w:rsid w:val="00822991"/>
    <w:rsid w:val="00830F76"/>
    <w:rsid w:val="00832615"/>
    <w:rsid w:val="00832DAD"/>
    <w:rsid w:val="00833485"/>
    <w:rsid w:val="00836670"/>
    <w:rsid w:val="00840BDD"/>
    <w:rsid w:val="0084315D"/>
    <w:rsid w:val="00843D87"/>
    <w:rsid w:val="00846B4A"/>
    <w:rsid w:val="00847EDC"/>
    <w:rsid w:val="00851C15"/>
    <w:rsid w:val="00855166"/>
    <w:rsid w:val="00855AB2"/>
    <w:rsid w:val="00857451"/>
    <w:rsid w:val="0085792B"/>
    <w:rsid w:val="00857E33"/>
    <w:rsid w:val="00862089"/>
    <w:rsid w:val="00871B9D"/>
    <w:rsid w:val="00874ED8"/>
    <w:rsid w:val="008752DA"/>
    <w:rsid w:val="008755A8"/>
    <w:rsid w:val="00877223"/>
    <w:rsid w:val="0087761C"/>
    <w:rsid w:val="008832DA"/>
    <w:rsid w:val="0088398E"/>
    <w:rsid w:val="00884BEF"/>
    <w:rsid w:val="00884DC5"/>
    <w:rsid w:val="00886C20"/>
    <w:rsid w:val="008915A8"/>
    <w:rsid w:val="00891767"/>
    <w:rsid w:val="00891AE9"/>
    <w:rsid w:val="00896486"/>
    <w:rsid w:val="008A05B1"/>
    <w:rsid w:val="008A1C89"/>
    <w:rsid w:val="008A6875"/>
    <w:rsid w:val="008B01A6"/>
    <w:rsid w:val="008B07C1"/>
    <w:rsid w:val="008B19D7"/>
    <w:rsid w:val="008B4FF5"/>
    <w:rsid w:val="008B6B46"/>
    <w:rsid w:val="008B71FE"/>
    <w:rsid w:val="008D3189"/>
    <w:rsid w:val="008D410A"/>
    <w:rsid w:val="008D5CED"/>
    <w:rsid w:val="008D659A"/>
    <w:rsid w:val="008D6840"/>
    <w:rsid w:val="008E6FB7"/>
    <w:rsid w:val="008F14F4"/>
    <w:rsid w:val="008F1A7B"/>
    <w:rsid w:val="008F5352"/>
    <w:rsid w:val="008F6906"/>
    <w:rsid w:val="009001E0"/>
    <w:rsid w:val="00903559"/>
    <w:rsid w:val="009057F9"/>
    <w:rsid w:val="00905EE0"/>
    <w:rsid w:val="00907056"/>
    <w:rsid w:val="00911D31"/>
    <w:rsid w:val="00914B7A"/>
    <w:rsid w:val="009156F7"/>
    <w:rsid w:val="00921B50"/>
    <w:rsid w:val="00923AD4"/>
    <w:rsid w:val="00924E2D"/>
    <w:rsid w:val="00931B0E"/>
    <w:rsid w:val="0093591D"/>
    <w:rsid w:val="009372A3"/>
    <w:rsid w:val="00940399"/>
    <w:rsid w:val="00942E32"/>
    <w:rsid w:val="00944572"/>
    <w:rsid w:val="00945892"/>
    <w:rsid w:val="00945D94"/>
    <w:rsid w:val="00946191"/>
    <w:rsid w:val="00947441"/>
    <w:rsid w:val="00950E34"/>
    <w:rsid w:val="0095119F"/>
    <w:rsid w:val="0095130B"/>
    <w:rsid w:val="009525A1"/>
    <w:rsid w:val="00952D94"/>
    <w:rsid w:val="00954343"/>
    <w:rsid w:val="00955B9F"/>
    <w:rsid w:val="00955F1A"/>
    <w:rsid w:val="00960774"/>
    <w:rsid w:val="00961735"/>
    <w:rsid w:val="009624B2"/>
    <w:rsid w:val="00962CC0"/>
    <w:rsid w:val="00965B25"/>
    <w:rsid w:val="00965B72"/>
    <w:rsid w:val="009669D0"/>
    <w:rsid w:val="00966E32"/>
    <w:rsid w:val="009703FB"/>
    <w:rsid w:val="00971157"/>
    <w:rsid w:val="00971476"/>
    <w:rsid w:val="0097309C"/>
    <w:rsid w:val="009770A4"/>
    <w:rsid w:val="0098073A"/>
    <w:rsid w:val="00980E9B"/>
    <w:rsid w:val="0098263C"/>
    <w:rsid w:val="00983656"/>
    <w:rsid w:val="00983F62"/>
    <w:rsid w:val="00984AE7"/>
    <w:rsid w:val="0098578B"/>
    <w:rsid w:val="009868B1"/>
    <w:rsid w:val="009908E3"/>
    <w:rsid w:val="009923CD"/>
    <w:rsid w:val="00996484"/>
    <w:rsid w:val="0099698A"/>
    <w:rsid w:val="00996EFC"/>
    <w:rsid w:val="009A3967"/>
    <w:rsid w:val="009A5643"/>
    <w:rsid w:val="009B006E"/>
    <w:rsid w:val="009B19A0"/>
    <w:rsid w:val="009B4A29"/>
    <w:rsid w:val="009B5328"/>
    <w:rsid w:val="009B5BED"/>
    <w:rsid w:val="009B6F21"/>
    <w:rsid w:val="009C1443"/>
    <w:rsid w:val="009C1609"/>
    <w:rsid w:val="009C2869"/>
    <w:rsid w:val="009C6A70"/>
    <w:rsid w:val="009C75BA"/>
    <w:rsid w:val="009D0814"/>
    <w:rsid w:val="009D0AE3"/>
    <w:rsid w:val="009D0F26"/>
    <w:rsid w:val="009D54D4"/>
    <w:rsid w:val="009D58D2"/>
    <w:rsid w:val="009D66DA"/>
    <w:rsid w:val="009E2D3E"/>
    <w:rsid w:val="009E51B8"/>
    <w:rsid w:val="009E6B3A"/>
    <w:rsid w:val="009E74EB"/>
    <w:rsid w:val="009F0B2C"/>
    <w:rsid w:val="009F163F"/>
    <w:rsid w:val="009F2C59"/>
    <w:rsid w:val="009F3558"/>
    <w:rsid w:val="009F3E51"/>
    <w:rsid w:val="009F4C1B"/>
    <w:rsid w:val="009F5B57"/>
    <w:rsid w:val="009F5BBF"/>
    <w:rsid w:val="009F7514"/>
    <w:rsid w:val="00A00B22"/>
    <w:rsid w:val="00A01164"/>
    <w:rsid w:val="00A0214F"/>
    <w:rsid w:val="00A021E4"/>
    <w:rsid w:val="00A0298B"/>
    <w:rsid w:val="00A03BC5"/>
    <w:rsid w:val="00A04096"/>
    <w:rsid w:val="00A05F18"/>
    <w:rsid w:val="00A0699B"/>
    <w:rsid w:val="00A0732D"/>
    <w:rsid w:val="00A127FC"/>
    <w:rsid w:val="00A13288"/>
    <w:rsid w:val="00A13CA8"/>
    <w:rsid w:val="00A1571D"/>
    <w:rsid w:val="00A17C6C"/>
    <w:rsid w:val="00A17EB5"/>
    <w:rsid w:val="00A20016"/>
    <w:rsid w:val="00A2050C"/>
    <w:rsid w:val="00A209B8"/>
    <w:rsid w:val="00A22445"/>
    <w:rsid w:val="00A24597"/>
    <w:rsid w:val="00A24BA3"/>
    <w:rsid w:val="00A25E72"/>
    <w:rsid w:val="00A2624E"/>
    <w:rsid w:val="00A26DD5"/>
    <w:rsid w:val="00A27FF2"/>
    <w:rsid w:val="00A306DF"/>
    <w:rsid w:val="00A336AF"/>
    <w:rsid w:val="00A349E2"/>
    <w:rsid w:val="00A36DA0"/>
    <w:rsid w:val="00A41C92"/>
    <w:rsid w:val="00A4312B"/>
    <w:rsid w:val="00A4410F"/>
    <w:rsid w:val="00A44DB0"/>
    <w:rsid w:val="00A4582E"/>
    <w:rsid w:val="00A45B7F"/>
    <w:rsid w:val="00A45EDC"/>
    <w:rsid w:val="00A45F01"/>
    <w:rsid w:val="00A4663D"/>
    <w:rsid w:val="00A46ED0"/>
    <w:rsid w:val="00A472BA"/>
    <w:rsid w:val="00A5156B"/>
    <w:rsid w:val="00A5248A"/>
    <w:rsid w:val="00A52A60"/>
    <w:rsid w:val="00A56B09"/>
    <w:rsid w:val="00A60201"/>
    <w:rsid w:val="00A620BF"/>
    <w:rsid w:val="00A71829"/>
    <w:rsid w:val="00A72B7C"/>
    <w:rsid w:val="00A738A6"/>
    <w:rsid w:val="00A74BAD"/>
    <w:rsid w:val="00A77BD2"/>
    <w:rsid w:val="00A8494B"/>
    <w:rsid w:val="00A91229"/>
    <w:rsid w:val="00A93A09"/>
    <w:rsid w:val="00A9521F"/>
    <w:rsid w:val="00A96B4F"/>
    <w:rsid w:val="00A97DC4"/>
    <w:rsid w:val="00AA02B0"/>
    <w:rsid w:val="00AA26F1"/>
    <w:rsid w:val="00AA4502"/>
    <w:rsid w:val="00AA47AE"/>
    <w:rsid w:val="00AA4BA1"/>
    <w:rsid w:val="00AA5BF2"/>
    <w:rsid w:val="00AB56F4"/>
    <w:rsid w:val="00AB5831"/>
    <w:rsid w:val="00AB5D89"/>
    <w:rsid w:val="00AC016F"/>
    <w:rsid w:val="00AC192B"/>
    <w:rsid w:val="00AC41B1"/>
    <w:rsid w:val="00AC4D7B"/>
    <w:rsid w:val="00AC52F8"/>
    <w:rsid w:val="00AD573F"/>
    <w:rsid w:val="00AF05CB"/>
    <w:rsid w:val="00AF0F93"/>
    <w:rsid w:val="00AF2CC5"/>
    <w:rsid w:val="00AF7110"/>
    <w:rsid w:val="00B00738"/>
    <w:rsid w:val="00B02C0D"/>
    <w:rsid w:val="00B03114"/>
    <w:rsid w:val="00B06F88"/>
    <w:rsid w:val="00B1007A"/>
    <w:rsid w:val="00B10628"/>
    <w:rsid w:val="00B113F9"/>
    <w:rsid w:val="00B20A60"/>
    <w:rsid w:val="00B21460"/>
    <w:rsid w:val="00B25266"/>
    <w:rsid w:val="00B258B3"/>
    <w:rsid w:val="00B33AB4"/>
    <w:rsid w:val="00B34152"/>
    <w:rsid w:val="00B3513B"/>
    <w:rsid w:val="00B369BA"/>
    <w:rsid w:val="00B41B65"/>
    <w:rsid w:val="00B44D03"/>
    <w:rsid w:val="00B536F7"/>
    <w:rsid w:val="00B55241"/>
    <w:rsid w:val="00B5527B"/>
    <w:rsid w:val="00B552D1"/>
    <w:rsid w:val="00B57106"/>
    <w:rsid w:val="00B57FAD"/>
    <w:rsid w:val="00B601E3"/>
    <w:rsid w:val="00B60C4B"/>
    <w:rsid w:val="00B6221F"/>
    <w:rsid w:val="00B630AC"/>
    <w:rsid w:val="00B642C0"/>
    <w:rsid w:val="00B660E0"/>
    <w:rsid w:val="00B6661A"/>
    <w:rsid w:val="00B67C56"/>
    <w:rsid w:val="00B7284B"/>
    <w:rsid w:val="00B74777"/>
    <w:rsid w:val="00B90C87"/>
    <w:rsid w:val="00B91A96"/>
    <w:rsid w:val="00B91C6D"/>
    <w:rsid w:val="00B93CD8"/>
    <w:rsid w:val="00B95F00"/>
    <w:rsid w:val="00BA4106"/>
    <w:rsid w:val="00BA4AD6"/>
    <w:rsid w:val="00BB11C5"/>
    <w:rsid w:val="00BB58B3"/>
    <w:rsid w:val="00BB748A"/>
    <w:rsid w:val="00BC1042"/>
    <w:rsid w:val="00BC1149"/>
    <w:rsid w:val="00BC1E50"/>
    <w:rsid w:val="00BD3CBE"/>
    <w:rsid w:val="00BD4074"/>
    <w:rsid w:val="00BD442A"/>
    <w:rsid w:val="00BD7013"/>
    <w:rsid w:val="00BE36A0"/>
    <w:rsid w:val="00BE3B8C"/>
    <w:rsid w:val="00BF2E5F"/>
    <w:rsid w:val="00BF47CD"/>
    <w:rsid w:val="00BF5889"/>
    <w:rsid w:val="00BF7384"/>
    <w:rsid w:val="00C07C8B"/>
    <w:rsid w:val="00C133E1"/>
    <w:rsid w:val="00C13CFA"/>
    <w:rsid w:val="00C13FDC"/>
    <w:rsid w:val="00C14993"/>
    <w:rsid w:val="00C20128"/>
    <w:rsid w:val="00C2076B"/>
    <w:rsid w:val="00C216EA"/>
    <w:rsid w:val="00C23373"/>
    <w:rsid w:val="00C23D13"/>
    <w:rsid w:val="00C25409"/>
    <w:rsid w:val="00C27AEF"/>
    <w:rsid w:val="00C27B51"/>
    <w:rsid w:val="00C32686"/>
    <w:rsid w:val="00C327B4"/>
    <w:rsid w:val="00C33330"/>
    <w:rsid w:val="00C34F72"/>
    <w:rsid w:val="00C35CC9"/>
    <w:rsid w:val="00C370CF"/>
    <w:rsid w:val="00C4004C"/>
    <w:rsid w:val="00C40FCF"/>
    <w:rsid w:val="00C41603"/>
    <w:rsid w:val="00C43630"/>
    <w:rsid w:val="00C443BC"/>
    <w:rsid w:val="00C45E1F"/>
    <w:rsid w:val="00C46811"/>
    <w:rsid w:val="00C46831"/>
    <w:rsid w:val="00C47B5F"/>
    <w:rsid w:val="00C503F8"/>
    <w:rsid w:val="00C540AC"/>
    <w:rsid w:val="00C54D9F"/>
    <w:rsid w:val="00C559AF"/>
    <w:rsid w:val="00C56F03"/>
    <w:rsid w:val="00C62EB5"/>
    <w:rsid w:val="00C6404E"/>
    <w:rsid w:val="00C66227"/>
    <w:rsid w:val="00C6673E"/>
    <w:rsid w:val="00C66D4F"/>
    <w:rsid w:val="00C66E9B"/>
    <w:rsid w:val="00C67A55"/>
    <w:rsid w:val="00C72BEC"/>
    <w:rsid w:val="00C743FF"/>
    <w:rsid w:val="00C74691"/>
    <w:rsid w:val="00C74B6F"/>
    <w:rsid w:val="00C7504F"/>
    <w:rsid w:val="00C757A0"/>
    <w:rsid w:val="00C80456"/>
    <w:rsid w:val="00C81172"/>
    <w:rsid w:val="00C8140C"/>
    <w:rsid w:val="00C816AC"/>
    <w:rsid w:val="00C81CE6"/>
    <w:rsid w:val="00C81E7D"/>
    <w:rsid w:val="00C83880"/>
    <w:rsid w:val="00C84D3E"/>
    <w:rsid w:val="00C85E58"/>
    <w:rsid w:val="00C92251"/>
    <w:rsid w:val="00C92607"/>
    <w:rsid w:val="00C93289"/>
    <w:rsid w:val="00C941C5"/>
    <w:rsid w:val="00C965F1"/>
    <w:rsid w:val="00CA4186"/>
    <w:rsid w:val="00CA55D3"/>
    <w:rsid w:val="00CA5ADC"/>
    <w:rsid w:val="00CA6FE5"/>
    <w:rsid w:val="00CA6FEA"/>
    <w:rsid w:val="00CB2D94"/>
    <w:rsid w:val="00CB4093"/>
    <w:rsid w:val="00CC25E3"/>
    <w:rsid w:val="00CC706A"/>
    <w:rsid w:val="00CD14C7"/>
    <w:rsid w:val="00CE09A9"/>
    <w:rsid w:val="00CE0ECD"/>
    <w:rsid w:val="00CE0FE7"/>
    <w:rsid w:val="00CE26AE"/>
    <w:rsid w:val="00CE3BCE"/>
    <w:rsid w:val="00CE5606"/>
    <w:rsid w:val="00CF024C"/>
    <w:rsid w:val="00CF1587"/>
    <w:rsid w:val="00CF3332"/>
    <w:rsid w:val="00CF4337"/>
    <w:rsid w:val="00CF5B81"/>
    <w:rsid w:val="00D03481"/>
    <w:rsid w:val="00D06BBB"/>
    <w:rsid w:val="00D1579C"/>
    <w:rsid w:val="00D1638E"/>
    <w:rsid w:val="00D179DF"/>
    <w:rsid w:val="00D21236"/>
    <w:rsid w:val="00D221FF"/>
    <w:rsid w:val="00D25732"/>
    <w:rsid w:val="00D26535"/>
    <w:rsid w:val="00D27E98"/>
    <w:rsid w:val="00D30300"/>
    <w:rsid w:val="00D31ED8"/>
    <w:rsid w:val="00D32628"/>
    <w:rsid w:val="00D328BF"/>
    <w:rsid w:val="00D32EA8"/>
    <w:rsid w:val="00D36C09"/>
    <w:rsid w:val="00D46570"/>
    <w:rsid w:val="00D466C8"/>
    <w:rsid w:val="00D467A4"/>
    <w:rsid w:val="00D50086"/>
    <w:rsid w:val="00D51A21"/>
    <w:rsid w:val="00D523A9"/>
    <w:rsid w:val="00D5472B"/>
    <w:rsid w:val="00D56676"/>
    <w:rsid w:val="00D566C1"/>
    <w:rsid w:val="00D57A75"/>
    <w:rsid w:val="00D620D6"/>
    <w:rsid w:val="00D62622"/>
    <w:rsid w:val="00D63384"/>
    <w:rsid w:val="00D6393B"/>
    <w:rsid w:val="00D64390"/>
    <w:rsid w:val="00D65531"/>
    <w:rsid w:val="00D700D0"/>
    <w:rsid w:val="00D70B00"/>
    <w:rsid w:val="00D710E3"/>
    <w:rsid w:val="00D71B7B"/>
    <w:rsid w:val="00D721B4"/>
    <w:rsid w:val="00D76853"/>
    <w:rsid w:val="00D81CEF"/>
    <w:rsid w:val="00D84593"/>
    <w:rsid w:val="00D8588D"/>
    <w:rsid w:val="00D87536"/>
    <w:rsid w:val="00D91358"/>
    <w:rsid w:val="00D91587"/>
    <w:rsid w:val="00D928A8"/>
    <w:rsid w:val="00D96025"/>
    <w:rsid w:val="00DA0DFD"/>
    <w:rsid w:val="00DA351A"/>
    <w:rsid w:val="00DA4B47"/>
    <w:rsid w:val="00DA4F1B"/>
    <w:rsid w:val="00DA5DEC"/>
    <w:rsid w:val="00DA6268"/>
    <w:rsid w:val="00DA726F"/>
    <w:rsid w:val="00DB3790"/>
    <w:rsid w:val="00DB5EE0"/>
    <w:rsid w:val="00DB610C"/>
    <w:rsid w:val="00DC2049"/>
    <w:rsid w:val="00DC249E"/>
    <w:rsid w:val="00DC6DC7"/>
    <w:rsid w:val="00DC7853"/>
    <w:rsid w:val="00DD355B"/>
    <w:rsid w:val="00DD35EA"/>
    <w:rsid w:val="00DD4AA7"/>
    <w:rsid w:val="00DD6D41"/>
    <w:rsid w:val="00DD7F84"/>
    <w:rsid w:val="00DD7FC1"/>
    <w:rsid w:val="00DE0CE9"/>
    <w:rsid w:val="00DE0DC8"/>
    <w:rsid w:val="00DE1AE6"/>
    <w:rsid w:val="00DE2836"/>
    <w:rsid w:val="00DE3F1C"/>
    <w:rsid w:val="00DE451F"/>
    <w:rsid w:val="00DE6DF7"/>
    <w:rsid w:val="00DE729C"/>
    <w:rsid w:val="00DE75B1"/>
    <w:rsid w:val="00DF67D4"/>
    <w:rsid w:val="00DF772B"/>
    <w:rsid w:val="00E01359"/>
    <w:rsid w:val="00E04A9C"/>
    <w:rsid w:val="00E05CF7"/>
    <w:rsid w:val="00E1243E"/>
    <w:rsid w:val="00E126AD"/>
    <w:rsid w:val="00E129C9"/>
    <w:rsid w:val="00E20DC6"/>
    <w:rsid w:val="00E210CF"/>
    <w:rsid w:val="00E23075"/>
    <w:rsid w:val="00E245FC"/>
    <w:rsid w:val="00E255E0"/>
    <w:rsid w:val="00E27414"/>
    <w:rsid w:val="00E279CB"/>
    <w:rsid w:val="00E27F67"/>
    <w:rsid w:val="00E305D2"/>
    <w:rsid w:val="00E31E5D"/>
    <w:rsid w:val="00E32EA9"/>
    <w:rsid w:val="00E33919"/>
    <w:rsid w:val="00E34ADF"/>
    <w:rsid w:val="00E367EA"/>
    <w:rsid w:val="00E421C6"/>
    <w:rsid w:val="00E423A0"/>
    <w:rsid w:val="00E444DE"/>
    <w:rsid w:val="00E4488A"/>
    <w:rsid w:val="00E464B1"/>
    <w:rsid w:val="00E53610"/>
    <w:rsid w:val="00E537A7"/>
    <w:rsid w:val="00E53B41"/>
    <w:rsid w:val="00E545C6"/>
    <w:rsid w:val="00E57950"/>
    <w:rsid w:val="00E601C0"/>
    <w:rsid w:val="00E617D8"/>
    <w:rsid w:val="00E6314B"/>
    <w:rsid w:val="00E64B7D"/>
    <w:rsid w:val="00E6549C"/>
    <w:rsid w:val="00E65927"/>
    <w:rsid w:val="00E67805"/>
    <w:rsid w:val="00E71B80"/>
    <w:rsid w:val="00E7325E"/>
    <w:rsid w:val="00E7414E"/>
    <w:rsid w:val="00E74870"/>
    <w:rsid w:val="00E76578"/>
    <w:rsid w:val="00E77D39"/>
    <w:rsid w:val="00E86C3A"/>
    <w:rsid w:val="00E8756F"/>
    <w:rsid w:val="00E876E6"/>
    <w:rsid w:val="00E94F28"/>
    <w:rsid w:val="00E95C9A"/>
    <w:rsid w:val="00E978A2"/>
    <w:rsid w:val="00EA1204"/>
    <w:rsid w:val="00EA1BF6"/>
    <w:rsid w:val="00EA31F8"/>
    <w:rsid w:val="00EA477B"/>
    <w:rsid w:val="00EB359E"/>
    <w:rsid w:val="00EB69C1"/>
    <w:rsid w:val="00EC0CE3"/>
    <w:rsid w:val="00EC139B"/>
    <w:rsid w:val="00EC68C9"/>
    <w:rsid w:val="00ED00F5"/>
    <w:rsid w:val="00ED107D"/>
    <w:rsid w:val="00ED17C6"/>
    <w:rsid w:val="00ED3D2D"/>
    <w:rsid w:val="00ED4813"/>
    <w:rsid w:val="00ED4D85"/>
    <w:rsid w:val="00ED5525"/>
    <w:rsid w:val="00EE17CC"/>
    <w:rsid w:val="00EE17CE"/>
    <w:rsid w:val="00EE2B5F"/>
    <w:rsid w:val="00EE327B"/>
    <w:rsid w:val="00EE68DD"/>
    <w:rsid w:val="00EF117E"/>
    <w:rsid w:val="00EF2C65"/>
    <w:rsid w:val="00EF4F81"/>
    <w:rsid w:val="00EF5E6E"/>
    <w:rsid w:val="00EF6567"/>
    <w:rsid w:val="00EF75E0"/>
    <w:rsid w:val="00F00DF1"/>
    <w:rsid w:val="00F01963"/>
    <w:rsid w:val="00F0539A"/>
    <w:rsid w:val="00F05BD7"/>
    <w:rsid w:val="00F060EE"/>
    <w:rsid w:val="00F0751B"/>
    <w:rsid w:val="00F12CD0"/>
    <w:rsid w:val="00F12DA8"/>
    <w:rsid w:val="00F21268"/>
    <w:rsid w:val="00F21E2D"/>
    <w:rsid w:val="00F22F27"/>
    <w:rsid w:val="00F23985"/>
    <w:rsid w:val="00F23DA0"/>
    <w:rsid w:val="00F26BE2"/>
    <w:rsid w:val="00F272C0"/>
    <w:rsid w:val="00F31918"/>
    <w:rsid w:val="00F31C9E"/>
    <w:rsid w:val="00F34BE9"/>
    <w:rsid w:val="00F355DB"/>
    <w:rsid w:val="00F375D6"/>
    <w:rsid w:val="00F4055A"/>
    <w:rsid w:val="00F40F09"/>
    <w:rsid w:val="00F42F49"/>
    <w:rsid w:val="00F436CE"/>
    <w:rsid w:val="00F43CE3"/>
    <w:rsid w:val="00F447E1"/>
    <w:rsid w:val="00F44DA0"/>
    <w:rsid w:val="00F50217"/>
    <w:rsid w:val="00F543E4"/>
    <w:rsid w:val="00F6304C"/>
    <w:rsid w:val="00F638CB"/>
    <w:rsid w:val="00F638E3"/>
    <w:rsid w:val="00F64258"/>
    <w:rsid w:val="00F65F62"/>
    <w:rsid w:val="00F66F3A"/>
    <w:rsid w:val="00F67AFF"/>
    <w:rsid w:val="00F710EA"/>
    <w:rsid w:val="00F71330"/>
    <w:rsid w:val="00F7174C"/>
    <w:rsid w:val="00F73589"/>
    <w:rsid w:val="00F74DF4"/>
    <w:rsid w:val="00F7597D"/>
    <w:rsid w:val="00F81170"/>
    <w:rsid w:val="00F82395"/>
    <w:rsid w:val="00F84DC8"/>
    <w:rsid w:val="00F8574B"/>
    <w:rsid w:val="00F85F5F"/>
    <w:rsid w:val="00F91459"/>
    <w:rsid w:val="00F95BD6"/>
    <w:rsid w:val="00F969A9"/>
    <w:rsid w:val="00F9748F"/>
    <w:rsid w:val="00F976D8"/>
    <w:rsid w:val="00FA063B"/>
    <w:rsid w:val="00FA316D"/>
    <w:rsid w:val="00FA6130"/>
    <w:rsid w:val="00FB3002"/>
    <w:rsid w:val="00FB55DB"/>
    <w:rsid w:val="00FB601D"/>
    <w:rsid w:val="00FB6EE4"/>
    <w:rsid w:val="00FB7BFA"/>
    <w:rsid w:val="00FC20A3"/>
    <w:rsid w:val="00FC3F87"/>
    <w:rsid w:val="00FD0B1D"/>
    <w:rsid w:val="00FD3F83"/>
    <w:rsid w:val="00FD41B0"/>
    <w:rsid w:val="00FD596C"/>
    <w:rsid w:val="00FD767C"/>
    <w:rsid w:val="00FE0B60"/>
    <w:rsid w:val="00FE1730"/>
    <w:rsid w:val="00FE1A94"/>
    <w:rsid w:val="00FE2EA5"/>
    <w:rsid w:val="00FE5F08"/>
    <w:rsid w:val="00FE65D3"/>
    <w:rsid w:val="00FE6D20"/>
    <w:rsid w:val="00FE7EA9"/>
    <w:rsid w:val="00FF2DEF"/>
    <w:rsid w:val="00FF4369"/>
    <w:rsid w:val="00FF64DB"/>
    <w:rsid w:val="00FF6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DB1A"/>
  <w15:docId w15:val="{298EE707-1CBC-4210-9F1F-220BF992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30D4C1B0912281D47DACE3E8B1C2CB44A7B99096051443000B00026B387CF7285CE22EE54BC0DBDC6DFCF91C4A275DA31E5CBiCEDJ"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161C16"/>
    <w:rsid w:val="00234AB5"/>
    <w:rsid w:val="00292D2D"/>
    <w:rsid w:val="003257D0"/>
    <w:rsid w:val="0046172A"/>
    <w:rsid w:val="00512ADE"/>
    <w:rsid w:val="005278DF"/>
    <w:rsid w:val="00551E6A"/>
    <w:rsid w:val="00611A13"/>
    <w:rsid w:val="00711FA4"/>
    <w:rsid w:val="007B7C6E"/>
    <w:rsid w:val="00846CAE"/>
    <w:rsid w:val="008F45ED"/>
    <w:rsid w:val="009B76B1"/>
    <w:rsid w:val="00A66950"/>
    <w:rsid w:val="00A86E98"/>
    <w:rsid w:val="00BD5BD6"/>
    <w:rsid w:val="00C3191A"/>
    <w:rsid w:val="00C616BC"/>
    <w:rsid w:val="00C651A2"/>
    <w:rsid w:val="00D94348"/>
    <w:rsid w:val="00DA03B5"/>
    <w:rsid w:val="00DD7F60"/>
    <w:rsid w:val="00E42959"/>
    <w:rsid w:val="00F25C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71480-9190-482F-A378-90877A6B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12</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61</cp:revision>
  <cp:lastPrinted>2022-04-28T06:42:00Z</cp:lastPrinted>
  <dcterms:created xsi:type="dcterms:W3CDTF">2022-03-22T11:16:00Z</dcterms:created>
  <dcterms:modified xsi:type="dcterms:W3CDTF">2022-04-28T06:43:00Z</dcterms:modified>
</cp:coreProperties>
</file>