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39" w:rsidRPr="00661ADB" w:rsidRDefault="00E77D39" w:rsidP="00E77D39">
      <w:pPr>
        <w:spacing w:after="0" w:line="240" w:lineRule="auto"/>
        <w:jc w:val="right"/>
        <w:rPr>
          <w:rFonts w:ascii="Times New Roman" w:hAnsi="Times New Roman" w:cs="Times New Roman"/>
          <w:b/>
          <w:sz w:val="20"/>
          <w:szCs w:val="20"/>
        </w:rPr>
      </w:pPr>
      <w:r w:rsidRPr="00661ADB">
        <w:rPr>
          <w:rFonts w:ascii="Times New Roman" w:hAnsi="Times New Roman" w:cs="Times New Roman"/>
          <w:b/>
          <w:sz w:val="20"/>
          <w:szCs w:val="20"/>
        </w:rPr>
        <w:t>Приложение №</w:t>
      </w:r>
      <w:r w:rsidR="00CD1E41">
        <w:rPr>
          <w:rFonts w:ascii="Times New Roman" w:hAnsi="Times New Roman" w:cs="Times New Roman"/>
          <w:b/>
          <w:sz w:val="20"/>
          <w:szCs w:val="20"/>
        </w:rPr>
        <w:t>6</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к заключению по результатам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внешней проверки годового отчета</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 об исполнении бюджета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муниципального образования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«Вяземский район»</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Смоленской области за 20</w:t>
      </w:r>
      <w:r w:rsidR="000D5BFA">
        <w:rPr>
          <w:rFonts w:ascii="Times New Roman" w:hAnsi="Times New Roman"/>
          <w:sz w:val="20"/>
          <w:szCs w:val="20"/>
        </w:rPr>
        <w:t>2</w:t>
      </w:r>
      <w:r w:rsidR="00CD1E41">
        <w:rPr>
          <w:rFonts w:ascii="Times New Roman" w:hAnsi="Times New Roman"/>
          <w:sz w:val="20"/>
          <w:szCs w:val="20"/>
        </w:rPr>
        <w:t>1</w:t>
      </w:r>
      <w:r w:rsidRPr="00545BDF">
        <w:rPr>
          <w:rFonts w:ascii="Times New Roman" w:hAnsi="Times New Roman"/>
          <w:sz w:val="20"/>
          <w:szCs w:val="20"/>
        </w:rPr>
        <w:t xml:space="preserve"> год</w:t>
      </w:r>
    </w:p>
    <w:p w:rsidR="00E77D39" w:rsidRDefault="00E77D39" w:rsidP="002967CE">
      <w:pPr>
        <w:spacing w:after="0" w:line="240" w:lineRule="auto"/>
        <w:jc w:val="center"/>
        <w:rPr>
          <w:rFonts w:ascii="Times New Roman" w:hAnsi="Times New Roman" w:cs="Times New Roman"/>
          <w:b/>
          <w:sz w:val="28"/>
          <w:szCs w:val="28"/>
        </w:rPr>
      </w:pPr>
    </w:p>
    <w:p w:rsidR="00C965F1" w:rsidRP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Заключение</w:t>
      </w:r>
    </w:p>
    <w:p w:rsid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по результатам внешней провер</w:t>
      </w:r>
      <w:r w:rsidR="00545BDF">
        <w:rPr>
          <w:rFonts w:ascii="Times New Roman" w:hAnsi="Times New Roman" w:cs="Times New Roman"/>
          <w:b/>
          <w:sz w:val="26"/>
          <w:szCs w:val="26"/>
        </w:rPr>
        <w:t xml:space="preserve">ки годовой бюджетной отчетности </w:t>
      </w:r>
    </w:p>
    <w:p w:rsidR="002C51DE" w:rsidRP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Администрации муниципального образования</w:t>
      </w:r>
      <w:r w:rsidR="00DC6DC7" w:rsidRPr="00545BDF">
        <w:rPr>
          <w:rFonts w:ascii="Times New Roman" w:hAnsi="Times New Roman" w:cs="Times New Roman"/>
          <w:b/>
          <w:sz w:val="26"/>
          <w:szCs w:val="26"/>
        </w:rPr>
        <w:t xml:space="preserve"> «Вяземский район» Смоленской области</w:t>
      </w:r>
      <w:r w:rsidR="00F26BE2" w:rsidRPr="00545BDF">
        <w:rPr>
          <w:rFonts w:ascii="Times New Roman" w:hAnsi="Times New Roman" w:cs="Times New Roman"/>
          <w:b/>
          <w:sz w:val="26"/>
          <w:szCs w:val="26"/>
        </w:rPr>
        <w:t xml:space="preserve">, в части исполнения </w:t>
      </w:r>
      <w:r w:rsidR="00DD7F84" w:rsidRPr="00545BDF">
        <w:rPr>
          <w:rFonts w:ascii="Times New Roman" w:hAnsi="Times New Roman" w:cs="Times New Roman"/>
          <w:b/>
          <w:sz w:val="26"/>
          <w:szCs w:val="26"/>
        </w:rPr>
        <w:t>бюджета муниципального</w:t>
      </w:r>
      <w:r w:rsidR="00326047" w:rsidRPr="00545BDF">
        <w:rPr>
          <w:rFonts w:ascii="Times New Roman" w:hAnsi="Times New Roman" w:cs="Times New Roman"/>
          <w:b/>
          <w:sz w:val="26"/>
          <w:szCs w:val="26"/>
        </w:rPr>
        <w:t xml:space="preserve"> образования «Вяземский </w:t>
      </w:r>
      <w:r w:rsidR="00DD7F84" w:rsidRPr="00545BDF">
        <w:rPr>
          <w:rFonts w:ascii="Times New Roman" w:hAnsi="Times New Roman" w:cs="Times New Roman"/>
          <w:b/>
          <w:sz w:val="26"/>
          <w:szCs w:val="26"/>
        </w:rPr>
        <w:t xml:space="preserve">район» </w:t>
      </w:r>
      <w:r w:rsidR="009C1609" w:rsidRPr="00545BDF">
        <w:rPr>
          <w:rFonts w:ascii="Times New Roman" w:hAnsi="Times New Roman" w:cs="Times New Roman"/>
          <w:b/>
          <w:sz w:val="26"/>
          <w:szCs w:val="26"/>
        </w:rPr>
        <w:t xml:space="preserve">Смоленской области </w:t>
      </w:r>
      <w:r w:rsidR="00DD7F84" w:rsidRPr="00545BDF">
        <w:rPr>
          <w:rFonts w:ascii="Times New Roman" w:hAnsi="Times New Roman" w:cs="Times New Roman"/>
          <w:b/>
          <w:sz w:val="26"/>
          <w:szCs w:val="26"/>
        </w:rPr>
        <w:t>за</w:t>
      </w:r>
      <w:r w:rsidR="00F26BE2" w:rsidRPr="00545BDF">
        <w:rPr>
          <w:rFonts w:ascii="Times New Roman" w:hAnsi="Times New Roman" w:cs="Times New Roman"/>
          <w:b/>
          <w:sz w:val="26"/>
          <w:szCs w:val="26"/>
        </w:rPr>
        <w:t xml:space="preserve"> 20</w:t>
      </w:r>
      <w:r w:rsidR="000D5BFA">
        <w:rPr>
          <w:rFonts w:ascii="Times New Roman" w:hAnsi="Times New Roman" w:cs="Times New Roman"/>
          <w:b/>
          <w:sz w:val="26"/>
          <w:szCs w:val="26"/>
        </w:rPr>
        <w:t>2</w:t>
      </w:r>
      <w:r w:rsidR="00CD1E41">
        <w:rPr>
          <w:rFonts w:ascii="Times New Roman" w:hAnsi="Times New Roman" w:cs="Times New Roman"/>
          <w:b/>
          <w:sz w:val="26"/>
          <w:szCs w:val="26"/>
        </w:rPr>
        <w:t>1</w:t>
      </w:r>
      <w:r w:rsidR="00F26BE2" w:rsidRPr="00545BDF">
        <w:rPr>
          <w:rFonts w:ascii="Times New Roman" w:hAnsi="Times New Roman" w:cs="Times New Roman"/>
          <w:b/>
          <w:sz w:val="26"/>
          <w:szCs w:val="26"/>
        </w:rPr>
        <w:t xml:space="preserve"> год</w:t>
      </w:r>
    </w:p>
    <w:p w:rsidR="002967CE" w:rsidRDefault="002967CE" w:rsidP="002967CE">
      <w:pPr>
        <w:spacing w:after="0" w:line="240" w:lineRule="auto"/>
        <w:jc w:val="both"/>
        <w:rPr>
          <w:rFonts w:ascii="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545BDF" w:rsidRPr="006F16EE" w:rsidTr="000D5BFA">
        <w:trPr>
          <w:trHeight w:val="101"/>
        </w:trPr>
        <w:tc>
          <w:tcPr>
            <w:tcW w:w="4672" w:type="dxa"/>
          </w:tcPr>
          <w:p w:rsidR="00545BDF" w:rsidRPr="000D5BFA" w:rsidRDefault="006F16EE" w:rsidP="002967CE">
            <w:pPr>
              <w:jc w:val="both"/>
            </w:pPr>
            <w:r w:rsidRPr="000D5BFA">
              <w:t>г. Вязьма</w:t>
            </w:r>
          </w:p>
        </w:tc>
        <w:tc>
          <w:tcPr>
            <w:tcW w:w="4792" w:type="dxa"/>
            <w:shd w:val="clear" w:color="auto" w:fill="auto"/>
          </w:tcPr>
          <w:p w:rsidR="00545BDF" w:rsidRPr="000D5BFA" w:rsidRDefault="00CD1E41" w:rsidP="00CD1E41">
            <w:pPr>
              <w:jc w:val="right"/>
            </w:pPr>
            <w:r>
              <w:t>14.04.</w:t>
            </w:r>
            <w:r w:rsidR="006F16EE" w:rsidRPr="000D5BFA">
              <w:t xml:space="preserve"> 202</w:t>
            </w:r>
            <w:r>
              <w:t>2</w:t>
            </w:r>
            <w:r w:rsidR="006F16EE" w:rsidRPr="000D5BFA">
              <w:t xml:space="preserve"> года</w:t>
            </w:r>
          </w:p>
        </w:tc>
      </w:tr>
    </w:tbl>
    <w:p w:rsidR="002967CE" w:rsidRDefault="002967CE" w:rsidP="002967CE">
      <w:pPr>
        <w:spacing w:after="0" w:line="240" w:lineRule="auto"/>
        <w:jc w:val="both"/>
        <w:rPr>
          <w:rFonts w:ascii="Times New Roman" w:hAnsi="Times New Roman" w:cs="Times New Roman"/>
          <w:sz w:val="28"/>
          <w:szCs w:val="28"/>
        </w:rPr>
      </w:pPr>
    </w:p>
    <w:p w:rsidR="00C965F1" w:rsidRPr="006F16EE" w:rsidRDefault="00C23373" w:rsidP="008D3189">
      <w:pPr>
        <w:pStyle w:val="a3"/>
        <w:tabs>
          <w:tab w:val="left" w:pos="0"/>
        </w:tabs>
        <w:jc w:val="both"/>
        <w:rPr>
          <w:rFonts w:ascii="Times New Roman" w:hAnsi="Times New Roman" w:cs="Times New Roman"/>
          <w:b/>
          <w:sz w:val="24"/>
          <w:szCs w:val="24"/>
        </w:rPr>
      </w:pPr>
      <w:r>
        <w:rPr>
          <w:rFonts w:ascii="Times New Roman" w:hAnsi="Times New Roman" w:cs="Times New Roman"/>
          <w:b/>
          <w:sz w:val="28"/>
          <w:szCs w:val="28"/>
        </w:rPr>
        <w:tab/>
      </w:r>
      <w:r w:rsidR="00C965F1" w:rsidRPr="006F16EE">
        <w:rPr>
          <w:rFonts w:ascii="Times New Roman" w:hAnsi="Times New Roman" w:cs="Times New Roman"/>
          <w:b/>
          <w:sz w:val="24"/>
          <w:szCs w:val="24"/>
        </w:rPr>
        <w:t>Основание проведения экспертно-аналитического мероприятия:</w:t>
      </w:r>
    </w:p>
    <w:p w:rsidR="00C23373" w:rsidRPr="006F16EE" w:rsidRDefault="00DD7F84" w:rsidP="00114363">
      <w:pPr>
        <w:pStyle w:val="a3"/>
        <w:numPr>
          <w:ilvl w:val="0"/>
          <w:numId w:val="1"/>
        </w:numPr>
        <w:ind w:left="142" w:hanging="284"/>
        <w:jc w:val="both"/>
        <w:rPr>
          <w:rFonts w:ascii="Times New Roman" w:hAnsi="Times New Roman" w:cs="Times New Roman"/>
          <w:sz w:val="24"/>
          <w:szCs w:val="24"/>
        </w:rPr>
      </w:pPr>
      <w:r w:rsidRPr="006F16EE">
        <w:rPr>
          <w:rFonts w:ascii="Times New Roman" w:hAnsi="Times New Roman" w:cs="Times New Roman"/>
          <w:sz w:val="24"/>
          <w:szCs w:val="24"/>
        </w:rPr>
        <w:t>п.1ст.264.4 Бюджетного кодекса Российской Федерации</w:t>
      </w:r>
      <w:r w:rsidR="00F4055A" w:rsidRPr="006F16EE">
        <w:rPr>
          <w:rFonts w:ascii="Times New Roman" w:hAnsi="Times New Roman" w:cs="Times New Roman"/>
          <w:sz w:val="24"/>
          <w:szCs w:val="24"/>
        </w:rPr>
        <w:t>;</w:t>
      </w:r>
    </w:p>
    <w:p w:rsidR="00C23373" w:rsidRPr="006F16EE" w:rsidRDefault="00DD7F84" w:rsidP="00114363">
      <w:pPr>
        <w:pStyle w:val="a3"/>
        <w:numPr>
          <w:ilvl w:val="0"/>
          <w:numId w:val="1"/>
        </w:numPr>
        <w:ind w:left="142" w:hanging="218"/>
        <w:jc w:val="both"/>
        <w:rPr>
          <w:rFonts w:ascii="Times New Roman" w:hAnsi="Times New Roman" w:cs="Times New Roman"/>
          <w:sz w:val="24"/>
          <w:szCs w:val="24"/>
        </w:rPr>
      </w:pPr>
      <w:r w:rsidRPr="006F16EE">
        <w:rPr>
          <w:rFonts w:ascii="Times New Roman" w:hAnsi="Times New Roman" w:cs="Times New Roman"/>
          <w:sz w:val="24"/>
          <w:szCs w:val="24"/>
        </w:rPr>
        <w:t xml:space="preserve">ст.15 Положения о бюджетном процессе муниципального образования «Вяземский район» Смоленской области, утвержденного решением </w:t>
      </w:r>
      <w:r w:rsidRPr="006F16EE">
        <w:rPr>
          <w:rFonts w:ascii="Times New Roman" w:hAnsi="Times New Roman"/>
          <w:sz w:val="24"/>
          <w:szCs w:val="24"/>
        </w:rPr>
        <w:t>Вяземского районного Совета депутатов от 26.02.2014 №12</w:t>
      </w:r>
      <w:r w:rsidR="00114363">
        <w:rPr>
          <w:rFonts w:ascii="Times New Roman" w:hAnsi="Times New Roman"/>
          <w:sz w:val="24"/>
          <w:szCs w:val="24"/>
        </w:rPr>
        <w:t xml:space="preserve"> (с </w:t>
      </w:r>
      <w:r w:rsidR="00114363">
        <w:rPr>
          <w:rFonts w:ascii="Times New Roman" w:eastAsia="Times New Roman" w:hAnsi="Times New Roman" w:cs="Times New Roman"/>
          <w:color w:val="000000"/>
          <w:sz w:val="24"/>
          <w:szCs w:val="24"/>
          <w:lang w:eastAsia="ru-RU"/>
        </w:rPr>
        <w:t>изменениями</w:t>
      </w:r>
      <w:r w:rsidR="00114363">
        <w:rPr>
          <w:rFonts w:ascii="Times New Roman" w:hAnsi="Times New Roman"/>
          <w:sz w:val="24"/>
          <w:szCs w:val="24"/>
        </w:rPr>
        <w:t>)</w:t>
      </w:r>
      <w:r w:rsidR="00F4055A" w:rsidRPr="006F16EE">
        <w:rPr>
          <w:rFonts w:ascii="Times New Roman" w:hAnsi="Times New Roman"/>
          <w:sz w:val="24"/>
          <w:szCs w:val="24"/>
        </w:rPr>
        <w:t>;</w:t>
      </w:r>
    </w:p>
    <w:p w:rsidR="00C23373" w:rsidRPr="006F16EE" w:rsidRDefault="00DD7F84" w:rsidP="00114363">
      <w:pPr>
        <w:pStyle w:val="a3"/>
        <w:numPr>
          <w:ilvl w:val="0"/>
          <w:numId w:val="1"/>
        </w:numPr>
        <w:tabs>
          <w:tab w:val="left" w:pos="851"/>
          <w:tab w:val="left" w:pos="1134"/>
          <w:tab w:val="left" w:pos="1276"/>
        </w:tabs>
        <w:ind w:left="142" w:hanging="218"/>
        <w:jc w:val="both"/>
        <w:rPr>
          <w:rFonts w:ascii="Times New Roman" w:eastAsia="Times New Roman" w:hAnsi="Times New Roman" w:cs="Times New Roman"/>
          <w:color w:val="000000"/>
          <w:sz w:val="24"/>
          <w:szCs w:val="24"/>
          <w:lang w:eastAsia="ru-RU"/>
        </w:rPr>
      </w:pPr>
      <w:r w:rsidRPr="006F16EE">
        <w:rPr>
          <w:rFonts w:ascii="Times New Roman" w:hAnsi="Times New Roman" w:cs="Times New Roman"/>
          <w:sz w:val="24"/>
          <w:szCs w:val="24"/>
        </w:rPr>
        <w:t>п.1.3.</w:t>
      </w:r>
      <w:r w:rsidR="00B44D03">
        <w:rPr>
          <w:rFonts w:ascii="Times New Roman" w:hAnsi="Times New Roman" w:cs="Times New Roman"/>
          <w:sz w:val="24"/>
          <w:szCs w:val="24"/>
        </w:rPr>
        <w:t>2</w:t>
      </w:r>
      <w:r w:rsidRPr="006F16EE">
        <w:rPr>
          <w:rFonts w:ascii="Times New Roman" w:hAnsi="Times New Roman" w:cs="Times New Roman"/>
          <w:sz w:val="24"/>
          <w:szCs w:val="24"/>
        </w:rPr>
        <w:t xml:space="preserve"> Плана </w:t>
      </w:r>
      <w:r w:rsidRPr="006F16EE">
        <w:rPr>
          <w:rFonts w:ascii="Times New Roman" w:eastAsia="Times New Roman" w:hAnsi="Times New Roman" w:cs="Times New Roman"/>
          <w:color w:val="000000"/>
          <w:sz w:val="24"/>
          <w:szCs w:val="24"/>
          <w:lang w:eastAsia="ru-RU"/>
        </w:rPr>
        <w:t xml:space="preserve">работы Контрольно-ревизионной комиссии муниципального образования «Вяземский район» Смоленской области </w:t>
      </w:r>
      <w:r w:rsidR="000D5BFA" w:rsidRPr="000D5BFA">
        <w:rPr>
          <w:rFonts w:ascii="Times New Roman" w:eastAsia="Times New Roman" w:hAnsi="Times New Roman" w:cs="Times New Roman"/>
          <w:color w:val="000000"/>
          <w:sz w:val="24"/>
          <w:szCs w:val="24"/>
          <w:lang w:eastAsia="ru-RU"/>
        </w:rPr>
        <w:t>на 202</w:t>
      </w:r>
      <w:r w:rsidR="00114363">
        <w:rPr>
          <w:rFonts w:ascii="Times New Roman" w:eastAsia="Times New Roman" w:hAnsi="Times New Roman" w:cs="Times New Roman"/>
          <w:color w:val="000000"/>
          <w:sz w:val="24"/>
          <w:szCs w:val="24"/>
          <w:lang w:eastAsia="ru-RU"/>
        </w:rPr>
        <w:t>2</w:t>
      </w:r>
      <w:r w:rsidR="000D5BFA" w:rsidRPr="000D5BFA">
        <w:rPr>
          <w:rFonts w:ascii="Times New Roman" w:eastAsia="Times New Roman" w:hAnsi="Times New Roman" w:cs="Times New Roman"/>
          <w:color w:val="000000"/>
          <w:sz w:val="24"/>
          <w:szCs w:val="24"/>
          <w:lang w:eastAsia="ru-RU"/>
        </w:rPr>
        <w:t xml:space="preserve"> год, утвержденного приказом от </w:t>
      </w:r>
      <w:r w:rsidR="00114363" w:rsidRPr="005D6842">
        <w:rPr>
          <w:rFonts w:ascii="Times New Roman" w:hAnsi="Times New Roman" w:cs="Times New Roman"/>
          <w:sz w:val="24"/>
          <w:szCs w:val="24"/>
        </w:rPr>
        <w:t>24.12.202</w:t>
      </w:r>
      <w:r w:rsidR="00114363">
        <w:rPr>
          <w:rFonts w:ascii="Times New Roman" w:hAnsi="Times New Roman" w:cs="Times New Roman"/>
          <w:sz w:val="24"/>
          <w:szCs w:val="24"/>
        </w:rPr>
        <w:t>1</w:t>
      </w:r>
      <w:r w:rsidR="00114363" w:rsidRPr="005D6842">
        <w:rPr>
          <w:rFonts w:ascii="Times New Roman" w:hAnsi="Times New Roman" w:cs="Times New Roman"/>
          <w:sz w:val="24"/>
          <w:szCs w:val="24"/>
        </w:rPr>
        <w:t xml:space="preserve"> №</w:t>
      </w:r>
      <w:r w:rsidR="00114363">
        <w:rPr>
          <w:rFonts w:ascii="Times New Roman" w:hAnsi="Times New Roman" w:cs="Times New Roman"/>
          <w:sz w:val="24"/>
          <w:szCs w:val="24"/>
        </w:rPr>
        <w:t>15</w:t>
      </w:r>
      <w:r w:rsidR="00114363" w:rsidRPr="005D6842">
        <w:rPr>
          <w:rFonts w:ascii="Times New Roman" w:hAnsi="Times New Roman" w:cs="Times New Roman"/>
          <w:sz w:val="24"/>
          <w:szCs w:val="24"/>
        </w:rPr>
        <w:t xml:space="preserve"> (в редакции от </w:t>
      </w:r>
      <w:r w:rsidR="00114363" w:rsidRPr="005E2C28">
        <w:rPr>
          <w:rFonts w:ascii="Times New Roman" w:hAnsi="Times New Roman" w:cs="Times New Roman"/>
          <w:sz w:val="24"/>
          <w:szCs w:val="24"/>
        </w:rPr>
        <w:t>28.02.2022 №13</w:t>
      </w:r>
      <w:r w:rsidR="00114363" w:rsidRPr="005D6842">
        <w:rPr>
          <w:rFonts w:ascii="Times New Roman" w:hAnsi="Times New Roman" w:cs="Times New Roman"/>
          <w:sz w:val="24"/>
          <w:szCs w:val="24"/>
        </w:rPr>
        <w:t>)</w:t>
      </w:r>
      <w:r w:rsidR="00F4055A" w:rsidRPr="006F16EE">
        <w:rPr>
          <w:rFonts w:ascii="Times New Roman" w:eastAsia="Times New Roman" w:hAnsi="Times New Roman" w:cs="Times New Roman"/>
          <w:color w:val="000000"/>
          <w:sz w:val="24"/>
          <w:szCs w:val="24"/>
          <w:lang w:eastAsia="ru-RU"/>
        </w:rPr>
        <w:t>;</w:t>
      </w:r>
    </w:p>
    <w:p w:rsidR="00DD7F84" w:rsidRPr="006F16EE" w:rsidRDefault="00DD7F84" w:rsidP="00114363">
      <w:pPr>
        <w:pStyle w:val="a3"/>
        <w:numPr>
          <w:ilvl w:val="0"/>
          <w:numId w:val="1"/>
        </w:numPr>
        <w:ind w:left="142" w:hanging="218"/>
        <w:jc w:val="both"/>
        <w:rPr>
          <w:rFonts w:ascii="Times New Roman" w:eastAsia="Times New Roman" w:hAnsi="Times New Roman" w:cs="Times New Roman"/>
          <w:sz w:val="24"/>
          <w:szCs w:val="24"/>
          <w:lang w:eastAsia="ru-RU"/>
        </w:rPr>
      </w:pPr>
      <w:r w:rsidRPr="006F16EE">
        <w:rPr>
          <w:rFonts w:ascii="Times New Roman" w:eastAsia="Times New Roman" w:hAnsi="Times New Roman" w:cs="Times New Roman"/>
          <w:sz w:val="24"/>
          <w:szCs w:val="24"/>
          <w:lang w:eastAsia="ru-RU"/>
        </w:rPr>
        <w:t xml:space="preserve">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w:t>
      </w:r>
      <w:r w:rsidR="00114363">
        <w:rPr>
          <w:rFonts w:ascii="Times New Roman" w:hAnsi="Times New Roman" w:cs="Times New Roman"/>
          <w:sz w:val="24"/>
          <w:szCs w:val="24"/>
        </w:rPr>
        <w:t>06</w:t>
      </w:r>
      <w:r w:rsidR="00114363" w:rsidRPr="005D6842">
        <w:rPr>
          <w:rFonts w:ascii="Times New Roman" w:hAnsi="Times New Roman" w:cs="Times New Roman"/>
          <w:sz w:val="24"/>
          <w:szCs w:val="24"/>
        </w:rPr>
        <w:t>.09.20</w:t>
      </w:r>
      <w:r w:rsidR="00114363">
        <w:rPr>
          <w:rFonts w:ascii="Times New Roman" w:hAnsi="Times New Roman" w:cs="Times New Roman"/>
          <w:sz w:val="24"/>
          <w:szCs w:val="24"/>
        </w:rPr>
        <w:t>21</w:t>
      </w:r>
      <w:r w:rsidR="00114363" w:rsidRPr="005D6842">
        <w:rPr>
          <w:rFonts w:ascii="Times New Roman" w:hAnsi="Times New Roman" w:cs="Times New Roman"/>
          <w:sz w:val="24"/>
          <w:szCs w:val="24"/>
        </w:rPr>
        <w:t xml:space="preserve"> №</w:t>
      </w:r>
      <w:r w:rsidR="00114363">
        <w:rPr>
          <w:rFonts w:ascii="Times New Roman" w:hAnsi="Times New Roman" w:cs="Times New Roman"/>
          <w:sz w:val="24"/>
          <w:szCs w:val="24"/>
        </w:rPr>
        <w:t>81 (с изменениями)</w:t>
      </w:r>
      <w:r w:rsidRPr="006F16EE">
        <w:rPr>
          <w:rFonts w:ascii="Times New Roman" w:eastAsia="Times New Roman" w:hAnsi="Times New Roman" w:cs="Times New Roman"/>
          <w:sz w:val="24"/>
          <w:szCs w:val="24"/>
          <w:lang w:eastAsia="ru-RU"/>
        </w:rPr>
        <w:t>.</w:t>
      </w:r>
    </w:p>
    <w:p w:rsidR="00C965F1" w:rsidRPr="006F16EE" w:rsidRDefault="00C965F1" w:rsidP="008D3189">
      <w:pPr>
        <w:spacing w:after="0" w:line="240" w:lineRule="auto"/>
        <w:ind w:firstLine="709"/>
        <w:jc w:val="both"/>
        <w:rPr>
          <w:rFonts w:ascii="Times New Roman" w:hAnsi="Times New Roman" w:cs="Times New Roman"/>
          <w:b/>
          <w:sz w:val="24"/>
          <w:szCs w:val="24"/>
        </w:rPr>
      </w:pPr>
      <w:r w:rsidRPr="006F16EE">
        <w:rPr>
          <w:rFonts w:ascii="Times New Roman" w:hAnsi="Times New Roman" w:cs="Times New Roman"/>
          <w:b/>
          <w:sz w:val="24"/>
          <w:szCs w:val="24"/>
        </w:rPr>
        <w:t>Цель экспертно-аналитического мероприятия:</w:t>
      </w:r>
    </w:p>
    <w:p w:rsidR="00C4004C" w:rsidRPr="006F16EE" w:rsidRDefault="00453426" w:rsidP="00114363">
      <w:pPr>
        <w:pStyle w:val="af"/>
        <w:numPr>
          <w:ilvl w:val="0"/>
          <w:numId w:val="3"/>
        </w:numPr>
        <w:spacing w:after="0" w:line="240" w:lineRule="auto"/>
        <w:ind w:left="142" w:hanging="142"/>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 (далее</w:t>
      </w:r>
      <w:r w:rsidR="00C4004C" w:rsidRPr="006F16EE">
        <w:rPr>
          <w:rFonts w:ascii="Times New Roman" w:hAnsi="Times New Roman" w:cs="Times New Roman"/>
          <w:color w:val="000000"/>
          <w:sz w:val="24"/>
          <w:szCs w:val="24"/>
        </w:rPr>
        <w:t xml:space="preserve"> – ГАБС);</w:t>
      </w:r>
    </w:p>
    <w:p w:rsidR="001E49B7" w:rsidRPr="006F16EE" w:rsidRDefault="001E49B7" w:rsidP="00114363">
      <w:pPr>
        <w:pStyle w:val="af"/>
        <w:numPr>
          <w:ilvl w:val="0"/>
          <w:numId w:val="3"/>
        </w:numPr>
        <w:spacing w:after="0" w:line="240" w:lineRule="auto"/>
        <w:ind w:left="142" w:hanging="142"/>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установление соответствия фактического исполнения бюджета плановым показателям</w:t>
      </w:r>
      <w:r w:rsidR="00C66D4F" w:rsidRPr="006F16EE">
        <w:rPr>
          <w:rFonts w:ascii="Times New Roman" w:hAnsi="Times New Roman" w:cs="Times New Roman"/>
          <w:color w:val="000000"/>
          <w:sz w:val="24"/>
          <w:szCs w:val="24"/>
        </w:rPr>
        <w:t>.</w:t>
      </w:r>
    </w:p>
    <w:p w:rsidR="00C965F1" w:rsidRPr="006F16EE" w:rsidRDefault="00C965F1" w:rsidP="008D3189">
      <w:pPr>
        <w:pStyle w:val="a3"/>
        <w:ind w:firstLine="708"/>
        <w:jc w:val="both"/>
        <w:rPr>
          <w:rFonts w:ascii="Times New Roman" w:hAnsi="Times New Roman" w:cs="Times New Roman"/>
          <w:b/>
          <w:sz w:val="24"/>
          <w:szCs w:val="24"/>
        </w:rPr>
      </w:pPr>
      <w:r w:rsidRPr="006F16EE">
        <w:rPr>
          <w:rFonts w:ascii="Times New Roman" w:hAnsi="Times New Roman" w:cs="Times New Roman"/>
          <w:b/>
          <w:sz w:val="24"/>
          <w:szCs w:val="24"/>
        </w:rPr>
        <w:t>Нормативно-правовая база:</w:t>
      </w:r>
    </w:p>
    <w:p w:rsidR="00C965F1" w:rsidRPr="006F16EE" w:rsidRDefault="00C965F1" w:rsidP="00114363">
      <w:pPr>
        <w:pStyle w:val="a3"/>
        <w:numPr>
          <w:ilvl w:val="0"/>
          <w:numId w:val="2"/>
        </w:numPr>
        <w:ind w:left="142" w:hanging="142"/>
        <w:jc w:val="both"/>
        <w:rPr>
          <w:rFonts w:ascii="Times New Roman" w:hAnsi="Times New Roman" w:cs="Times New Roman"/>
          <w:sz w:val="24"/>
          <w:szCs w:val="24"/>
        </w:rPr>
      </w:pPr>
      <w:r w:rsidRPr="006F16EE">
        <w:rPr>
          <w:rFonts w:ascii="Times New Roman" w:hAnsi="Times New Roman" w:cs="Times New Roman"/>
          <w:sz w:val="24"/>
          <w:szCs w:val="24"/>
        </w:rPr>
        <w:t>Бюджетный кодекс Российской Федерации</w:t>
      </w:r>
      <w:r w:rsidR="00D30300" w:rsidRPr="006F16EE">
        <w:rPr>
          <w:rFonts w:ascii="Times New Roman" w:hAnsi="Times New Roman" w:cs="Times New Roman"/>
          <w:sz w:val="24"/>
          <w:szCs w:val="24"/>
        </w:rPr>
        <w:t xml:space="preserve"> (далее </w:t>
      </w:r>
      <w:r w:rsidR="00677475" w:rsidRPr="006F16EE">
        <w:rPr>
          <w:rFonts w:ascii="Times New Roman" w:hAnsi="Times New Roman" w:cs="Times New Roman"/>
          <w:sz w:val="24"/>
          <w:szCs w:val="24"/>
        </w:rPr>
        <w:t xml:space="preserve">- </w:t>
      </w:r>
      <w:r w:rsidR="00D30300" w:rsidRPr="006F16EE">
        <w:rPr>
          <w:rFonts w:ascii="Times New Roman" w:hAnsi="Times New Roman" w:cs="Times New Roman"/>
          <w:sz w:val="24"/>
          <w:szCs w:val="24"/>
        </w:rPr>
        <w:t>БК РФ)</w:t>
      </w:r>
      <w:r w:rsidRPr="006F16EE">
        <w:rPr>
          <w:rFonts w:ascii="Times New Roman" w:hAnsi="Times New Roman" w:cs="Times New Roman"/>
          <w:sz w:val="24"/>
          <w:szCs w:val="24"/>
        </w:rPr>
        <w:t>;</w:t>
      </w:r>
    </w:p>
    <w:p w:rsidR="00C965F1" w:rsidRPr="006F16EE" w:rsidRDefault="00C965F1" w:rsidP="00114363">
      <w:pPr>
        <w:pStyle w:val="a3"/>
        <w:numPr>
          <w:ilvl w:val="0"/>
          <w:numId w:val="2"/>
        </w:numPr>
        <w:ind w:left="142" w:hanging="142"/>
        <w:jc w:val="both"/>
        <w:rPr>
          <w:rFonts w:ascii="Times New Roman" w:hAnsi="Times New Roman" w:cs="Times New Roman"/>
          <w:sz w:val="24"/>
          <w:szCs w:val="24"/>
        </w:rPr>
      </w:pPr>
      <w:r w:rsidRPr="006F16EE">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Pr="006F16EE" w:rsidRDefault="007F5198" w:rsidP="00114363">
      <w:pPr>
        <w:pStyle w:val="a3"/>
        <w:numPr>
          <w:ilvl w:val="0"/>
          <w:numId w:val="2"/>
        </w:numPr>
        <w:ind w:left="142" w:hanging="142"/>
        <w:jc w:val="both"/>
        <w:rPr>
          <w:rFonts w:ascii="Times New Roman" w:hAnsi="Times New Roman" w:cs="Times New Roman"/>
          <w:sz w:val="24"/>
          <w:szCs w:val="24"/>
        </w:rPr>
      </w:pPr>
      <w:r w:rsidRPr="006F16EE">
        <w:rPr>
          <w:rFonts w:ascii="Times New Roman" w:hAnsi="Times New Roman" w:cs="Times New Roman"/>
          <w:sz w:val="24"/>
          <w:szCs w:val="24"/>
        </w:rPr>
        <w:t xml:space="preserve">Положение о бюджетном процессе муниципального образования «Вяземский район» Смоленской области, утвержденное решением </w:t>
      </w:r>
      <w:r w:rsidRPr="006F16EE">
        <w:rPr>
          <w:rFonts w:ascii="Times New Roman" w:hAnsi="Times New Roman"/>
          <w:sz w:val="24"/>
          <w:szCs w:val="24"/>
        </w:rPr>
        <w:t>Вяземского районного Совета депутатов от 26.02.2014 №12</w:t>
      </w:r>
      <w:r w:rsidRPr="006F16EE">
        <w:rPr>
          <w:rFonts w:ascii="Times New Roman" w:hAnsi="Times New Roman" w:cs="Times New Roman"/>
          <w:sz w:val="24"/>
          <w:szCs w:val="24"/>
        </w:rPr>
        <w:t xml:space="preserve"> (с изменениями) (далее – Положение о бюджетном процессе);</w:t>
      </w:r>
    </w:p>
    <w:p w:rsidR="007F4C8E" w:rsidRPr="006F16EE" w:rsidRDefault="00D30300" w:rsidP="00114363">
      <w:pPr>
        <w:pStyle w:val="a3"/>
        <w:numPr>
          <w:ilvl w:val="0"/>
          <w:numId w:val="2"/>
        </w:numPr>
        <w:ind w:left="142" w:hanging="142"/>
        <w:jc w:val="both"/>
        <w:rPr>
          <w:rFonts w:ascii="Times New Roman" w:eastAsia="Times New Roman" w:hAnsi="Times New Roman" w:cs="Times New Roman"/>
          <w:sz w:val="24"/>
          <w:szCs w:val="24"/>
        </w:rPr>
      </w:pPr>
      <w:r w:rsidRPr="006F16EE">
        <w:rPr>
          <w:rFonts w:ascii="Times New Roman" w:hAnsi="Times New Roman" w:cs="Times New Roman"/>
          <w:sz w:val="24"/>
          <w:szCs w:val="24"/>
        </w:rPr>
        <w:t>П</w:t>
      </w:r>
      <w:r w:rsidRPr="006F16EE">
        <w:rPr>
          <w:rFonts w:ascii="Times New Roman" w:eastAsia="Times New Roman" w:hAnsi="Times New Roman" w:cs="Times New Roman"/>
          <w:sz w:val="24"/>
          <w:szCs w:val="24"/>
        </w:rPr>
        <w:t xml:space="preserve">риказ </w:t>
      </w:r>
      <w:r w:rsidR="00677475" w:rsidRPr="006F16EE">
        <w:rPr>
          <w:rFonts w:ascii="Times New Roman" w:eastAsia="Times New Roman" w:hAnsi="Times New Roman" w:cs="Times New Roman"/>
          <w:sz w:val="24"/>
          <w:szCs w:val="24"/>
        </w:rPr>
        <w:t>М</w:t>
      </w:r>
      <w:r w:rsidRPr="006F16EE">
        <w:rPr>
          <w:rFonts w:ascii="Times New Roman" w:eastAsia="Times New Roman" w:hAnsi="Times New Roman" w:cs="Times New Roman"/>
          <w:sz w:val="24"/>
          <w:szCs w:val="24"/>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sidRPr="006F16EE">
        <w:rPr>
          <w:rFonts w:ascii="Times New Roman" w:eastAsia="Times New Roman" w:hAnsi="Times New Roman" w:cs="Times New Roman"/>
          <w:sz w:val="24"/>
          <w:szCs w:val="24"/>
        </w:rPr>
        <w:t>й системы Российской Федерации</w:t>
      </w:r>
      <w:r w:rsidR="00822991" w:rsidRPr="006F16EE">
        <w:rPr>
          <w:rFonts w:ascii="Times New Roman" w:eastAsia="Times New Roman" w:hAnsi="Times New Roman" w:cs="Times New Roman"/>
          <w:sz w:val="24"/>
          <w:szCs w:val="24"/>
        </w:rPr>
        <w:t>»</w:t>
      </w:r>
      <w:r w:rsidR="00822991" w:rsidRPr="00822991">
        <w:rPr>
          <w:rFonts w:ascii="Times New Roman" w:eastAsia="Times New Roman" w:hAnsi="Times New Roman" w:cs="Times New Roman"/>
          <w:sz w:val="24"/>
          <w:szCs w:val="24"/>
        </w:rPr>
        <w:t xml:space="preserve"> (далее – Инструкция №191н)</w:t>
      </w:r>
      <w:r w:rsidR="00822991">
        <w:rPr>
          <w:rFonts w:ascii="Times New Roman" w:eastAsia="Times New Roman" w:hAnsi="Times New Roman" w:cs="Times New Roman"/>
          <w:sz w:val="24"/>
          <w:szCs w:val="24"/>
        </w:rPr>
        <w:t>.</w:t>
      </w:r>
    </w:p>
    <w:p w:rsidR="00DD7F84" w:rsidRPr="006F16EE" w:rsidRDefault="00C66D4F" w:rsidP="008D3189">
      <w:pPr>
        <w:pStyle w:val="a3"/>
        <w:ind w:firstLine="540"/>
        <w:jc w:val="both"/>
        <w:rPr>
          <w:rFonts w:ascii="Times New Roman" w:hAnsi="Times New Roman" w:cs="Times New Roman"/>
          <w:sz w:val="24"/>
          <w:szCs w:val="24"/>
        </w:rPr>
      </w:pPr>
      <w:r w:rsidRPr="006F16EE">
        <w:rPr>
          <w:rFonts w:ascii="Times New Roman" w:hAnsi="Times New Roman" w:cs="Times New Roman"/>
          <w:b/>
          <w:sz w:val="24"/>
          <w:szCs w:val="24"/>
        </w:rPr>
        <w:tab/>
      </w:r>
      <w:r w:rsidR="00C965F1" w:rsidRPr="006F16EE">
        <w:rPr>
          <w:rFonts w:ascii="Times New Roman" w:hAnsi="Times New Roman" w:cs="Times New Roman"/>
          <w:b/>
          <w:sz w:val="24"/>
          <w:szCs w:val="24"/>
        </w:rPr>
        <w:t>Предмет экспертно-аналитического мероприятия</w:t>
      </w:r>
      <w:r w:rsidR="00114363">
        <w:rPr>
          <w:rFonts w:ascii="Times New Roman" w:hAnsi="Times New Roman" w:cs="Times New Roman"/>
          <w:b/>
          <w:sz w:val="24"/>
          <w:szCs w:val="24"/>
        </w:rPr>
        <w:t xml:space="preserve"> </w:t>
      </w:r>
      <w:r w:rsidR="00196714" w:rsidRPr="006F16EE">
        <w:rPr>
          <w:rFonts w:ascii="Times New Roman" w:hAnsi="Times New Roman" w:cs="Times New Roman"/>
          <w:sz w:val="24"/>
          <w:szCs w:val="24"/>
        </w:rPr>
        <w:t xml:space="preserve">- </w:t>
      </w:r>
      <w:r w:rsidR="00DC6DC7" w:rsidRPr="006F16EE">
        <w:rPr>
          <w:rFonts w:ascii="Times New Roman" w:hAnsi="Times New Roman" w:cs="Times New Roman"/>
          <w:sz w:val="24"/>
          <w:szCs w:val="24"/>
        </w:rPr>
        <w:t>годовая бюджетная отчетность за 20</w:t>
      </w:r>
      <w:r w:rsidR="000D5BFA">
        <w:rPr>
          <w:rFonts w:ascii="Times New Roman" w:hAnsi="Times New Roman" w:cs="Times New Roman"/>
          <w:sz w:val="24"/>
          <w:szCs w:val="24"/>
        </w:rPr>
        <w:t>20</w:t>
      </w:r>
      <w:r w:rsidR="00DC6DC7" w:rsidRPr="006F16EE">
        <w:rPr>
          <w:rFonts w:ascii="Times New Roman" w:hAnsi="Times New Roman" w:cs="Times New Roman"/>
          <w:sz w:val="24"/>
          <w:szCs w:val="24"/>
        </w:rPr>
        <w:t xml:space="preserve"> год главного администратора бюджетных средств –</w:t>
      </w:r>
      <w:r w:rsidR="00DC6DC7" w:rsidRPr="006F16EE">
        <w:rPr>
          <w:rFonts w:ascii="Times New Roman" w:hAnsi="Times New Roman" w:cs="Times New Roman"/>
          <w:i/>
          <w:sz w:val="24"/>
          <w:szCs w:val="24"/>
        </w:rPr>
        <w:t>Администрация муниципального образования «Вяземский район»</w:t>
      </w:r>
      <w:r w:rsidR="0076747E" w:rsidRPr="006F16EE">
        <w:rPr>
          <w:rFonts w:ascii="Times New Roman" w:hAnsi="Times New Roman" w:cs="Times New Roman"/>
          <w:i/>
          <w:sz w:val="24"/>
          <w:szCs w:val="24"/>
        </w:rPr>
        <w:t xml:space="preserve"> Смоленской области</w:t>
      </w:r>
      <w:r w:rsidR="00FF4369" w:rsidRPr="006F16EE">
        <w:rPr>
          <w:rFonts w:ascii="Times New Roman" w:hAnsi="Times New Roman" w:cs="Times New Roman"/>
          <w:sz w:val="24"/>
          <w:szCs w:val="24"/>
        </w:rPr>
        <w:t xml:space="preserve"> (далее – </w:t>
      </w:r>
      <w:r w:rsidR="002C0CBE">
        <w:rPr>
          <w:rFonts w:ascii="Times New Roman" w:hAnsi="Times New Roman" w:cs="Times New Roman"/>
          <w:sz w:val="24"/>
          <w:szCs w:val="24"/>
        </w:rPr>
        <w:t>Администрация</w:t>
      </w:r>
      <w:r w:rsidR="00FF4369" w:rsidRPr="006F16EE">
        <w:rPr>
          <w:rFonts w:ascii="Times New Roman" w:hAnsi="Times New Roman" w:cs="Times New Roman"/>
          <w:sz w:val="24"/>
          <w:szCs w:val="24"/>
        </w:rPr>
        <w:t>)</w:t>
      </w:r>
      <w:r w:rsidR="00677475" w:rsidRPr="006F16EE">
        <w:rPr>
          <w:rFonts w:ascii="Times New Roman" w:hAnsi="Times New Roman" w:cs="Times New Roman"/>
          <w:sz w:val="24"/>
          <w:szCs w:val="24"/>
        </w:rPr>
        <w:t xml:space="preserve">, в части исполнения бюджета </w:t>
      </w:r>
      <w:r w:rsidR="00DD7F84" w:rsidRPr="006F16EE">
        <w:rPr>
          <w:rFonts w:ascii="Times New Roman" w:hAnsi="Times New Roman" w:cs="Times New Roman"/>
          <w:sz w:val="24"/>
          <w:szCs w:val="24"/>
        </w:rPr>
        <w:t>муниципального образования</w:t>
      </w:r>
      <w:r w:rsidR="00677475" w:rsidRPr="006F16EE">
        <w:rPr>
          <w:rFonts w:ascii="Times New Roman" w:hAnsi="Times New Roman" w:cs="Times New Roman"/>
          <w:sz w:val="24"/>
          <w:szCs w:val="24"/>
        </w:rPr>
        <w:t xml:space="preserve"> за 20</w:t>
      </w:r>
      <w:r w:rsidR="000D5BFA">
        <w:rPr>
          <w:rFonts w:ascii="Times New Roman" w:hAnsi="Times New Roman" w:cs="Times New Roman"/>
          <w:sz w:val="24"/>
          <w:szCs w:val="24"/>
        </w:rPr>
        <w:t>2</w:t>
      </w:r>
      <w:r w:rsidR="00114363">
        <w:rPr>
          <w:rFonts w:ascii="Times New Roman" w:hAnsi="Times New Roman" w:cs="Times New Roman"/>
          <w:sz w:val="24"/>
          <w:szCs w:val="24"/>
        </w:rPr>
        <w:t>1</w:t>
      </w:r>
      <w:r w:rsidR="00677475" w:rsidRPr="006F16EE">
        <w:rPr>
          <w:rFonts w:ascii="Times New Roman" w:hAnsi="Times New Roman" w:cs="Times New Roman"/>
          <w:sz w:val="24"/>
          <w:szCs w:val="24"/>
        </w:rPr>
        <w:t xml:space="preserve"> год.</w:t>
      </w:r>
    </w:p>
    <w:p w:rsidR="00DD7F84" w:rsidRPr="006F16EE" w:rsidRDefault="00DD7F84" w:rsidP="008D3189">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t>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Администраци</w:t>
      </w:r>
      <w:r w:rsidR="006F47EE">
        <w:rPr>
          <w:rFonts w:ascii="Times New Roman" w:hAnsi="Times New Roman" w:cs="Times New Roman"/>
          <w:sz w:val="24"/>
          <w:szCs w:val="24"/>
        </w:rPr>
        <w:t>ей</w:t>
      </w:r>
      <w:r w:rsidRPr="006F16EE">
        <w:rPr>
          <w:rFonts w:ascii="Times New Roman" w:hAnsi="Times New Roman" w:cs="Times New Roman"/>
          <w:sz w:val="24"/>
          <w:szCs w:val="24"/>
        </w:rPr>
        <w:t xml:space="preserve"> муниципального образования «Вяземский район» Смоленской области </w:t>
      </w:r>
      <w:r w:rsidR="00114363">
        <w:rPr>
          <w:rFonts w:ascii="Times New Roman" w:hAnsi="Times New Roman" w:cs="Times New Roman"/>
          <w:sz w:val="24"/>
          <w:szCs w:val="24"/>
        </w:rPr>
        <w:t>14</w:t>
      </w:r>
      <w:r w:rsidRPr="006F16EE">
        <w:rPr>
          <w:rFonts w:ascii="Times New Roman" w:hAnsi="Times New Roman" w:cs="Times New Roman"/>
          <w:sz w:val="24"/>
          <w:szCs w:val="24"/>
        </w:rPr>
        <w:t>.03.20</w:t>
      </w:r>
      <w:r w:rsidR="00CD14C7" w:rsidRPr="006F16EE">
        <w:rPr>
          <w:rFonts w:ascii="Times New Roman" w:hAnsi="Times New Roman" w:cs="Times New Roman"/>
          <w:sz w:val="24"/>
          <w:szCs w:val="24"/>
        </w:rPr>
        <w:t>2</w:t>
      </w:r>
      <w:r w:rsidR="000D5BFA">
        <w:rPr>
          <w:rFonts w:ascii="Times New Roman" w:hAnsi="Times New Roman" w:cs="Times New Roman"/>
          <w:sz w:val="24"/>
          <w:szCs w:val="24"/>
        </w:rPr>
        <w:t>1</w:t>
      </w:r>
      <w:r w:rsidRPr="006F16EE">
        <w:rPr>
          <w:rFonts w:ascii="Times New Roman" w:hAnsi="Times New Roman" w:cs="Times New Roman"/>
          <w:sz w:val="24"/>
          <w:szCs w:val="24"/>
        </w:rPr>
        <w:t xml:space="preserve"> года.</w:t>
      </w:r>
    </w:p>
    <w:p w:rsidR="00C965F1" w:rsidRPr="006F16EE" w:rsidRDefault="0076747E" w:rsidP="00114363">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lastRenderedPageBreak/>
        <w:t>Заключение по результатам внешней проверки годовой бюджетной отчетности за 20</w:t>
      </w:r>
      <w:r w:rsidR="000D5BFA">
        <w:rPr>
          <w:rFonts w:ascii="Times New Roman" w:hAnsi="Times New Roman" w:cs="Times New Roman"/>
          <w:sz w:val="24"/>
          <w:szCs w:val="24"/>
        </w:rPr>
        <w:t>2</w:t>
      </w:r>
      <w:r w:rsidR="00114363">
        <w:rPr>
          <w:rFonts w:ascii="Times New Roman" w:hAnsi="Times New Roman" w:cs="Times New Roman"/>
          <w:sz w:val="24"/>
          <w:szCs w:val="24"/>
        </w:rPr>
        <w:t>1</w:t>
      </w:r>
      <w:r w:rsidRPr="006F16EE">
        <w:rPr>
          <w:rFonts w:ascii="Times New Roman" w:hAnsi="Times New Roman" w:cs="Times New Roman"/>
          <w:sz w:val="24"/>
          <w:szCs w:val="24"/>
        </w:rPr>
        <w:t xml:space="preserve"> год Администрации муниципального образования «Вяземский район» Смоленской области </w:t>
      </w:r>
      <w:r w:rsidR="00C965F1" w:rsidRPr="006F16EE">
        <w:rPr>
          <w:rFonts w:ascii="Times New Roman" w:hAnsi="Times New Roman" w:cs="Times New Roman"/>
          <w:sz w:val="24"/>
          <w:szCs w:val="24"/>
        </w:rPr>
        <w:t xml:space="preserve">подготовлено </w:t>
      </w:r>
      <w:r w:rsidR="00CD14C7" w:rsidRPr="006F16EE">
        <w:rPr>
          <w:rFonts w:ascii="Times New Roman" w:hAnsi="Times New Roman" w:cs="Times New Roman"/>
          <w:sz w:val="24"/>
          <w:szCs w:val="24"/>
        </w:rPr>
        <w:t>председателем</w:t>
      </w:r>
      <w:r w:rsidR="00C965F1" w:rsidRPr="006F16EE">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CD14C7" w:rsidRPr="006F16EE">
        <w:rPr>
          <w:rFonts w:ascii="Times New Roman" w:hAnsi="Times New Roman" w:cs="Times New Roman"/>
          <w:sz w:val="24"/>
          <w:szCs w:val="24"/>
        </w:rPr>
        <w:t>О.Н. Марфичевой</w:t>
      </w:r>
      <w:r w:rsidR="00C965F1" w:rsidRPr="006F16EE">
        <w:rPr>
          <w:rFonts w:ascii="Times New Roman" w:hAnsi="Times New Roman" w:cs="Times New Roman"/>
          <w:sz w:val="24"/>
          <w:szCs w:val="24"/>
        </w:rPr>
        <w:t>.</w:t>
      </w:r>
    </w:p>
    <w:p w:rsidR="00453426" w:rsidRPr="006F16EE" w:rsidRDefault="00453426" w:rsidP="00114363">
      <w:pPr>
        <w:spacing w:after="0" w:line="240" w:lineRule="auto"/>
        <w:jc w:val="both"/>
        <w:rPr>
          <w:rFonts w:ascii="Times New Roman" w:hAnsi="Times New Roman" w:cs="Times New Roman"/>
          <w:sz w:val="24"/>
          <w:szCs w:val="24"/>
        </w:rPr>
      </w:pPr>
    </w:p>
    <w:p w:rsidR="0076747E" w:rsidRPr="00372054" w:rsidRDefault="005B5697" w:rsidP="00114363">
      <w:pPr>
        <w:pStyle w:val="af"/>
        <w:numPr>
          <w:ilvl w:val="0"/>
          <w:numId w:val="4"/>
        </w:numPr>
        <w:spacing w:after="0" w:line="240" w:lineRule="auto"/>
        <w:ind w:left="0"/>
        <w:jc w:val="both"/>
        <w:rPr>
          <w:rFonts w:ascii="Times New Roman" w:hAnsi="Times New Roman" w:cs="Times New Roman"/>
          <w:b/>
          <w:i/>
          <w:sz w:val="24"/>
          <w:szCs w:val="24"/>
        </w:rPr>
      </w:pPr>
      <w:r w:rsidRPr="00372054">
        <w:rPr>
          <w:rFonts w:ascii="Times New Roman" w:hAnsi="Times New Roman" w:cs="Times New Roman"/>
          <w:b/>
          <w:i/>
          <w:color w:val="000000"/>
          <w:sz w:val="24"/>
          <w:szCs w:val="24"/>
        </w:rPr>
        <w:t xml:space="preserve"> 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372054">
        <w:rPr>
          <w:rFonts w:ascii="Times New Roman" w:hAnsi="Times New Roman" w:cs="Times New Roman"/>
          <w:b/>
          <w:i/>
          <w:color w:val="000000"/>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6F47EE">
        <w:rPr>
          <w:rFonts w:ascii="Times New Roman" w:hAnsi="Times New Roman" w:cs="Times New Roman"/>
          <w:b/>
          <w:i/>
          <w:color w:val="000000"/>
          <w:sz w:val="24"/>
          <w:szCs w:val="24"/>
        </w:rPr>
        <w:t>(с изменениями</w:t>
      </w:r>
      <w:r w:rsidR="00822991" w:rsidRPr="00372054">
        <w:rPr>
          <w:rFonts w:ascii="Times New Roman" w:hAnsi="Times New Roman" w:cs="Times New Roman"/>
          <w:b/>
          <w:i/>
          <w:color w:val="000000"/>
          <w:sz w:val="24"/>
          <w:szCs w:val="24"/>
        </w:rPr>
        <w:t>)</w:t>
      </w:r>
    </w:p>
    <w:p w:rsidR="00817527" w:rsidRPr="006F16EE" w:rsidRDefault="00A738A6" w:rsidP="00114363">
      <w:pPr>
        <w:spacing w:after="0" w:line="240" w:lineRule="auto"/>
        <w:ind w:firstLine="708"/>
        <w:jc w:val="both"/>
        <w:rPr>
          <w:rFonts w:ascii="Times New Roman" w:hAnsi="Times New Roman" w:cs="Times New Roman"/>
          <w:i/>
          <w:color w:val="000000"/>
          <w:sz w:val="24"/>
          <w:szCs w:val="24"/>
        </w:rPr>
      </w:pPr>
      <w:r w:rsidRPr="006F16EE">
        <w:rPr>
          <w:rFonts w:ascii="Times New Roman" w:hAnsi="Times New Roman" w:cs="Times New Roman"/>
          <w:color w:val="000000"/>
          <w:sz w:val="24"/>
          <w:szCs w:val="24"/>
        </w:rPr>
        <w:t>Решением</w:t>
      </w:r>
      <w:r w:rsidR="00DD7F84" w:rsidRPr="006F16EE">
        <w:rPr>
          <w:rFonts w:ascii="Times New Roman" w:hAnsi="Times New Roman" w:cs="Times New Roman"/>
          <w:color w:val="000000"/>
          <w:sz w:val="24"/>
          <w:szCs w:val="24"/>
        </w:rPr>
        <w:t xml:space="preserve"> Вяземского районного Совета депутатов </w:t>
      </w:r>
      <w:r w:rsidR="001A77E7">
        <w:rPr>
          <w:rFonts w:ascii="Times New Roman" w:hAnsi="Times New Roman" w:cs="Times New Roman"/>
          <w:color w:val="000000"/>
          <w:sz w:val="24"/>
          <w:szCs w:val="24"/>
        </w:rPr>
        <w:t xml:space="preserve">от </w:t>
      </w:r>
      <w:r w:rsidR="00114363" w:rsidRPr="00422F94">
        <w:rPr>
          <w:rFonts w:ascii="Times New Roman" w:hAnsi="Times New Roman" w:cs="Times New Roman"/>
          <w:sz w:val="24"/>
          <w:szCs w:val="24"/>
        </w:rPr>
        <w:t>30.12.2020 №76 «О бюджете муниципального образования «Вяземский район» Смоленской области на 2021 год и на плановый период 2022 и 2023 годов» (с изменениями) (далее – решение о бюджете от 30.12.2020 №76)</w:t>
      </w:r>
      <w:r w:rsidR="00114363">
        <w:rPr>
          <w:rFonts w:ascii="Times New Roman" w:hAnsi="Times New Roman" w:cs="Times New Roman"/>
          <w:sz w:val="24"/>
          <w:szCs w:val="24"/>
        </w:rPr>
        <w:t xml:space="preserve"> </w:t>
      </w:r>
      <w:r w:rsidR="00C914EC" w:rsidRPr="00C914EC">
        <w:rPr>
          <w:rFonts w:ascii="Times New Roman" w:hAnsi="Times New Roman" w:cs="Times New Roman"/>
          <w:color w:val="000000"/>
          <w:sz w:val="24"/>
          <w:szCs w:val="24"/>
        </w:rPr>
        <w:t>Администрация</w:t>
      </w:r>
      <w:r w:rsidRPr="006F16EE">
        <w:rPr>
          <w:rFonts w:ascii="Times New Roman" w:hAnsi="Times New Roman" w:cs="Times New Roman"/>
          <w:color w:val="000000"/>
          <w:sz w:val="24"/>
          <w:szCs w:val="24"/>
        </w:rPr>
        <w:t xml:space="preserve"> в 20</w:t>
      </w:r>
      <w:r w:rsidR="003D7721">
        <w:rPr>
          <w:rFonts w:ascii="Times New Roman" w:hAnsi="Times New Roman" w:cs="Times New Roman"/>
          <w:color w:val="000000"/>
          <w:sz w:val="24"/>
          <w:szCs w:val="24"/>
        </w:rPr>
        <w:t>2</w:t>
      </w:r>
      <w:r w:rsidR="00114363">
        <w:rPr>
          <w:rFonts w:ascii="Times New Roman" w:hAnsi="Times New Roman" w:cs="Times New Roman"/>
          <w:color w:val="000000"/>
          <w:sz w:val="24"/>
          <w:szCs w:val="24"/>
        </w:rPr>
        <w:t>1</w:t>
      </w:r>
      <w:r w:rsidR="00817527" w:rsidRPr="006F16EE">
        <w:rPr>
          <w:rFonts w:ascii="Times New Roman" w:hAnsi="Times New Roman" w:cs="Times New Roman"/>
          <w:color w:val="000000"/>
          <w:sz w:val="24"/>
          <w:szCs w:val="24"/>
        </w:rPr>
        <w:t xml:space="preserve"> году являл</w:t>
      </w:r>
      <w:r w:rsidR="003D7721">
        <w:rPr>
          <w:rFonts w:ascii="Times New Roman" w:hAnsi="Times New Roman" w:cs="Times New Roman"/>
          <w:color w:val="000000"/>
          <w:sz w:val="24"/>
          <w:szCs w:val="24"/>
        </w:rPr>
        <w:t>ась</w:t>
      </w:r>
      <w:r w:rsidR="00114363">
        <w:rPr>
          <w:rFonts w:ascii="Times New Roman" w:hAnsi="Times New Roman" w:cs="Times New Roman"/>
          <w:color w:val="000000"/>
          <w:sz w:val="24"/>
          <w:szCs w:val="24"/>
        </w:rPr>
        <w:t xml:space="preserve"> </w:t>
      </w:r>
      <w:r w:rsidR="00817527" w:rsidRPr="006F16EE">
        <w:rPr>
          <w:rFonts w:ascii="Times New Roman" w:hAnsi="Times New Roman" w:cs="Times New Roman"/>
          <w:i/>
          <w:color w:val="000000"/>
          <w:sz w:val="24"/>
          <w:szCs w:val="24"/>
        </w:rPr>
        <w:t xml:space="preserve">главным </w:t>
      </w:r>
      <w:r w:rsidR="00DE729C" w:rsidRPr="006F16EE">
        <w:rPr>
          <w:rFonts w:ascii="Times New Roman" w:hAnsi="Times New Roman" w:cs="Times New Roman"/>
          <w:i/>
          <w:color w:val="000000"/>
          <w:sz w:val="24"/>
          <w:szCs w:val="24"/>
        </w:rPr>
        <w:t>администратором</w:t>
      </w:r>
      <w:r w:rsidR="00817527" w:rsidRPr="006F16EE">
        <w:rPr>
          <w:rFonts w:ascii="Times New Roman" w:hAnsi="Times New Roman" w:cs="Times New Roman"/>
          <w:i/>
          <w:color w:val="000000"/>
          <w:sz w:val="24"/>
          <w:szCs w:val="24"/>
        </w:rPr>
        <w:t xml:space="preserve"> доходов бюджета</w:t>
      </w:r>
      <w:r w:rsidR="00DD7F84" w:rsidRPr="006F16EE">
        <w:rPr>
          <w:rFonts w:ascii="Times New Roman" w:hAnsi="Times New Roman" w:cs="Times New Roman"/>
          <w:i/>
          <w:color w:val="000000"/>
          <w:sz w:val="24"/>
          <w:szCs w:val="24"/>
        </w:rPr>
        <w:t xml:space="preserve"> муниципального образования</w:t>
      </w:r>
      <w:r w:rsidR="00817527" w:rsidRPr="006F16EE">
        <w:rPr>
          <w:rFonts w:ascii="Times New Roman" w:hAnsi="Times New Roman" w:cs="Times New Roman"/>
          <w:i/>
          <w:color w:val="000000"/>
          <w:sz w:val="24"/>
          <w:szCs w:val="24"/>
        </w:rPr>
        <w:t xml:space="preserve">, </w:t>
      </w:r>
      <w:r w:rsidR="00DE729C" w:rsidRPr="006F16EE">
        <w:rPr>
          <w:rFonts w:ascii="Times New Roman" w:hAnsi="Times New Roman" w:cs="Times New Roman"/>
          <w:i/>
          <w:color w:val="000000"/>
          <w:sz w:val="24"/>
          <w:szCs w:val="24"/>
        </w:rPr>
        <w:t xml:space="preserve">главным администратором расходов бюджета </w:t>
      </w:r>
      <w:r w:rsidR="00DD7F84" w:rsidRPr="006F16EE">
        <w:rPr>
          <w:rFonts w:ascii="Times New Roman" w:hAnsi="Times New Roman" w:cs="Times New Roman"/>
          <w:i/>
          <w:color w:val="000000"/>
          <w:sz w:val="24"/>
          <w:szCs w:val="24"/>
        </w:rPr>
        <w:t>муниципального образования</w:t>
      </w:r>
      <w:r w:rsidR="00DE729C" w:rsidRPr="006F16EE">
        <w:rPr>
          <w:rFonts w:ascii="Times New Roman" w:hAnsi="Times New Roman" w:cs="Times New Roman"/>
          <w:i/>
          <w:color w:val="000000"/>
          <w:sz w:val="24"/>
          <w:szCs w:val="24"/>
        </w:rPr>
        <w:t>.</w:t>
      </w:r>
    </w:p>
    <w:p w:rsidR="00FF4369" w:rsidRPr="006F16EE" w:rsidRDefault="00453426" w:rsidP="00114363">
      <w:pPr>
        <w:spacing w:after="0" w:line="240" w:lineRule="auto"/>
        <w:ind w:firstLine="708"/>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 xml:space="preserve">Одним из направлений внешней проверки </w:t>
      </w:r>
      <w:r w:rsidR="00C14993" w:rsidRPr="006F16EE">
        <w:rPr>
          <w:rFonts w:ascii="Times New Roman" w:hAnsi="Times New Roman" w:cs="Times New Roman"/>
          <w:color w:val="000000"/>
          <w:sz w:val="24"/>
          <w:szCs w:val="24"/>
        </w:rPr>
        <w:t xml:space="preserve">годовой </w:t>
      </w:r>
      <w:r w:rsidRPr="006F16EE">
        <w:rPr>
          <w:rFonts w:ascii="Times New Roman" w:hAnsi="Times New Roman" w:cs="Times New Roman"/>
          <w:color w:val="000000"/>
          <w:sz w:val="24"/>
          <w:szCs w:val="24"/>
        </w:rPr>
        <w:t>бюджетной отчетности ГАБС, является проверка её соответствия приказу Министерс</w:t>
      </w:r>
      <w:r w:rsidR="00677475" w:rsidRPr="006F16EE">
        <w:rPr>
          <w:rFonts w:ascii="Times New Roman" w:hAnsi="Times New Roman" w:cs="Times New Roman"/>
          <w:color w:val="000000"/>
          <w:sz w:val="24"/>
          <w:szCs w:val="24"/>
        </w:rPr>
        <w:t>тва финансов РФ от 28.12.2010 №</w:t>
      </w:r>
      <w:r w:rsidRPr="006F16EE">
        <w:rPr>
          <w:rFonts w:ascii="Times New Roman" w:hAnsi="Times New Roman" w:cs="Times New Roman"/>
          <w:color w:val="000000"/>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6F16EE">
        <w:rPr>
          <w:rFonts w:ascii="Times New Roman" w:hAnsi="Times New Roman" w:cs="Times New Roman"/>
          <w:color w:val="000000"/>
          <w:sz w:val="24"/>
          <w:szCs w:val="24"/>
        </w:rPr>
        <w:t>й системы Российской Федерации».</w:t>
      </w:r>
    </w:p>
    <w:p w:rsidR="00FF4369" w:rsidRPr="006F16EE" w:rsidRDefault="003D7721" w:rsidP="00114363">
      <w:pPr>
        <w:spacing w:after="0" w:line="240" w:lineRule="auto"/>
        <w:ind w:firstLine="708"/>
        <w:jc w:val="both"/>
        <w:rPr>
          <w:rFonts w:ascii="Times New Roman" w:hAnsi="Times New Roman" w:cs="Times New Roman"/>
          <w:sz w:val="24"/>
          <w:szCs w:val="24"/>
        </w:rPr>
      </w:pPr>
      <w:r w:rsidRPr="003D7721">
        <w:rPr>
          <w:rFonts w:ascii="Times New Roman" w:eastAsia="Times New Roman" w:hAnsi="Times New Roman" w:cs="Times New Roman"/>
          <w:sz w:val="24"/>
          <w:szCs w:val="24"/>
          <w:lang w:eastAsia="ru-RU"/>
        </w:rPr>
        <w:t>В соответствии с пунктом 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r w:rsidR="00114363">
        <w:rPr>
          <w:rFonts w:ascii="Times New Roman" w:eastAsia="Times New Roman" w:hAnsi="Times New Roman" w:cs="Times New Roman"/>
          <w:sz w:val="24"/>
          <w:szCs w:val="24"/>
          <w:lang w:eastAsia="ru-RU"/>
        </w:rPr>
        <w:t xml:space="preserve"> </w:t>
      </w:r>
      <w:r w:rsidRPr="003D7721">
        <w:rPr>
          <w:rFonts w:ascii="Times New Roman" w:eastAsia="Times New Roman" w:hAnsi="Times New Roman" w:cs="Times New Roman"/>
          <w:sz w:val="24"/>
          <w:szCs w:val="24"/>
          <w:lang w:eastAsia="ru-RU"/>
        </w:rPr>
        <w:t xml:space="preserve">Годовая отчетность </w:t>
      </w:r>
      <w:r>
        <w:rPr>
          <w:rFonts w:ascii="Times New Roman" w:eastAsia="Times New Roman" w:hAnsi="Times New Roman" w:cs="Times New Roman"/>
          <w:sz w:val="24"/>
          <w:szCs w:val="24"/>
          <w:lang w:eastAsia="ru-RU"/>
        </w:rPr>
        <w:t>Администрации</w:t>
      </w:r>
      <w:r w:rsidRPr="003D7721">
        <w:rPr>
          <w:rFonts w:ascii="Times New Roman" w:eastAsia="Times New Roman" w:hAnsi="Times New Roman" w:cs="Times New Roman"/>
          <w:sz w:val="24"/>
          <w:szCs w:val="24"/>
          <w:lang w:eastAsia="ru-RU"/>
        </w:rPr>
        <w:t xml:space="preserve"> за 202</w:t>
      </w:r>
      <w:r w:rsidR="00114363">
        <w:rPr>
          <w:rFonts w:ascii="Times New Roman" w:eastAsia="Times New Roman" w:hAnsi="Times New Roman" w:cs="Times New Roman"/>
          <w:sz w:val="24"/>
          <w:szCs w:val="24"/>
          <w:lang w:eastAsia="ru-RU"/>
        </w:rPr>
        <w:t>1</w:t>
      </w:r>
      <w:r w:rsidRPr="003D7721">
        <w:rPr>
          <w:rFonts w:ascii="Times New Roman" w:eastAsia="Times New Roman" w:hAnsi="Times New Roman" w:cs="Times New Roman"/>
          <w:sz w:val="24"/>
          <w:szCs w:val="24"/>
          <w:lang w:eastAsia="ru-RU"/>
        </w:rPr>
        <w:t xml:space="preserve"> год для проверки предоставлена на бумажных носителях:</w:t>
      </w:r>
    </w:p>
    <w:tbl>
      <w:tblPr>
        <w:tblStyle w:val="af0"/>
        <w:tblW w:w="10349" w:type="dxa"/>
        <w:tblInd w:w="-318" w:type="dxa"/>
        <w:tblLayout w:type="fixed"/>
        <w:tblLook w:val="04A0" w:firstRow="1" w:lastRow="0" w:firstColumn="1" w:lastColumn="0" w:noHBand="0" w:noVBand="1"/>
      </w:tblPr>
      <w:tblGrid>
        <w:gridCol w:w="9073"/>
        <w:gridCol w:w="1276"/>
      </w:tblGrid>
      <w:tr w:rsidR="001F500A" w:rsidRPr="001F500A" w:rsidTr="00880D30">
        <w:tc>
          <w:tcPr>
            <w:tcW w:w="9073" w:type="dxa"/>
            <w:shd w:val="clear" w:color="auto" w:fill="D9D9D9" w:themeFill="background1" w:themeFillShade="D9"/>
          </w:tcPr>
          <w:p w:rsidR="00DA4F1B" w:rsidRPr="001F500A" w:rsidRDefault="00DA4F1B" w:rsidP="008D3189">
            <w:pPr>
              <w:widowControl w:val="0"/>
              <w:autoSpaceDE w:val="0"/>
              <w:autoSpaceDN w:val="0"/>
              <w:adjustRightInd w:val="0"/>
              <w:jc w:val="center"/>
              <w:rPr>
                <w:rFonts w:eastAsia="Calibri"/>
                <w:b/>
              </w:rPr>
            </w:pPr>
            <w:r w:rsidRPr="001F500A">
              <w:rPr>
                <w:rFonts w:eastAsia="Calibri"/>
                <w:b/>
              </w:rPr>
              <w:t>наименование формы отчетности</w:t>
            </w:r>
          </w:p>
        </w:tc>
        <w:tc>
          <w:tcPr>
            <w:tcW w:w="1276" w:type="dxa"/>
            <w:shd w:val="clear" w:color="auto" w:fill="D9D9D9" w:themeFill="background1" w:themeFillShade="D9"/>
          </w:tcPr>
          <w:p w:rsidR="00DA4F1B" w:rsidRPr="001F500A" w:rsidRDefault="00DA4F1B" w:rsidP="008D3189">
            <w:pPr>
              <w:widowControl w:val="0"/>
              <w:autoSpaceDE w:val="0"/>
              <w:autoSpaceDN w:val="0"/>
              <w:adjustRightInd w:val="0"/>
              <w:jc w:val="center"/>
              <w:rPr>
                <w:rFonts w:eastAsia="Calibri"/>
                <w:b/>
              </w:rPr>
            </w:pPr>
            <w:r w:rsidRPr="001F500A">
              <w:rPr>
                <w:rFonts w:eastAsia="Calibri"/>
                <w:b/>
              </w:rPr>
              <w:t>формы отчетности</w:t>
            </w:r>
          </w:p>
        </w:tc>
      </w:tr>
      <w:tr w:rsidR="001F500A" w:rsidRPr="001F500A" w:rsidTr="00880D30">
        <w:tc>
          <w:tcPr>
            <w:tcW w:w="9073" w:type="dxa"/>
            <w:vAlign w:val="center"/>
          </w:tcPr>
          <w:p w:rsidR="00DA4F1B" w:rsidRPr="001F500A" w:rsidRDefault="00DA4F1B" w:rsidP="00F8574B">
            <w:pPr>
              <w:widowControl w:val="0"/>
              <w:autoSpaceDE w:val="0"/>
              <w:autoSpaceDN w:val="0"/>
              <w:adjustRightInd w:val="0"/>
              <w:jc w:val="both"/>
              <w:rPr>
                <w:rFonts w:eastAsia="Calibri"/>
              </w:rPr>
            </w:pPr>
            <w:r w:rsidRPr="001F500A">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1F500A" w:rsidRDefault="00F447E1" w:rsidP="00F8574B">
            <w:pPr>
              <w:widowControl w:val="0"/>
              <w:autoSpaceDE w:val="0"/>
              <w:autoSpaceDN w:val="0"/>
              <w:adjustRightInd w:val="0"/>
              <w:jc w:val="right"/>
              <w:rPr>
                <w:rFonts w:eastAsia="Calibri"/>
              </w:rPr>
            </w:pPr>
            <w:r w:rsidRPr="001F500A">
              <w:rPr>
                <w:rFonts w:eastAsia="Calibri"/>
              </w:rPr>
              <w:t>ф.0503130</w:t>
            </w:r>
          </w:p>
        </w:tc>
      </w:tr>
      <w:tr w:rsidR="001F500A" w:rsidRPr="001F500A" w:rsidTr="00880D30">
        <w:tc>
          <w:tcPr>
            <w:tcW w:w="9073" w:type="dxa"/>
            <w:vAlign w:val="center"/>
          </w:tcPr>
          <w:p w:rsidR="00752664" w:rsidRPr="001F500A" w:rsidRDefault="00752664" w:rsidP="00752664">
            <w:pPr>
              <w:widowControl w:val="0"/>
              <w:autoSpaceDE w:val="0"/>
              <w:autoSpaceDN w:val="0"/>
              <w:adjustRightInd w:val="0"/>
              <w:jc w:val="both"/>
              <w:rPr>
                <w:rFonts w:eastAsia="Calibri"/>
              </w:rPr>
            </w:pPr>
            <w:r w:rsidRPr="001F500A">
              <w:rPr>
                <w:rFonts w:eastAsia="Calibri"/>
              </w:rPr>
              <w:t>Справка по заключению счетов бюджетного учёта отчётного финансового год</w:t>
            </w:r>
            <w:r w:rsidRPr="001F500A">
              <w:rPr>
                <w:rFonts w:eastAsia="Calibri"/>
              </w:rPr>
              <w:tab/>
            </w:r>
          </w:p>
        </w:tc>
        <w:tc>
          <w:tcPr>
            <w:tcW w:w="1276" w:type="dxa"/>
            <w:vAlign w:val="center"/>
          </w:tcPr>
          <w:p w:rsidR="00752664" w:rsidRPr="001F500A" w:rsidRDefault="00752664" w:rsidP="00752664">
            <w:pPr>
              <w:widowControl w:val="0"/>
              <w:autoSpaceDE w:val="0"/>
              <w:autoSpaceDN w:val="0"/>
              <w:adjustRightInd w:val="0"/>
              <w:jc w:val="right"/>
              <w:rPr>
                <w:rFonts w:eastAsia="Calibri"/>
              </w:rPr>
            </w:pPr>
            <w:r w:rsidRPr="001F500A">
              <w:rPr>
                <w:rFonts w:eastAsia="Calibri"/>
              </w:rPr>
              <w:t>ф.0503110</w:t>
            </w:r>
          </w:p>
        </w:tc>
      </w:tr>
      <w:tr w:rsidR="001F500A" w:rsidRPr="001F500A" w:rsidTr="00880D30">
        <w:tc>
          <w:tcPr>
            <w:tcW w:w="9073" w:type="dxa"/>
            <w:vAlign w:val="center"/>
          </w:tcPr>
          <w:p w:rsidR="00DA4F1B" w:rsidRPr="001F500A" w:rsidRDefault="00DA4F1B" w:rsidP="00F8574B">
            <w:pPr>
              <w:widowControl w:val="0"/>
              <w:autoSpaceDE w:val="0"/>
              <w:autoSpaceDN w:val="0"/>
              <w:adjustRightInd w:val="0"/>
              <w:jc w:val="both"/>
            </w:pPr>
            <w:r w:rsidRPr="001F500A">
              <w:t>отчет о финансовых результатах деятельности</w:t>
            </w:r>
          </w:p>
        </w:tc>
        <w:tc>
          <w:tcPr>
            <w:tcW w:w="1276" w:type="dxa"/>
            <w:vAlign w:val="center"/>
          </w:tcPr>
          <w:p w:rsidR="00DA4F1B" w:rsidRPr="001F500A" w:rsidRDefault="00F447E1" w:rsidP="00F8574B">
            <w:pPr>
              <w:widowControl w:val="0"/>
              <w:autoSpaceDE w:val="0"/>
              <w:autoSpaceDN w:val="0"/>
              <w:adjustRightInd w:val="0"/>
              <w:jc w:val="right"/>
              <w:rPr>
                <w:rFonts w:eastAsia="Calibri"/>
              </w:rPr>
            </w:pPr>
            <w:r w:rsidRPr="001F500A">
              <w:rPr>
                <w:rFonts w:eastAsia="Calibri"/>
              </w:rPr>
              <w:t>ф.0503121</w:t>
            </w:r>
          </w:p>
        </w:tc>
      </w:tr>
      <w:tr w:rsidR="001F500A" w:rsidRPr="001F500A" w:rsidTr="00880D30">
        <w:tc>
          <w:tcPr>
            <w:tcW w:w="9073" w:type="dxa"/>
            <w:vAlign w:val="center"/>
          </w:tcPr>
          <w:p w:rsidR="00DA4F1B" w:rsidRPr="001F500A" w:rsidRDefault="00DA4F1B" w:rsidP="00F8574B">
            <w:pPr>
              <w:widowControl w:val="0"/>
              <w:autoSpaceDE w:val="0"/>
              <w:autoSpaceDN w:val="0"/>
              <w:adjustRightInd w:val="0"/>
              <w:jc w:val="both"/>
            </w:pPr>
            <w:r w:rsidRPr="001F500A">
              <w:t>отчет о движении денежных средств</w:t>
            </w:r>
          </w:p>
        </w:tc>
        <w:tc>
          <w:tcPr>
            <w:tcW w:w="1276" w:type="dxa"/>
            <w:vAlign w:val="center"/>
          </w:tcPr>
          <w:p w:rsidR="00DA4F1B" w:rsidRPr="001F500A" w:rsidRDefault="00F447E1" w:rsidP="00F8574B">
            <w:pPr>
              <w:widowControl w:val="0"/>
              <w:autoSpaceDE w:val="0"/>
              <w:autoSpaceDN w:val="0"/>
              <w:adjustRightInd w:val="0"/>
              <w:jc w:val="right"/>
              <w:rPr>
                <w:rFonts w:eastAsia="Calibri"/>
              </w:rPr>
            </w:pPr>
            <w:r w:rsidRPr="001F500A">
              <w:rPr>
                <w:rFonts w:eastAsia="Calibri"/>
              </w:rPr>
              <w:t>ф.0503123</w:t>
            </w:r>
          </w:p>
        </w:tc>
      </w:tr>
      <w:tr w:rsidR="001F500A" w:rsidRPr="001F500A" w:rsidTr="00880D30">
        <w:tc>
          <w:tcPr>
            <w:tcW w:w="9073" w:type="dxa"/>
            <w:vAlign w:val="center"/>
          </w:tcPr>
          <w:p w:rsidR="00752664" w:rsidRPr="001F500A" w:rsidRDefault="00752664" w:rsidP="00752664">
            <w:pPr>
              <w:widowControl w:val="0"/>
              <w:autoSpaceDE w:val="0"/>
              <w:autoSpaceDN w:val="0"/>
              <w:adjustRightInd w:val="0"/>
              <w:jc w:val="both"/>
            </w:pPr>
            <w:r w:rsidRPr="001F500A">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752664" w:rsidRPr="001F500A" w:rsidRDefault="00752664" w:rsidP="00752664">
            <w:pPr>
              <w:widowControl w:val="0"/>
              <w:autoSpaceDE w:val="0"/>
              <w:autoSpaceDN w:val="0"/>
              <w:adjustRightInd w:val="0"/>
              <w:jc w:val="right"/>
              <w:rPr>
                <w:rFonts w:eastAsia="Calibri"/>
              </w:rPr>
            </w:pPr>
            <w:r w:rsidRPr="001F500A">
              <w:rPr>
                <w:rFonts w:eastAsia="Calibri"/>
              </w:rPr>
              <w:t>ф.0503127</w:t>
            </w:r>
          </w:p>
        </w:tc>
      </w:tr>
      <w:tr w:rsidR="001F500A" w:rsidRPr="001F500A" w:rsidTr="00880D30">
        <w:tc>
          <w:tcPr>
            <w:tcW w:w="9073" w:type="dxa"/>
            <w:vAlign w:val="center"/>
          </w:tcPr>
          <w:p w:rsidR="00C039EE" w:rsidRPr="001F500A" w:rsidRDefault="00C039EE" w:rsidP="00C039EE">
            <w:pPr>
              <w:widowControl w:val="0"/>
              <w:autoSpaceDE w:val="0"/>
              <w:autoSpaceDN w:val="0"/>
              <w:adjustRightInd w:val="0"/>
              <w:jc w:val="both"/>
            </w:pPr>
            <w:r w:rsidRPr="001F500A">
              <w:t>Отчет о бюджетных обязательствах</w:t>
            </w:r>
          </w:p>
        </w:tc>
        <w:tc>
          <w:tcPr>
            <w:tcW w:w="1276" w:type="dxa"/>
            <w:vAlign w:val="center"/>
          </w:tcPr>
          <w:p w:rsidR="00C039EE" w:rsidRPr="001F500A" w:rsidRDefault="00C039EE" w:rsidP="00C039EE">
            <w:pPr>
              <w:widowControl w:val="0"/>
              <w:autoSpaceDE w:val="0"/>
              <w:autoSpaceDN w:val="0"/>
              <w:adjustRightInd w:val="0"/>
              <w:jc w:val="right"/>
              <w:rPr>
                <w:rFonts w:eastAsia="Calibri"/>
              </w:rPr>
            </w:pPr>
            <w:r w:rsidRPr="001F500A">
              <w:rPr>
                <w:rFonts w:eastAsia="Calibri"/>
              </w:rPr>
              <w:t>ф. 0503128</w:t>
            </w:r>
          </w:p>
        </w:tc>
      </w:tr>
      <w:tr w:rsidR="001F500A" w:rsidRPr="001F500A" w:rsidTr="00880D30">
        <w:tc>
          <w:tcPr>
            <w:tcW w:w="9073" w:type="dxa"/>
            <w:vAlign w:val="center"/>
          </w:tcPr>
          <w:p w:rsidR="00C039EE" w:rsidRPr="001F500A" w:rsidRDefault="00C039EE" w:rsidP="00C039EE">
            <w:pPr>
              <w:widowControl w:val="0"/>
              <w:autoSpaceDE w:val="0"/>
              <w:autoSpaceDN w:val="0"/>
              <w:adjustRightInd w:val="0"/>
              <w:jc w:val="both"/>
            </w:pPr>
            <w:r w:rsidRPr="001F500A">
              <w:t>Пояснительная записка</w:t>
            </w:r>
          </w:p>
        </w:tc>
        <w:tc>
          <w:tcPr>
            <w:tcW w:w="1276" w:type="dxa"/>
            <w:vAlign w:val="center"/>
          </w:tcPr>
          <w:p w:rsidR="00C039EE" w:rsidRPr="001F500A" w:rsidRDefault="00C039EE" w:rsidP="00C039EE">
            <w:pPr>
              <w:widowControl w:val="0"/>
              <w:autoSpaceDE w:val="0"/>
              <w:autoSpaceDN w:val="0"/>
              <w:adjustRightInd w:val="0"/>
              <w:jc w:val="right"/>
              <w:rPr>
                <w:rFonts w:eastAsia="Calibri"/>
              </w:rPr>
            </w:pPr>
            <w:r w:rsidRPr="001F500A">
              <w:rPr>
                <w:rFonts w:eastAsia="Calibri"/>
              </w:rPr>
              <w:t>ф.0503160</w:t>
            </w:r>
          </w:p>
        </w:tc>
      </w:tr>
      <w:tr w:rsidR="001F500A" w:rsidRPr="001F500A" w:rsidTr="00880D30">
        <w:tc>
          <w:tcPr>
            <w:tcW w:w="9073" w:type="dxa"/>
            <w:vAlign w:val="center"/>
          </w:tcPr>
          <w:p w:rsidR="00C039EE" w:rsidRPr="001F500A" w:rsidRDefault="00C039EE" w:rsidP="00C039EE">
            <w:pPr>
              <w:widowControl w:val="0"/>
              <w:autoSpaceDE w:val="0"/>
              <w:autoSpaceDN w:val="0"/>
              <w:adjustRightInd w:val="0"/>
              <w:jc w:val="both"/>
            </w:pPr>
            <w:r w:rsidRPr="001F500A">
              <w:t>Сведения об исполнении бюджета</w:t>
            </w:r>
          </w:p>
        </w:tc>
        <w:tc>
          <w:tcPr>
            <w:tcW w:w="1276" w:type="dxa"/>
            <w:vAlign w:val="center"/>
          </w:tcPr>
          <w:p w:rsidR="00C039EE" w:rsidRPr="001F500A" w:rsidRDefault="00C039EE" w:rsidP="00C039EE">
            <w:pPr>
              <w:widowControl w:val="0"/>
              <w:autoSpaceDE w:val="0"/>
              <w:autoSpaceDN w:val="0"/>
              <w:adjustRightInd w:val="0"/>
              <w:jc w:val="right"/>
              <w:rPr>
                <w:rFonts w:eastAsia="Calibri"/>
              </w:rPr>
            </w:pPr>
            <w:r w:rsidRPr="001F500A">
              <w:rPr>
                <w:rFonts w:eastAsia="Calibri"/>
              </w:rPr>
              <w:t>ф.0503164</w:t>
            </w:r>
          </w:p>
        </w:tc>
      </w:tr>
      <w:tr w:rsidR="001F500A" w:rsidRPr="001F500A" w:rsidTr="00880D30">
        <w:tc>
          <w:tcPr>
            <w:tcW w:w="9073" w:type="dxa"/>
            <w:vAlign w:val="center"/>
          </w:tcPr>
          <w:p w:rsidR="00C039EE" w:rsidRPr="001F500A" w:rsidRDefault="00C039EE" w:rsidP="00C039EE">
            <w:pPr>
              <w:widowControl w:val="0"/>
              <w:autoSpaceDE w:val="0"/>
              <w:autoSpaceDN w:val="0"/>
              <w:adjustRightInd w:val="0"/>
              <w:jc w:val="both"/>
            </w:pPr>
            <w:r w:rsidRPr="001F500A">
              <w:t>Сведения о движении нефинансовых активов</w:t>
            </w:r>
          </w:p>
        </w:tc>
        <w:tc>
          <w:tcPr>
            <w:tcW w:w="1276" w:type="dxa"/>
            <w:vAlign w:val="center"/>
          </w:tcPr>
          <w:p w:rsidR="00C039EE" w:rsidRPr="001F500A" w:rsidRDefault="00C039EE" w:rsidP="00C039EE">
            <w:pPr>
              <w:widowControl w:val="0"/>
              <w:autoSpaceDE w:val="0"/>
              <w:autoSpaceDN w:val="0"/>
              <w:adjustRightInd w:val="0"/>
              <w:jc w:val="right"/>
              <w:rPr>
                <w:rFonts w:eastAsia="Calibri"/>
              </w:rPr>
            </w:pPr>
            <w:r w:rsidRPr="001F500A">
              <w:rPr>
                <w:rFonts w:eastAsia="Calibri"/>
              </w:rPr>
              <w:t>ф.0503168</w:t>
            </w:r>
          </w:p>
        </w:tc>
      </w:tr>
      <w:tr w:rsidR="001F500A" w:rsidRPr="001F500A" w:rsidTr="00880D30">
        <w:tc>
          <w:tcPr>
            <w:tcW w:w="9073" w:type="dxa"/>
            <w:vAlign w:val="center"/>
          </w:tcPr>
          <w:p w:rsidR="00C039EE" w:rsidRPr="001F500A" w:rsidRDefault="00C039EE" w:rsidP="00C039EE">
            <w:pPr>
              <w:widowControl w:val="0"/>
              <w:autoSpaceDE w:val="0"/>
              <w:autoSpaceDN w:val="0"/>
              <w:adjustRightInd w:val="0"/>
              <w:jc w:val="both"/>
            </w:pPr>
            <w:r w:rsidRPr="001F500A">
              <w:t xml:space="preserve">Сведения </w:t>
            </w:r>
            <w:r w:rsidR="006F47EE" w:rsidRPr="001F500A">
              <w:t>п</w:t>
            </w:r>
            <w:r w:rsidRPr="001F500A">
              <w:t>о дебиторской и кредиторской задолженности</w:t>
            </w:r>
          </w:p>
        </w:tc>
        <w:tc>
          <w:tcPr>
            <w:tcW w:w="1276" w:type="dxa"/>
            <w:vAlign w:val="center"/>
          </w:tcPr>
          <w:p w:rsidR="00C039EE" w:rsidRPr="001F500A" w:rsidRDefault="00C039EE" w:rsidP="00C039EE">
            <w:pPr>
              <w:widowControl w:val="0"/>
              <w:autoSpaceDE w:val="0"/>
              <w:autoSpaceDN w:val="0"/>
              <w:adjustRightInd w:val="0"/>
              <w:jc w:val="right"/>
              <w:rPr>
                <w:rFonts w:eastAsia="Calibri"/>
              </w:rPr>
            </w:pPr>
            <w:r w:rsidRPr="001F500A">
              <w:rPr>
                <w:rFonts w:eastAsia="Calibri"/>
              </w:rPr>
              <w:t>ф.0503169</w:t>
            </w:r>
          </w:p>
        </w:tc>
      </w:tr>
      <w:tr w:rsidR="001F500A" w:rsidRPr="001F500A" w:rsidTr="00880D30">
        <w:trPr>
          <w:trHeight w:val="158"/>
        </w:trPr>
        <w:tc>
          <w:tcPr>
            <w:tcW w:w="9073" w:type="dxa"/>
            <w:vAlign w:val="center"/>
          </w:tcPr>
          <w:p w:rsidR="00C039EE" w:rsidRPr="001F500A" w:rsidRDefault="00C039EE" w:rsidP="00C039EE">
            <w:pPr>
              <w:widowControl w:val="0"/>
              <w:autoSpaceDE w:val="0"/>
              <w:autoSpaceDN w:val="0"/>
              <w:adjustRightInd w:val="0"/>
              <w:jc w:val="both"/>
            </w:pPr>
            <w:r w:rsidRPr="001F500A">
              <w:t>Сведения об изменении остатков валюты баланса</w:t>
            </w:r>
          </w:p>
        </w:tc>
        <w:tc>
          <w:tcPr>
            <w:tcW w:w="1276" w:type="dxa"/>
            <w:vAlign w:val="center"/>
          </w:tcPr>
          <w:p w:rsidR="00C039EE" w:rsidRPr="001F500A" w:rsidRDefault="00C039EE" w:rsidP="00C039EE">
            <w:pPr>
              <w:widowControl w:val="0"/>
              <w:autoSpaceDE w:val="0"/>
              <w:autoSpaceDN w:val="0"/>
              <w:adjustRightInd w:val="0"/>
              <w:jc w:val="right"/>
              <w:rPr>
                <w:rFonts w:eastAsia="Calibri"/>
              </w:rPr>
            </w:pPr>
            <w:r w:rsidRPr="001F500A">
              <w:rPr>
                <w:rFonts w:eastAsia="Calibri"/>
              </w:rPr>
              <w:t>ф.0503173</w:t>
            </w:r>
          </w:p>
        </w:tc>
      </w:tr>
      <w:tr w:rsidR="001F500A" w:rsidRPr="001F500A" w:rsidTr="00880D30">
        <w:tc>
          <w:tcPr>
            <w:tcW w:w="9073" w:type="dxa"/>
            <w:vAlign w:val="center"/>
          </w:tcPr>
          <w:p w:rsidR="00C039EE" w:rsidRPr="001F500A" w:rsidRDefault="00C039EE" w:rsidP="00C039EE">
            <w:pPr>
              <w:widowControl w:val="0"/>
              <w:autoSpaceDE w:val="0"/>
              <w:autoSpaceDN w:val="0"/>
              <w:adjustRightInd w:val="0"/>
              <w:jc w:val="both"/>
            </w:pPr>
            <w:r w:rsidRPr="001F500A">
              <w:t>Сведения о принятых и неисполненных обязательствах получателя бюджетных средств</w:t>
            </w:r>
          </w:p>
        </w:tc>
        <w:tc>
          <w:tcPr>
            <w:tcW w:w="1276" w:type="dxa"/>
          </w:tcPr>
          <w:p w:rsidR="00C039EE" w:rsidRPr="001F500A" w:rsidRDefault="00C039EE" w:rsidP="00C039EE">
            <w:pPr>
              <w:jc w:val="right"/>
            </w:pPr>
            <w:r w:rsidRPr="001F500A">
              <w:rPr>
                <w:rFonts w:eastAsia="Calibri"/>
              </w:rPr>
              <w:t>ф.0503175</w:t>
            </w:r>
          </w:p>
        </w:tc>
      </w:tr>
      <w:tr w:rsidR="001F500A" w:rsidRPr="001F500A" w:rsidTr="00880D30">
        <w:tc>
          <w:tcPr>
            <w:tcW w:w="9073" w:type="dxa"/>
            <w:vAlign w:val="center"/>
          </w:tcPr>
          <w:p w:rsidR="00C039EE" w:rsidRPr="001F500A" w:rsidRDefault="00C039EE" w:rsidP="00C039EE">
            <w:pPr>
              <w:widowControl w:val="0"/>
              <w:autoSpaceDE w:val="0"/>
              <w:autoSpaceDN w:val="0"/>
              <w:adjustRightInd w:val="0"/>
              <w:jc w:val="both"/>
            </w:pPr>
            <w:r w:rsidRPr="001F500A">
              <w:t>Сведения об остатках средств на счетах получателей бюджетных средств</w:t>
            </w:r>
          </w:p>
        </w:tc>
        <w:tc>
          <w:tcPr>
            <w:tcW w:w="1276" w:type="dxa"/>
          </w:tcPr>
          <w:p w:rsidR="00C039EE" w:rsidRPr="001F500A" w:rsidRDefault="00C039EE" w:rsidP="00C039EE">
            <w:pPr>
              <w:jc w:val="right"/>
            </w:pPr>
            <w:r w:rsidRPr="001F500A">
              <w:rPr>
                <w:rFonts w:eastAsia="Calibri"/>
              </w:rPr>
              <w:t>ф.0503178</w:t>
            </w:r>
          </w:p>
        </w:tc>
      </w:tr>
      <w:tr w:rsidR="001F500A" w:rsidRPr="001F500A" w:rsidTr="00880D30">
        <w:tc>
          <w:tcPr>
            <w:tcW w:w="9073" w:type="dxa"/>
            <w:vAlign w:val="center"/>
          </w:tcPr>
          <w:p w:rsidR="00C039EE" w:rsidRPr="001F500A" w:rsidRDefault="00661ADB" w:rsidP="00C039EE">
            <w:pPr>
              <w:widowControl w:val="0"/>
              <w:autoSpaceDE w:val="0"/>
              <w:autoSpaceDN w:val="0"/>
              <w:adjustRightInd w:val="0"/>
              <w:jc w:val="both"/>
            </w:pPr>
            <w:r w:rsidRPr="001F500A">
              <w:t>Сведения о вложениях в объекты недвижимого имущества, объектах незавершенного строительства</w:t>
            </w:r>
          </w:p>
        </w:tc>
        <w:tc>
          <w:tcPr>
            <w:tcW w:w="1276" w:type="dxa"/>
            <w:vAlign w:val="center"/>
          </w:tcPr>
          <w:p w:rsidR="00C039EE" w:rsidRPr="001F500A" w:rsidRDefault="00C039EE" w:rsidP="00C039EE">
            <w:pPr>
              <w:widowControl w:val="0"/>
              <w:autoSpaceDE w:val="0"/>
              <w:autoSpaceDN w:val="0"/>
              <w:adjustRightInd w:val="0"/>
              <w:jc w:val="right"/>
              <w:rPr>
                <w:rFonts w:eastAsia="Calibri"/>
              </w:rPr>
            </w:pPr>
            <w:r w:rsidRPr="001F500A">
              <w:rPr>
                <w:rFonts w:eastAsia="Calibri"/>
              </w:rPr>
              <w:t>ф.0503190</w:t>
            </w:r>
          </w:p>
        </w:tc>
      </w:tr>
      <w:tr w:rsidR="001F500A" w:rsidRPr="001F500A" w:rsidTr="00880D30">
        <w:tc>
          <w:tcPr>
            <w:tcW w:w="9073" w:type="dxa"/>
            <w:vAlign w:val="center"/>
          </w:tcPr>
          <w:p w:rsidR="00C039EE" w:rsidRPr="001F500A" w:rsidRDefault="00C039EE" w:rsidP="00C039EE">
            <w:pPr>
              <w:widowControl w:val="0"/>
              <w:autoSpaceDE w:val="0"/>
              <w:autoSpaceDN w:val="0"/>
              <w:adjustRightInd w:val="0"/>
              <w:jc w:val="both"/>
            </w:pPr>
            <w:r w:rsidRPr="001F500A">
              <w:t>Сведения об исполнении судебных решений по денежным обязательствам бюджета</w:t>
            </w:r>
          </w:p>
        </w:tc>
        <w:tc>
          <w:tcPr>
            <w:tcW w:w="1276" w:type="dxa"/>
            <w:vAlign w:val="center"/>
          </w:tcPr>
          <w:p w:rsidR="00C039EE" w:rsidRPr="001F500A" w:rsidRDefault="00C039EE" w:rsidP="00C039EE">
            <w:pPr>
              <w:widowControl w:val="0"/>
              <w:autoSpaceDE w:val="0"/>
              <w:autoSpaceDN w:val="0"/>
              <w:adjustRightInd w:val="0"/>
              <w:jc w:val="right"/>
              <w:rPr>
                <w:rFonts w:eastAsia="Calibri"/>
              </w:rPr>
            </w:pPr>
            <w:r w:rsidRPr="001F500A">
              <w:rPr>
                <w:rFonts w:eastAsia="Calibri"/>
              </w:rPr>
              <w:t>ф.0503296</w:t>
            </w:r>
          </w:p>
        </w:tc>
      </w:tr>
      <w:tr w:rsidR="001F500A" w:rsidRPr="001F500A" w:rsidTr="00880D30">
        <w:tc>
          <w:tcPr>
            <w:tcW w:w="9073" w:type="dxa"/>
            <w:vAlign w:val="center"/>
          </w:tcPr>
          <w:p w:rsidR="00C039EE" w:rsidRPr="001F500A" w:rsidRDefault="00C039EE" w:rsidP="00C039EE">
            <w:pPr>
              <w:widowControl w:val="0"/>
              <w:autoSpaceDE w:val="0"/>
              <w:autoSpaceDN w:val="0"/>
              <w:adjustRightInd w:val="0"/>
              <w:jc w:val="both"/>
            </w:pPr>
            <w:r w:rsidRPr="001F500A">
              <w:lastRenderedPageBreak/>
              <w:t>Отчет об использовании межбюджетных трансфертов</w:t>
            </w:r>
          </w:p>
        </w:tc>
        <w:tc>
          <w:tcPr>
            <w:tcW w:w="1276" w:type="dxa"/>
          </w:tcPr>
          <w:p w:rsidR="00C039EE" w:rsidRPr="001F500A" w:rsidRDefault="00C039EE" w:rsidP="00C039EE">
            <w:pPr>
              <w:jc w:val="right"/>
              <w:rPr>
                <w:rFonts w:eastAsia="Calibri"/>
              </w:rPr>
            </w:pPr>
            <w:r w:rsidRPr="001F500A">
              <w:rPr>
                <w:rFonts w:eastAsia="Calibri"/>
              </w:rPr>
              <w:t>ф.0503324</w:t>
            </w:r>
          </w:p>
        </w:tc>
      </w:tr>
    </w:tbl>
    <w:p w:rsidR="006C6AE8" w:rsidRPr="006C6AE8" w:rsidRDefault="006C6AE8" w:rsidP="001F500A">
      <w:pPr>
        <w:spacing w:after="0" w:line="240" w:lineRule="auto"/>
        <w:ind w:firstLine="567"/>
        <w:jc w:val="both"/>
        <w:rPr>
          <w:rFonts w:ascii="Times New Roman" w:hAnsi="Times New Roman" w:cs="Times New Roman"/>
          <w:sz w:val="24"/>
          <w:szCs w:val="24"/>
        </w:rPr>
      </w:pPr>
      <w:r w:rsidRPr="006C6AE8">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EA31F8" w:rsidRDefault="006C6AE8" w:rsidP="001F500A">
      <w:pPr>
        <w:spacing w:after="0" w:line="240" w:lineRule="auto"/>
        <w:ind w:firstLine="567"/>
        <w:jc w:val="both"/>
        <w:rPr>
          <w:rFonts w:ascii="Times New Roman" w:hAnsi="Times New Roman" w:cs="Times New Roman"/>
          <w:sz w:val="24"/>
          <w:szCs w:val="24"/>
        </w:rPr>
      </w:pPr>
      <w:r w:rsidRPr="006C6AE8">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DA4F1B" w:rsidRPr="006C6AE8" w:rsidRDefault="006C6AE8" w:rsidP="001F500A">
      <w:pPr>
        <w:spacing w:after="0" w:line="240" w:lineRule="auto"/>
        <w:ind w:firstLine="567"/>
        <w:jc w:val="both"/>
        <w:rPr>
          <w:rFonts w:ascii="Times New Roman" w:hAnsi="Times New Roman" w:cs="Times New Roman"/>
          <w:sz w:val="24"/>
          <w:szCs w:val="24"/>
        </w:rPr>
      </w:pPr>
      <w:r w:rsidRPr="006C6AE8">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F447E1" w:rsidRPr="00637A54" w:rsidRDefault="00637A54" w:rsidP="00AC26C3">
      <w:pPr>
        <w:spacing w:after="0" w:line="240" w:lineRule="auto"/>
        <w:ind w:firstLine="708"/>
        <w:jc w:val="both"/>
        <w:rPr>
          <w:rFonts w:ascii="Times New Roman" w:hAnsi="Times New Roman" w:cs="Times New Roman"/>
          <w:i/>
          <w:sz w:val="24"/>
          <w:szCs w:val="24"/>
        </w:rPr>
      </w:pPr>
      <w:r w:rsidRPr="00637A54">
        <w:rPr>
          <w:rFonts w:ascii="Times New Roman" w:hAnsi="Times New Roman" w:cs="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B00738" w:rsidRDefault="00B00738" w:rsidP="00AC26C3">
      <w:pPr>
        <w:spacing w:after="0" w:line="240" w:lineRule="auto"/>
        <w:ind w:firstLine="708"/>
        <w:jc w:val="both"/>
        <w:rPr>
          <w:rFonts w:ascii="Times New Roman" w:hAnsi="Times New Roman" w:cs="Times New Roman"/>
          <w:sz w:val="28"/>
          <w:szCs w:val="28"/>
        </w:rPr>
      </w:pPr>
    </w:p>
    <w:p w:rsidR="0006696D" w:rsidRPr="0006696D" w:rsidRDefault="0006696D" w:rsidP="00AC26C3">
      <w:pPr>
        <w:pStyle w:val="af"/>
        <w:numPr>
          <w:ilvl w:val="1"/>
          <w:numId w:val="4"/>
        </w:numPr>
        <w:tabs>
          <w:tab w:val="left" w:pos="709"/>
        </w:tabs>
        <w:spacing w:after="0" w:line="240" w:lineRule="auto"/>
        <w:ind w:left="0" w:hanging="426"/>
        <w:jc w:val="both"/>
        <w:rPr>
          <w:rFonts w:ascii="Times New Roman" w:hAnsi="Times New Roman" w:cs="Times New Roman"/>
          <w:b/>
          <w:i/>
          <w:sz w:val="28"/>
          <w:szCs w:val="28"/>
        </w:rPr>
      </w:pPr>
      <w:r w:rsidRPr="0006696D">
        <w:rPr>
          <w:rFonts w:ascii="Times New Roman" w:eastAsia="Times New Roman" w:hAnsi="Times New Roman" w:cs="Times New Roman"/>
          <w:b/>
          <w:i/>
          <w:color w:val="000000"/>
          <w:sz w:val="24"/>
          <w:lang w:eastAsia="ru-RU"/>
        </w:rPr>
        <w:t>Проверка выполнения функций ГАБС, предусмотренных законодательством и нормативно-правовыми актами</w:t>
      </w:r>
    </w:p>
    <w:p w:rsidR="007011D6" w:rsidRDefault="00983B79" w:rsidP="00AC26C3">
      <w:pPr>
        <w:spacing w:after="13" w:line="240" w:lineRule="auto"/>
        <w:ind w:right="39" w:firstLine="709"/>
        <w:jc w:val="both"/>
        <w:rPr>
          <w:rFonts w:ascii="Times New Roman" w:eastAsia="Times New Roman" w:hAnsi="Times New Roman" w:cs="Times New Roman"/>
          <w:color w:val="000000"/>
          <w:sz w:val="24"/>
          <w:szCs w:val="24"/>
          <w:lang w:eastAsia="ru-RU"/>
        </w:rPr>
      </w:pPr>
      <w:r w:rsidRPr="00983B79">
        <w:rPr>
          <w:rFonts w:ascii="Times New Roman" w:eastAsia="Times New Roman" w:hAnsi="Times New Roman" w:cs="Times New Roman"/>
          <w:color w:val="000000"/>
          <w:sz w:val="24"/>
          <w:szCs w:val="24"/>
          <w:lang w:eastAsia="ru-RU"/>
        </w:rPr>
        <w:t>Администрация района является исполнительно-распорядительным органом, наделённым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w:t>
      </w:r>
      <w:r>
        <w:rPr>
          <w:rFonts w:ascii="Times New Roman" w:eastAsia="Times New Roman" w:hAnsi="Times New Roman" w:cs="Times New Roman"/>
          <w:color w:val="000000"/>
          <w:sz w:val="24"/>
          <w:szCs w:val="24"/>
          <w:lang w:eastAsia="ru-RU"/>
        </w:rPr>
        <w:t>,</w:t>
      </w:r>
      <w:r w:rsidR="00AC26C3">
        <w:rPr>
          <w:rFonts w:ascii="Times New Roman" w:eastAsia="Times New Roman" w:hAnsi="Times New Roman" w:cs="Times New Roman"/>
          <w:color w:val="000000"/>
          <w:sz w:val="24"/>
          <w:szCs w:val="24"/>
          <w:lang w:eastAsia="ru-RU"/>
        </w:rPr>
        <w:t xml:space="preserve"> </w:t>
      </w:r>
      <w:r w:rsidR="001E3F00" w:rsidRPr="001E3F00">
        <w:rPr>
          <w:rFonts w:ascii="Times New Roman" w:eastAsia="Times New Roman" w:hAnsi="Times New Roman" w:cs="Times New Roman"/>
          <w:color w:val="000000"/>
          <w:sz w:val="24"/>
          <w:szCs w:val="24"/>
          <w:lang w:eastAsia="ru-RU"/>
        </w:rPr>
        <w:t xml:space="preserve">в соответствии с законодательством Российской Федерации, </w:t>
      </w:r>
      <w:r w:rsidR="001E3F00">
        <w:rPr>
          <w:rFonts w:ascii="Times New Roman" w:eastAsia="Times New Roman" w:hAnsi="Times New Roman" w:cs="Times New Roman"/>
          <w:color w:val="000000"/>
          <w:sz w:val="24"/>
          <w:szCs w:val="24"/>
          <w:lang w:eastAsia="ru-RU"/>
        </w:rPr>
        <w:t>Смоленской</w:t>
      </w:r>
      <w:r w:rsidR="001E3F00" w:rsidRPr="001E3F00">
        <w:rPr>
          <w:rFonts w:ascii="Times New Roman" w:eastAsia="Times New Roman" w:hAnsi="Times New Roman" w:cs="Times New Roman"/>
          <w:color w:val="000000"/>
          <w:sz w:val="24"/>
          <w:szCs w:val="24"/>
          <w:lang w:eastAsia="ru-RU"/>
        </w:rPr>
        <w:t xml:space="preserve"> областии на основании Устава муниципального образования «Вяземский район» Смоленской области</w:t>
      </w:r>
      <w:r w:rsidR="001E3F00">
        <w:rPr>
          <w:rFonts w:ascii="Times New Roman" w:eastAsia="Times New Roman" w:hAnsi="Times New Roman" w:cs="Times New Roman"/>
          <w:color w:val="000000"/>
          <w:sz w:val="24"/>
          <w:szCs w:val="24"/>
          <w:lang w:eastAsia="ru-RU"/>
        </w:rPr>
        <w:t xml:space="preserve">, а также иными </w:t>
      </w:r>
      <w:r w:rsidR="00396E02">
        <w:rPr>
          <w:rFonts w:ascii="Times New Roman" w:eastAsia="Times New Roman" w:hAnsi="Times New Roman" w:cs="Times New Roman"/>
          <w:color w:val="000000"/>
          <w:sz w:val="24"/>
          <w:szCs w:val="24"/>
          <w:lang w:eastAsia="ru-RU"/>
        </w:rPr>
        <w:t>нормативными правовыми актами</w:t>
      </w:r>
      <w:r w:rsidR="007011D6">
        <w:rPr>
          <w:rFonts w:ascii="Times New Roman" w:eastAsia="Times New Roman" w:hAnsi="Times New Roman" w:cs="Times New Roman"/>
          <w:color w:val="000000"/>
          <w:sz w:val="24"/>
          <w:szCs w:val="24"/>
          <w:lang w:eastAsia="ru-RU"/>
        </w:rPr>
        <w:t>.</w:t>
      </w:r>
    </w:p>
    <w:p w:rsidR="001E3F00" w:rsidRDefault="007011D6" w:rsidP="00AC26C3">
      <w:pPr>
        <w:spacing w:after="13" w:line="240" w:lineRule="auto"/>
        <w:ind w:right="39" w:firstLine="709"/>
        <w:jc w:val="both"/>
        <w:rPr>
          <w:rFonts w:ascii="Times New Roman" w:eastAsia="Times New Roman" w:hAnsi="Times New Roman" w:cs="Times New Roman"/>
          <w:color w:val="000000"/>
          <w:sz w:val="24"/>
          <w:szCs w:val="24"/>
          <w:lang w:eastAsia="ru-RU"/>
        </w:rPr>
      </w:pPr>
      <w:r w:rsidRPr="007011D6">
        <w:rPr>
          <w:rFonts w:ascii="Times New Roman" w:eastAsia="Times New Roman" w:hAnsi="Times New Roman" w:cs="Times New Roman"/>
          <w:color w:val="000000"/>
          <w:sz w:val="24"/>
          <w:szCs w:val="24"/>
          <w:lang w:eastAsia="ru-RU"/>
        </w:rPr>
        <w:t xml:space="preserve">Администрация </w:t>
      </w:r>
      <w:r w:rsidR="00960B8E" w:rsidRPr="00960B8E">
        <w:rPr>
          <w:rFonts w:ascii="Times New Roman" w:eastAsia="Times New Roman" w:hAnsi="Times New Roman" w:cs="Times New Roman"/>
          <w:color w:val="000000"/>
          <w:sz w:val="24"/>
          <w:szCs w:val="24"/>
          <w:lang w:eastAsia="ru-RU"/>
        </w:rPr>
        <w:t>муниципального образования «Вяземский район» Смоленской области</w:t>
      </w:r>
      <w:r w:rsidR="00960B8E">
        <w:rPr>
          <w:rFonts w:ascii="Times New Roman" w:eastAsia="Times New Roman" w:hAnsi="Times New Roman" w:cs="Times New Roman"/>
          <w:color w:val="000000"/>
          <w:sz w:val="24"/>
          <w:szCs w:val="24"/>
          <w:lang w:eastAsia="ru-RU"/>
        </w:rPr>
        <w:t xml:space="preserve"> зарегистрирована Управлением Министерства юстиции Российской Федерации по Смоленской области</w:t>
      </w:r>
      <w:r>
        <w:rPr>
          <w:rFonts w:ascii="Times New Roman" w:eastAsia="Times New Roman" w:hAnsi="Times New Roman" w:cs="Times New Roman"/>
          <w:color w:val="000000"/>
          <w:sz w:val="24"/>
          <w:szCs w:val="24"/>
          <w:lang w:eastAsia="ru-RU"/>
        </w:rPr>
        <w:t>28</w:t>
      </w:r>
      <w:r w:rsidRPr="007011D6">
        <w:rPr>
          <w:rFonts w:ascii="Times New Roman" w:eastAsia="Times New Roman" w:hAnsi="Times New Roman" w:cs="Times New Roman"/>
          <w:color w:val="000000"/>
          <w:sz w:val="24"/>
          <w:szCs w:val="24"/>
          <w:lang w:eastAsia="ru-RU"/>
        </w:rPr>
        <w:t>.11.199</w:t>
      </w:r>
      <w:r>
        <w:rPr>
          <w:rFonts w:ascii="Times New Roman" w:eastAsia="Times New Roman" w:hAnsi="Times New Roman" w:cs="Times New Roman"/>
          <w:color w:val="000000"/>
          <w:sz w:val="24"/>
          <w:szCs w:val="24"/>
          <w:lang w:eastAsia="ru-RU"/>
        </w:rPr>
        <w:t>7 года.</w:t>
      </w:r>
    </w:p>
    <w:p w:rsidR="0006696D" w:rsidRPr="001A3DEB" w:rsidRDefault="0006696D" w:rsidP="00AC26C3">
      <w:pPr>
        <w:spacing w:after="13" w:line="240" w:lineRule="auto"/>
        <w:ind w:right="39"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Согласно </w:t>
      </w:r>
      <w:r w:rsidR="001441BE">
        <w:rPr>
          <w:rFonts w:ascii="Times New Roman" w:eastAsia="Times New Roman" w:hAnsi="Times New Roman" w:cs="Times New Roman"/>
          <w:color w:val="000000"/>
          <w:sz w:val="24"/>
          <w:szCs w:val="24"/>
          <w:lang w:eastAsia="ru-RU"/>
        </w:rPr>
        <w:t>постановлению</w:t>
      </w:r>
      <w:r w:rsidR="001441BE" w:rsidRPr="001441BE">
        <w:rPr>
          <w:rFonts w:ascii="Times New Roman" w:eastAsia="Times New Roman" w:hAnsi="Times New Roman" w:cs="Times New Roman"/>
          <w:color w:val="000000"/>
          <w:sz w:val="24"/>
          <w:szCs w:val="24"/>
          <w:lang w:eastAsia="ru-RU"/>
        </w:rPr>
        <w:t xml:space="preserve"> Администрации муниципального образования «Вяземский район» Смоленской области</w:t>
      </w:r>
      <w:r w:rsidR="001441BE">
        <w:rPr>
          <w:rFonts w:ascii="Times New Roman" w:eastAsia="Times New Roman" w:hAnsi="Times New Roman" w:cs="Times New Roman"/>
          <w:color w:val="000000"/>
          <w:sz w:val="24"/>
          <w:szCs w:val="24"/>
          <w:lang w:eastAsia="ru-RU"/>
        </w:rPr>
        <w:t xml:space="preserve"> и р</w:t>
      </w:r>
      <w:r w:rsidRPr="00575356">
        <w:rPr>
          <w:rFonts w:ascii="Times New Roman" w:eastAsia="Times New Roman" w:hAnsi="Times New Roman" w:cs="Times New Roman"/>
          <w:color w:val="000000"/>
          <w:sz w:val="24"/>
          <w:szCs w:val="24"/>
          <w:lang w:eastAsia="ru-RU"/>
        </w:rPr>
        <w:t>ешени</w:t>
      </w:r>
      <w:r w:rsidR="00A127FC">
        <w:rPr>
          <w:rFonts w:ascii="Times New Roman" w:eastAsia="Times New Roman" w:hAnsi="Times New Roman" w:cs="Times New Roman"/>
          <w:color w:val="000000"/>
          <w:sz w:val="24"/>
          <w:szCs w:val="24"/>
          <w:lang w:eastAsia="ru-RU"/>
        </w:rPr>
        <w:t>ю</w:t>
      </w:r>
      <w:r w:rsidRPr="00575356">
        <w:rPr>
          <w:rFonts w:ascii="Times New Roman" w:eastAsia="Times New Roman" w:hAnsi="Times New Roman" w:cs="Times New Roman"/>
          <w:color w:val="000000"/>
          <w:sz w:val="24"/>
          <w:szCs w:val="24"/>
          <w:lang w:eastAsia="ru-RU"/>
        </w:rPr>
        <w:t xml:space="preserve"> о бюджете от 25.12.2018 №128 Администрац</w:t>
      </w:r>
      <w:r w:rsidR="001441BE">
        <w:rPr>
          <w:rFonts w:ascii="Times New Roman" w:eastAsia="Times New Roman" w:hAnsi="Times New Roman" w:cs="Times New Roman"/>
          <w:color w:val="000000"/>
          <w:sz w:val="24"/>
          <w:szCs w:val="24"/>
          <w:lang w:eastAsia="ru-RU"/>
        </w:rPr>
        <w:t>ия</w:t>
      </w:r>
      <w:r w:rsidRPr="00575356">
        <w:rPr>
          <w:rFonts w:ascii="Times New Roman" w:eastAsia="Times New Roman" w:hAnsi="Times New Roman" w:cs="Times New Roman"/>
          <w:color w:val="000000"/>
          <w:sz w:val="24"/>
          <w:szCs w:val="24"/>
          <w:lang w:eastAsia="ru-RU"/>
        </w:rPr>
        <w:t xml:space="preserve"> наделен</w:t>
      </w:r>
      <w:r w:rsidR="001441BE">
        <w:rPr>
          <w:rFonts w:ascii="Times New Roman" w:eastAsia="Times New Roman" w:hAnsi="Times New Roman" w:cs="Times New Roman"/>
          <w:color w:val="000000"/>
          <w:sz w:val="24"/>
          <w:szCs w:val="24"/>
          <w:lang w:eastAsia="ru-RU"/>
        </w:rPr>
        <w:t>а</w:t>
      </w:r>
      <w:r w:rsidRPr="00575356">
        <w:rPr>
          <w:rFonts w:ascii="Times New Roman" w:eastAsia="Times New Roman" w:hAnsi="Times New Roman" w:cs="Times New Roman"/>
          <w:color w:val="000000"/>
          <w:sz w:val="24"/>
          <w:szCs w:val="24"/>
          <w:lang w:eastAsia="ru-RU"/>
        </w:rPr>
        <w:t xml:space="preserve"> полномочиями главн</w:t>
      </w:r>
      <w:r w:rsidR="001441BE">
        <w:rPr>
          <w:rFonts w:ascii="Times New Roman" w:eastAsia="Times New Roman" w:hAnsi="Times New Roman" w:cs="Times New Roman"/>
          <w:color w:val="000000"/>
          <w:sz w:val="24"/>
          <w:szCs w:val="24"/>
          <w:lang w:eastAsia="ru-RU"/>
        </w:rPr>
        <w:t>ого</w:t>
      </w:r>
      <w:r w:rsidRPr="00575356">
        <w:rPr>
          <w:rFonts w:ascii="Times New Roman" w:eastAsia="Times New Roman" w:hAnsi="Times New Roman" w:cs="Times New Roman"/>
          <w:color w:val="000000"/>
          <w:sz w:val="24"/>
          <w:szCs w:val="24"/>
          <w:lang w:eastAsia="ru-RU"/>
        </w:rPr>
        <w:t xml:space="preserve"> администратор</w:t>
      </w:r>
      <w:r w:rsidR="001441BE">
        <w:rPr>
          <w:rFonts w:ascii="Times New Roman" w:eastAsia="Times New Roman" w:hAnsi="Times New Roman" w:cs="Times New Roman"/>
          <w:color w:val="000000"/>
          <w:sz w:val="24"/>
          <w:szCs w:val="24"/>
          <w:lang w:eastAsia="ru-RU"/>
        </w:rPr>
        <w:t>а</w:t>
      </w:r>
      <w:r w:rsidRPr="00575356">
        <w:rPr>
          <w:rFonts w:ascii="Times New Roman" w:eastAsia="Times New Roman" w:hAnsi="Times New Roman" w:cs="Times New Roman"/>
          <w:color w:val="000000"/>
          <w:sz w:val="24"/>
          <w:szCs w:val="24"/>
          <w:lang w:eastAsia="ru-RU"/>
        </w:rPr>
        <w:t xml:space="preserve"> доходов бюджета муниципального образования, главн</w:t>
      </w:r>
      <w:r w:rsidR="001441BE">
        <w:rPr>
          <w:rFonts w:ascii="Times New Roman" w:eastAsia="Times New Roman" w:hAnsi="Times New Roman" w:cs="Times New Roman"/>
          <w:color w:val="000000"/>
          <w:sz w:val="24"/>
          <w:szCs w:val="24"/>
          <w:lang w:eastAsia="ru-RU"/>
        </w:rPr>
        <w:t>ого</w:t>
      </w:r>
      <w:r w:rsidRPr="00575356">
        <w:rPr>
          <w:rFonts w:ascii="Times New Roman" w:eastAsia="Times New Roman" w:hAnsi="Times New Roman" w:cs="Times New Roman"/>
          <w:color w:val="000000"/>
          <w:sz w:val="24"/>
          <w:szCs w:val="24"/>
          <w:lang w:eastAsia="ru-RU"/>
        </w:rPr>
        <w:t xml:space="preserve"> администратор</w:t>
      </w:r>
      <w:r w:rsidR="001441BE">
        <w:rPr>
          <w:rFonts w:ascii="Times New Roman" w:eastAsia="Times New Roman" w:hAnsi="Times New Roman" w:cs="Times New Roman"/>
          <w:color w:val="000000"/>
          <w:sz w:val="24"/>
          <w:szCs w:val="24"/>
          <w:lang w:eastAsia="ru-RU"/>
        </w:rPr>
        <w:t>а</w:t>
      </w:r>
      <w:r w:rsidRPr="00575356">
        <w:rPr>
          <w:rFonts w:ascii="Times New Roman" w:eastAsia="Times New Roman" w:hAnsi="Times New Roman" w:cs="Times New Roman"/>
          <w:color w:val="000000"/>
          <w:sz w:val="24"/>
          <w:szCs w:val="24"/>
          <w:lang w:eastAsia="ru-RU"/>
        </w:rPr>
        <w:t xml:space="preserve"> расходов бюджета муниципального образования в 20</w:t>
      </w:r>
      <w:r w:rsidR="006F47EE">
        <w:rPr>
          <w:rFonts w:ascii="Times New Roman" w:eastAsia="Times New Roman" w:hAnsi="Times New Roman" w:cs="Times New Roman"/>
          <w:color w:val="000000"/>
          <w:sz w:val="24"/>
          <w:szCs w:val="24"/>
          <w:lang w:eastAsia="ru-RU"/>
        </w:rPr>
        <w:t>2</w:t>
      </w:r>
      <w:r w:rsidR="0095114C">
        <w:rPr>
          <w:rFonts w:ascii="Times New Roman" w:eastAsia="Times New Roman" w:hAnsi="Times New Roman" w:cs="Times New Roman"/>
          <w:color w:val="000000"/>
          <w:sz w:val="24"/>
          <w:szCs w:val="24"/>
          <w:lang w:eastAsia="ru-RU"/>
        </w:rPr>
        <w:t>1</w:t>
      </w:r>
      <w:r w:rsidRPr="00575356">
        <w:rPr>
          <w:rFonts w:ascii="Times New Roman" w:eastAsia="Times New Roman" w:hAnsi="Times New Roman" w:cs="Times New Roman"/>
          <w:color w:val="000000"/>
          <w:sz w:val="24"/>
          <w:szCs w:val="24"/>
          <w:lang w:eastAsia="ru-RU"/>
        </w:rPr>
        <w:t xml:space="preserve"> году, с </w:t>
      </w:r>
      <w:r w:rsidRPr="001A3DEB">
        <w:rPr>
          <w:rFonts w:ascii="Times New Roman" w:eastAsia="Times New Roman" w:hAnsi="Times New Roman" w:cs="Times New Roman"/>
          <w:sz w:val="24"/>
          <w:szCs w:val="24"/>
          <w:lang w:eastAsia="ru-RU"/>
        </w:rPr>
        <w:t xml:space="preserve">присвоением </w:t>
      </w:r>
      <w:r w:rsidR="00983B79" w:rsidRPr="001A3DEB">
        <w:rPr>
          <w:rFonts w:ascii="Times New Roman" w:eastAsia="Times New Roman" w:hAnsi="Times New Roman" w:cs="Times New Roman"/>
          <w:sz w:val="24"/>
          <w:szCs w:val="24"/>
          <w:lang w:eastAsia="ru-RU"/>
        </w:rPr>
        <w:t>кода главного распорядителя (распорядителя) бюджетных средств</w:t>
      </w:r>
      <w:r w:rsidRPr="001A3DEB">
        <w:rPr>
          <w:rFonts w:ascii="Times New Roman" w:eastAsia="Times New Roman" w:hAnsi="Times New Roman" w:cs="Times New Roman"/>
          <w:sz w:val="24"/>
          <w:szCs w:val="24"/>
          <w:lang w:eastAsia="ru-RU"/>
        </w:rPr>
        <w:t xml:space="preserve"> - </w:t>
      </w:r>
      <w:r w:rsidRPr="001A3DEB">
        <w:rPr>
          <w:rFonts w:ascii="Times New Roman" w:eastAsia="Times New Roman" w:hAnsi="Times New Roman" w:cs="Times New Roman"/>
          <w:b/>
          <w:sz w:val="24"/>
          <w:szCs w:val="24"/>
          <w:lang w:eastAsia="ru-RU"/>
        </w:rPr>
        <w:t>90</w:t>
      </w:r>
      <w:r w:rsidR="00EE3877" w:rsidRPr="001A3DEB">
        <w:rPr>
          <w:rFonts w:ascii="Times New Roman" w:eastAsia="Times New Roman" w:hAnsi="Times New Roman" w:cs="Times New Roman"/>
          <w:b/>
          <w:sz w:val="24"/>
          <w:szCs w:val="24"/>
          <w:lang w:eastAsia="ru-RU"/>
        </w:rPr>
        <w:t>2</w:t>
      </w:r>
      <w:r w:rsidRPr="001A3DEB">
        <w:rPr>
          <w:rFonts w:ascii="Times New Roman" w:eastAsia="Times New Roman" w:hAnsi="Times New Roman" w:cs="Times New Roman"/>
          <w:b/>
          <w:sz w:val="24"/>
          <w:szCs w:val="24"/>
          <w:lang w:eastAsia="ru-RU"/>
        </w:rPr>
        <w:t>.</w:t>
      </w:r>
    </w:p>
    <w:p w:rsidR="001E3F00" w:rsidRDefault="001E3F00" w:rsidP="00AC26C3">
      <w:pPr>
        <w:spacing w:after="0" w:line="240" w:lineRule="auto"/>
        <w:ind w:left="127" w:right="39" w:firstLine="567"/>
        <w:jc w:val="both"/>
        <w:rPr>
          <w:rFonts w:ascii="Times New Roman" w:eastAsia="Times New Roman" w:hAnsi="Times New Roman" w:cs="Times New Roman"/>
          <w:color w:val="000000"/>
          <w:sz w:val="24"/>
          <w:szCs w:val="24"/>
          <w:lang w:eastAsia="ru-RU"/>
        </w:rPr>
      </w:pPr>
    </w:p>
    <w:p w:rsidR="00F060EE" w:rsidRDefault="00F060EE" w:rsidP="00AC26C3">
      <w:pPr>
        <w:pStyle w:val="af"/>
        <w:numPr>
          <w:ilvl w:val="1"/>
          <w:numId w:val="4"/>
        </w:numPr>
        <w:tabs>
          <w:tab w:val="left" w:pos="142"/>
        </w:tabs>
        <w:spacing w:after="0" w:line="240" w:lineRule="auto"/>
        <w:ind w:left="0" w:hanging="284"/>
        <w:jc w:val="both"/>
        <w:rPr>
          <w:rFonts w:ascii="Times New Roman" w:hAnsi="Times New Roman" w:cs="Times New Roman"/>
          <w:b/>
          <w:i/>
          <w:sz w:val="24"/>
          <w:szCs w:val="24"/>
        </w:rPr>
      </w:pPr>
      <w:r w:rsidRPr="0006696D">
        <w:rPr>
          <w:rFonts w:ascii="Times New Roman" w:hAnsi="Times New Roman" w:cs="Times New Roman"/>
          <w:b/>
          <w:i/>
          <w:sz w:val="24"/>
          <w:szCs w:val="24"/>
        </w:rPr>
        <w:t>В соответствии с п.152 Инструкции №191н Пояснительная записка (ф.0503160) составляется в разрезе следующих разделов:</w:t>
      </w:r>
    </w:p>
    <w:p w:rsidR="00F060EE" w:rsidRPr="00553CFF" w:rsidRDefault="00F060EE" w:rsidP="00AC26C3">
      <w:pPr>
        <w:pStyle w:val="af"/>
        <w:numPr>
          <w:ilvl w:val="0"/>
          <w:numId w:val="5"/>
        </w:numPr>
        <w:spacing w:after="0" w:line="240" w:lineRule="auto"/>
        <w:ind w:left="0"/>
        <w:jc w:val="both"/>
        <w:rPr>
          <w:rFonts w:ascii="Times New Roman" w:hAnsi="Times New Roman" w:cs="Times New Roman"/>
          <w:b/>
          <w:sz w:val="24"/>
          <w:szCs w:val="24"/>
          <w:u w:val="single"/>
        </w:rPr>
      </w:pPr>
      <w:r w:rsidRPr="00553CFF">
        <w:rPr>
          <w:rFonts w:ascii="Times New Roman" w:hAnsi="Times New Roman" w:cs="Times New Roman"/>
          <w:b/>
          <w:sz w:val="24"/>
          <w:szCs w:val="24"/>
          <w:u w:val="single"/>
        </w:rPr>
        <w:t>Раздел 1 «Организационная структура субъекта бюджетной отчетности</w:t>
      </w:r>
    </w:p>
    <w:p w:rsidR="00AA567F" w:rsidRPr="00307AAD" w:rsidRDefault="00307AAD" w:rsidP="00AC26C3">
      <w:pPr>
        <w:pStyle w:val="a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307AAD">
        <w:rPr>
          <w:rFonts w:ascii="Times New Roman" w:hAnsi="Times New Roman" w:cs="Times New Roman"/>
          <w:sz w:val="24"/>
          <w:szCs w:val="24"/>
        </w:rPr>
        <w:t xml:space="preserve">В ф.0503160 «Пояснительная записка» отражены </w:t>
      </w:r>
      <w:r w:rsidR="00F060EE" w:rsidRPr="00307AAD">
        <w:rPr>
          <w:rFonts w:ascii="Times New Roman" w:hAnsi="Times New Roman" w:cs="Times New Roman"/>
          <w:sz w:val="24"/>
          <w:szCs w:val="24"/>
        </w:rPr>
        <w:t>сведения об основных направлениях деятельности</w:t>
      </w:r>
      <w:r w:rsidRPr="00307AAD">
        <w:rPr>
          <w:rFonts w:ascii="Times New Roman" w:hAnsi="Times New Roman" w:cs="Times New Roman"/>
          <w:sz w:val="24"/>
          <w:szCs w:val="24"/>
        </w:rPr>
        <w:t>.</w:t>
      </w:r>
      <w:r w:rsidR="009C255B">
        <w:rPr>
          <w:rFonts w:ascii="Times New Roman" w:hAnsi="Times New Roman" w:cs="Times New Roman"/>
          <w:sz w:val="24"/>
          <w:szCs w:val="24"/>
        </w:rPr>
        <w:t xml:space="preserve"> </w:t>
      </w:r>
      <w:r w:rsidR="009C255B">
        <w:rPr>
          <w:rFonts w:ascii="Times New Roman" w:hAnsi="Times New Roman" w:cs="Times New Roman"/>
          <w:color w:val="000000" w:themeColor="text1"/>
          <w:sz w:val="24"/>
          <w:szCs w:val="24"/>
        </w:rPr>
        <w:t>В</w:t>
      </w:r>
      <w:r w:rsidR="00C43630" w:rsidRPr="00307AAD">
        <w:rPr>
          <w:rFonts w:ascii="Times New Roman" w:hAnsi="Times New Roman" w:cs="Times New Roman"/>
          <w:color w:val="000000" w:themeColor="text1"/>
          <w:sz w:val="24"/>
          <w:szCs w:val="24"/>
        </w:rPr>
        <w:t xml:space="preserve"> ведомственном подчинении </w:t>
      </w:r>
      <w:r w:rsidR="00AA567F" w:rsidRPr="00307AAD">
        <w:rPr>
          <w:rFonts w:ascii="Times New Roman" w:eastAsia="Times New Roman" w:hAnsi="Times New Roman" w:cs="Times New Roman"/>
          <w:color w:val="000000" w:themeColor="text1"/>
          <w:sz w:val="24"/>
          <w:szCs w:val="24"/>
          <w:lang w:eastAsia="ru-RU"/>
        </w:rPr>
        <w:t>на 01.01.20</w:t>
      </w:r>
      <w:r>
        <w:rPr>
          <w:rFonts w:ascii="Times New Roman" w:eastAsia="Times New Roman" w:hAnsi="Times New Roman" w:cs="Times New Roman"/>
          <w:color w:val="000000" w:themeColor="text1"/>
          <w:sz w:val="24"/>
          <w:szCs w:val="24"/>
          <w:lang w:eastAsia="ru-RU"/>
        </w:rPr>
        <w:t>2</w:t>
      </w:r>
      <w:r w:rsidR="009C255B">
        <w:rPr>
          <w:rFonts w:ascii="Times New Roman" w:eastAsia="Times New Roman" w:hAnsi="Times New Roman" w:cs="Times New Roman"/>
          <w:color w:val="000000" w:themeColor="text1"/>
          <w:sz w:val="24"/>
          <w:szCs w:val="24"/>
          <w:lang w:eastAsia="ru-RU"/>
        </w:rPr>
        <w:t>2</w:t>
      </w:r>
      <w:r w:rsidR="00AA567F" w:rsidRPr="00307AAD">
        <w:rPr>
          <w:rFonts w:ascii="Times New Roman" w:eastAsia="Times New Roman" w:hAnsi="Times New Roman" w:cs="Times New Roman"/>
          <w:color w:val="000000" w:themeColor="text1"/>
          <w:sz w:val="24"/>
          <w:szCs w:val="24"/>
          <w:lang w:eastAsia="ru-RU"/>
        </w:rPr>
        <w:t xml:space="preserve"> года</w:t>
      </w:r>
      <w:r w:rsidR="0095114C">
        <w:rPr>
          <w:rFonts w:ascii="Times New Roman" w:eastAsia="Times New Roman" w:hAnsi="Times New Roman" w:cs="Times New Roman"/>
          <w:color w:val="000000" w:themeColor="text1"/>
          <w:sz w:val="24"/>
          <w:szCs w:val="24"/>
          <w:lang w:eastAsia="ru-RU"/>
        </w:rPr>
        <w:t xml:space="preserve"> </w:t>
      </w:r>
      <w:r w:rsidR="00AA567F" w:rsidRPr="00307AAD">
        <w:rPr>
          <w:rFonts w:ascii="Times New Roman" w:eastAsia="Times New Roman" w:hAnsi="Times New Roman" w:cs="Times New Roman"/>
          <w:color w:val="000000" w:themeColor="text1"/>
          <w:sz w:val="24"/>
          <w:szCs w:val="24"/>
          <w:lang w:eastAsia="ru-RU"/>
        </w:rPr>
        <w:t>Администрация муниципального образования «Вяземский район» Смоленской области</w:t>
      </w:r>
      <w:r w:rsidR="009C255B">
        <w:rPr>
          <w:rFonts w:ascii="Times New Roman" w:eastAsia="Times New Roman" w:hAnsi="Times New Roman" w:cs="Times New Roman"/>
          <w:color w:val="000000" w:themeColor="text1"/>
          <w:sz w:val="24"/>
          <w:szCs w:val="24"/>
          <w:lang w:eastAsia="ru-RU"/>
        </w:rPr>
        <w:t xml:space="preserve"> </w:t>
      </w:r>
      <w:r w:rsidR="00AA567F" w:rsidRPr="00307AAD">
        <w:rPr>
          <w:rFonts w:ascii="Times New Roman" w:eastAsia="Times New Roman" w:hAnsi="Times New Roman" w:cs="Times New Roman"/>
          <w:color w:val="000000" w:themeColor="text1"/>
          <w:sz w:val="24"/>
          <w:szCs w:val="24"/>
          <w:lang w:eastAsia="ru-RU"/>
        </w:rPr>
        <w:t>имеет двух подведомственных получателей бюджетных средств:</w:t>
      </w:r>
    </w:p>
    <w:p w:rsidR="00AA567F" w:rsidRPr="00307AAD" w:rsidRDefault="00AA567F" w:rsidP="009C255B">
      <w:pPr>
        <w:spacing w:after="0" w:line="240" w:lineRule="auto"/>
        <w:ind w:left="284" w:hanging="283"/>
        <w:jc w:val="both"/>
        <w:rPr>
          <w:rFonts w:ascii="Times New Roman" w:eastAsia="Times New Roman" w:hAnsi="Times New Roman" w:cs="Times New Roman"/>
          <w:color w:val="000000" w:themeColor="text1"/>
          <w:sz w:val="24"/>
          <w:szCs w:val="24"/>
          <w:lang w:eastAsia="ru-RU"/>
        </w:rPr>
      </w:pPr>
      <w:r w:rsidRPr="00307AAD">
        <w:rPr>
          <w:rFonts w:ascii="Times New Roman" w:eastAsia="Times New Roman" w:hAnsi="Times New Roman" w:cs="Times New Roman"/>
          <w:color w:val="000000" w:themeColor="text1"/>
          <w:sz w:val="24"/>
          <w:szCs w:val="24"/>
          <w:lang w:eastAsia="ru-RU"/>
        </w:rPr>
        <w:t>- Администрация муниципального образования «Вяземский район» Смоленской области;</w:t>
      </w:r>
    </w:p>
    <w:p w:rsidR="00307AAD" w:rsidRPr="00307AAD" w:rsidRDefault="00AA567F" w:rsidP="009C255B">
      <w:pPr>
        <w:spacing w:after="0" w:line="240" w:lineRule="auto"/>
        <w:ind w:left="284" w:hanging="283"/>
        <w:jc w:val="both"/>
        <w:rPr>
          <w:rFonts w:ascii="Times New Roman" w:eastAsia="Times New Roman" w:hAnsi="Times New Roman" w:cs="Times New Roman"/>
          <w:color w:val="000000" w:themeColor="text1"/>
          <w:sz w:val="24"/>
          <w:szCs w:val="24"/>
          <w:lang w:eastAsia="ru-RU"/>
        </w:rPr>
      </w:pPr>
      <w:r w:rsidRPr="00307AAD">
        <w:rPr>
          <w:rFonts w:ascii="Times New Roman" w:eastAsia="Times New Roman" w:hAnsi="Times New Roman" w:cs="Times New Roman"/>
          <w:color w:val="000000" w:themeColor="text1"/>
          <w:sz w:val="24"/>
          <w:szCs w:val="24"/>
          <w:lang w:eastAsia="ru-RU"/>
        </w:rPr>
        <w:t>- муниципальное казанное учреждение «Автотранспортное предприятие»</w:t>
      </w:r>
      <w:r w:rsidR="009C255B">
        <w:rPr>
          <w:rFonts w:ascii="Times New Roman" w:eastAsia="Times New Roman" w:hAnsi="Times New Roman" w:cs="Times New Roman"/>
          <w:color w:val="000000" w:themeColor="text1"/>
          <w:sz w:val="24"/>
          <w:szCs w:val="24"/>
          <w:lang w:eastAsia="ru-RU"/>
        </w:rPr>
        <w:t xml:space="preserve"> </w:t>
      </w:r>
      <w:r w:rsidRPr="00307AAD">
        <w:rPr>
          <w:rFonts w:ascii="Times New Roman" w:eastAsia="Times New Roman" w:hAnsi="Times New Roman" w:cs="Times New Roman"/>
          <w:color w:val="000000" w:themeColor="text1"/>
          <w:sz w:val="24"/>
          <w:szCs w:val="24"/>
          <w:lang w:eastAsia="ru-RU"/>
        </w:rPr>
        <w:t>г.Вязьмы Смоленской области.</w:t>
      </w:r>
    </w:p>
    <w:p w:rsidR="0095114C" w:rsidRPr="00DA4832" w:rsidRDefault="0095114C" w:rsidP="0095114C">
      <w:pPr>
        <w:spacing w:after="13" w:line="240" w:lineRule="auto"/>
        <w:ind w:right="39" w:firstLine="709"/>
        <w:jc w:val="both"/>
        <w:rPr>
          <w:rFonts w:ascii="Times New Roman" w:eastAsia="Times New Roman" w:hAnsi="Times New Roman" w:cs="Times New Roman"/>
          <w:i/>
          <w:color w:val="000000"/>
          <w:sz w:val="24"/>
          <w:szCs w:val="24"/>
          <w:u w:val="single"/>
          <w:lang w:eastAsia="ru-RU"/>
        </w:rPr>
      </w:pPr>
      <w:r w:rsidRPr="00DA4832">
        <w:rPr>
          <w:rFonts w:ascii="Times New Roman" w:eastAsia="Times New Roman" w:hAnsi="Times New Roman" w:cs="Times New Roman"/>
          <w:i/>
          <w:color w:val="000000"/>
          <w:sz w:val="24"/>
          <w:szCs w:val="24"/>
          <w:u w:val="single"/>
          <w:lang w:eastAsia="ru-RU"/>
        </w:rPr>
        <w:t xml:space="preserve">Для учёта поступления и выбытия денежных средств открыты лицевые счета: </w:t>
      </w:r>
    </w:p>
    <w:p w:rsidR="0095114C" w:rsidRPr="00EE171B" w:rsidRDefault="0095114C" w:rsidP="0095114C">
      <w:pPr>
        <w:pStyle w:val="af"/>
        <w:numPr>
          <w:ilvl w:val="0"/>
          <w:numId w:val="19"/>
        </w:numPr>
        <w:spacing w:after="13" w:line="240" w:lineRule="auto"/>
        <w:ind w:left="426" w:right="39"/>
        <w:jc w:val="both"/>
        <w:rPr>
          <w:rFonts w:ascii="Times New Roman" w:eastAsia="Times New Roman" w:hAnsi="Times New Roman" w:cs="Times New Roman"/>
          <w:b/>
          <w:i/>
          <w:color w:val="000000"/>
          <w:sz w:val="24"/>
          <w:szCs w:val="24"/>
          <w:lang w:eastAsia="ru-RU"/>
        </w:rPr>
      </w:pPr>
      <w:r w:rsidRPr="00EE171B">
        <w:rPr>
          <w:rFonts w:ascii="Times New Roman" w:eastAsia="Times New Roman" w:hAnsi="Times New Roman" w:cs="Times New Roman"/>
          <w:b/>
          <w:i/>
          <w:color w:val="000000"/>
          <w:sz w:val="24"/>
          <w:szCs w:val="24"/>
          <w:lang w:eastAsia="ru-RU"/>
        </w:rPr>
        <w:t>в Финансовом управлении муниципального образования «Вяземский район» Смоленской области:</w:t>
      </w:r>
    </w:p>
    <w:p w:rsidR="0095114C" w:rsidRDefault="0095114C" w:rsidP="0095114C">
      <w:pPr>
        <w:tabs>
          <w:tab w:val="left" w:pos="567"/>
        </w:tabs>
        <w:spacing w:after="13" w:line="240" w:lineRule="auto"/>
        <w:ind w:left="567" w:right="39" w:hanging="14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полномочия главного распорядителя бюджета</w:t>
      </w:r>
      <w:r w:rsidRPr="00B0214B">
        <w:rPr>
          <w:rFonts w:ascii="Times New Roman" w:eastAsia="Times New Roman" w:hAnsi="Times New Roman" w:cs="Times New Roman"/>
          <w:color w:val="000000"/>
          <w:sz w:val="24"/>
          <w:szCs w:val="24"/>
          <w:lang w:eastAsia="ru-RU"/>
        </w:rPr>
        <w:t xml:space="preserve"> муниципального образования «Вяземский район» Смоленской области</w:t>
      </w:r>
      <w:r>
        <w:rPr>
          <w:rFonts w:ascii="Times New Roman" w:eastAsia="Times New Roman" w:hAnsi="Times New Roman" w:cs="Times New Roman"/>
          <w:color w:val="000000"/>
          <w:sz w:val="24"/>
          <w:szCs w:val="24"/>
          <w:lang w:eastAsia="ru-RU"/>
        </w:rPr>
        <w:t xml:space="preserve"> </w:t>
      </w:r>
      <w:r w:rsidRPr="00EE171B">
        <w:rPr>
          <w:rFonts w:ascii="Times New Roman" w:eastAsia="Times New Roman" w:hAnsi="Times New Roman" w:cs="Times New Roman"/>
          <w:b/>
          <w:color w:val="000000"/>
          <w:sz w:val="24"/>
          <w:szCs w:val="24"/>
          <w:lang w:eastAsia="ru-RU"/>
        </w:rPr>
        <w:t>01902220010</w:t>
      </w:r>
      <w:r>
        <w:rPr>
          <w:rFonts w:ascii="Times New Roman" w:eastAsia="Times New Roman" w:hAnsi="Times New Roman" w:cs="Times New Roman"/>
          <w:color w:val="000000"/>
          <w:sz w:val="24"/>
          <w:szCs w:val="24"/>
          <w:lang w:eastAsia="ru-RU"/>
        </w:rPr>
        <w:t>;</w:t>
      </w:r>
    </w:p>
    <w:p w:rsidR="0095114C" w:rsidRDefault="0095114C" w:rsidP="0095114C">
      <w:pPr>
        <w:spacing w:after="13" w:line="240" w:lineRule="auto"/>
        <w:ind w:left="567" w:right="39" w:hanging="14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полномочия получателя бюджета </w:t>
      </w:r>
      <w:r w:rsidRPr="00B0214B">
        <w:rPr>
          <w:rFonts w:ascii="Times New Roman" w:eastAsia="Times New Roman" w:hAnsi="Times New Roman" w:cs="Times New Roman"/>
          <w:color w:val="000000"/>
          <w:sz w:val="24"/>
          <w:szCs w:val="24"/>
          <w:lang w:eastAsia="ru-RU"/>
        </w:rPr>
        <w:t>муниципального образования «Вяземский район» Смоленской области</w:t>
      </w:r>
      <w:r>
        <w:rPr>
          <w:rFonts w:ascii="Times New Roman" w:eastAsia="Times New Roman" w:hAnsi="Times New Roman" w:cs="Times New Roman"/>
          <w:color w:val="000000"/>
          <w:sz w:val="24"/>
          <w:szCs w:val="24"/>
          <w:lang w:eastAsia="ru-RU"/>
        </w:rPr>
        <w:t>:</w:t>
      </w:r>
    </w:p>
    <w:p w:rsidR="0095114C" w:rsidRDefault="0095114C" w:rsidP="0095114C">
      <w:pPr>
        <w:pStyle w:val="af"/>
        <w:numPr>
          <w:ilvl w:val="0"/>
          <w:numId w:val="17"/>
        </w:numPr>
        <w:spacing w:after="13" w:line="240" w:lineRule="auto"/>
        <w:ind w:left="993" w:right="39"/>
        <w:jc w:val="both"/>
        <w:rPr>
          <w:rFonts w:ascii="Times New Roman" w:eastAsia="Times New Roman" w:hAnsi="Times New Roman" w:cs="Times New Roman"/>
          <w:color w:val="000000"/>
          <w:sz w:val="24"/>
          <w:szCs w:val="24"/>
          <w:lang w:eastAsia="ru-RU"/>
        </w:rPr>
      </w:pPr>
      <w:r w:rsidRPr="00EE171B">
        <w:rPr>
          <w:rFonts w:ascii="Times New Roman" w:eastAsia="Times New Roman" w:hAnsi="Times New Roman" w:cs="Times New Roman"/>
          <w:b/>
          <w:color w:val="000000"/>
          <w:sz w:val="24"/>
          <w:szCs w:val="24"/>
          <w:lang w:eastAsia="ru-RU"/>
        </w:rPr>
        <w:t>03902220010</w:t>
      </w:r>
      <w:r>
        <w:rPr>
          <w:rFonts w:ascii="Times New Roman" w:eastAsia="Times New Roman" w:hAnsi="Times New Roman" w:cs="Times New Roman"/>
          <w:color w:val="000000"/>
          <w:sz w:val="24"/>
          <w:szCs w:val="24"/>
          <w:lang w:eastAsia="ru-RU"/>
        </w:rPr>
        <w:t xml:space="preserve">- Администрация </w:t>
      </w:r>
      <w:r w:rsidRPr="00B0214B">
        <w:rPr>
          <w:rFonts w:ascii="Times New Roman" w:eastAsia="Times New Roman" w:hAnsi="Times New Roman" w:cs="Times New Roman"/>
          <w:color w:val="000000"/>
          <w:sz w:val="24"/>
          <w:szCs w:val="24"/>
          <w:lang w:eastAsia="ru-RU"/>
        </w:rPr>
        <w:t>муниципального образования «Вяземский район» Смоленской области</w:t>
      </w:r>
      <w:r>
        <w:rPr>
          <w:rFonts w:ascii="Times New Roman" w:eastAsia="Times New Roman" w:hAnsi="Times New Roman" w:cs="Times New Roman"/>
          <w:color w:val="000000"/>
          <w:sz w:val="24"/>
          <w:szCs w:val="24"/>
          <w:lang w:eastAsia="ru-RU"/>
        </w:rPr>
        <w:t>;</w:t>
      </w:r>
    </w:p>
    <w:p w:rsidR="0095114C" w:rsidRDefault="0095114C" w:rsidP="0095114C">
      <w:pPr>
        <w:pStyle w:val="af"/>
        <w:numPr>
          <w:ilvl w:val="0"/>
          <w:numId w:val="17"/>
        </w:numPr>
        <w:spacing w:after="13" w:line="240" w:lineRule="auto"/>
        <w:ind w:left="993" w:right="39"/>
        <w:jc w:val="both"/>
        <w:rPr>
          <w:rFonts w:ascii="Times New Roman" w:eastAsia="Times New Roman" w:hAnsi="Times New Roman" w:cs="Times New Roman"/>
          <w:color w:val="000000"/>
          <w:sz w:val="24"/>
          <w:szCs w:val="24"/>
          <w:lang w:eastAsia="ru-RU"/>
        </w:rPr>
      </w:pPr>
      <w:r w:rsidRPr="00EE171B">
        <w:rPr>
          <w:rFonts w:ascii="Times New Roman" w:eastAsia="Times New Roman" w:hAnsi="Times New Roman" w:cs="Times New Roman"/>
          <w:b/>
          <w:color w:val="000000"/>
          <w:sz w:val="24"/>
          <w:szCs w:val="24"/>
          <w:lang w:eastAsia="ru-RU"/>
        </w:rPr>
        <w:t>03902220290</w:t>
      </w:r>
      <w:r>
        <w:rPr>
          <w:rFonts w:ascii="Times New Roman" w:eastAsia="Times New Roman" w:hAnsi="Times New Roman" w:cs="Times New Roman"/>
          <w:color w:val="000000"/>
          <w:sz w:val="24"/>
          <w:szCs w:val="24"/>
          <w:lang w:eastAsia="ru-RU"/>
        </w:rPr>
        <w:t>- МКУ «Автотранспортное предприятие» г.Вязьмы Смоленской области;</w:t>
      </w:r>
    </w:p>
    <w:p w:rsidR="0095114C" w:rsidRPr="00EE171B" w:rsidRDefault="0095114C" w:rsidP="0095114C">
      <w:pPr>
        <w:pStyle w:val="af"/>
        <w:numPr>
          <w:ilvl w:val="0"/>
          <w:numId w:val="19"/>
        </w:numPr>
        <w:spacing w:after="13" w:line="240" w:lineRule="auto"/>
        <w:ind w:left="426" w:right="39"/>
        <w:jc w:val="both"/>
        <w:rPr>
          <w:rFonts w:ascii="Times New Roman" w:eastAsia="Times New Roman" w:hAnsi="Times New Roman" w:cs="Times New Roman"/>
          <w:i/>
          <w:color w:val="000000"/>
          <w:sz w:val="24"/>
          <w:szCs w:val="24"/>
          <w:lang w:eastAsia="ru-RU"/>
        </w:rPr>
      </w:pPr>
      <w:r w:rsidRPr="00EE171B">
        <w:rPr>
          <w:rFonts w:ascii="Times New Roman" w:eastAsia="Times New Roman" w:hAnsi="Times New Roman" w:cs="Times New Roman"/>
          <w:b/>
          <w:i/>
          <w:color w:val="000000"/>
          <w:sz w:val="24"/>
          <w:szCs w:val="24"/>
          <w:lang w:eastAsia="ru-RU"/>
        </w:rPr>
        <w:t>в Управлении Федерального казначейства Смоленской области</w:t>
      </w:r>
      <w:r w:rsidRPr="00EE171B">
        <w:rPr>
          <w:rFonts w:ascii="Times New Roman" w:eastAsia="Times New Roman" w:hAnsi="Times New Roman" w:cs="Times New Roman"/>
          <w:i/>
          <w:color w:val="000000"/>
          <w:sz w:val="24"/>
          <w:szCs w:val="24"/>
          <w:lang w:eastAsia="ru-RU"/>
        </w:rPr>
        <w:t>:</w:t>
      </w:r>
    </w:p>
    <w:p w:rsidR="0095114C" w:rsidRPr="00EE171B" w:rsidRDefault="0095114C" w:rsidP="0095114C">
      <w:pPr>
        <w:spacing w:after="13" w:line="240" w:lineRule="auto"/>
        <w:ind w:left="567" w:right="39" w:hanging="141"/>
        <w:jc w:val="both"/>
        <w:rPr>
          <w:rFonts w:ascii="Times New Roman" w:eastAsia="Times New Roman" w:hAnsi="Times New Roman" w:cs="Times New Roman"/>
          <w:color w:val="000000"/>
          <w:sz w:val="24"/>
          <w:szCs w:val="24"/>
          <w:lang w:eastAsia="ru-RU"/>
        </w:rPr>
      </w:pPr>
      <w:r w:rsidRPr="00EE171B">
        <w:rPr>
          <w:rFonts w:ascii="Times New Roman" w:eastAsia="Times New Roman" w:hAnsi="Times New Roman" w:cs="Times New Roman"/>
          <w:color w:val="000000"/>
          <w:sz w:val="24"/>
          <w:szCs w:val="24"/>
          <w:lang w:eastAsia="ru-RU"/>
        </w:rPr>
        <w:t>- полномочия получателя бюджета муниципального образования «Вяземский район» Смоленской области:</w:t>
      </w:r>
    </w:p>
    <w:p w:rsidR="0095114C" w:rsidRDefault="0095114C" w:rsidP="0095114C">
      <w:pPr>
        <w:pStyle w:val="af"/>
        <w:numPr>
          <w:ilvl w:val="0"/>
          <w:numId w:val="18"/>
        </w:numPr>
        <w:spacing w:after="13" w:line="240" w:lineRule="auto"/>
        <w:ind w:left="993" w:right="39"/>
        <w:jc w:val="both"/>
        <w:rPr>
          <w:rFonts w:ascii="Times New Roman" w:eastAsia="Times New Roman" w:hAnsi="Times New Roman" w:cs="Times New Roman"/>
          <w:color w:val="000000"/>
          <w:sz w:val="24"/>
          <w:szCs w:val="24"/>
          <w:lang w:eastAsia="ru-RU"/>
        </w:rPr>
      </w:pPr>
      <w:r w:rsidRPr="00EF7DF5">
        <w:rPr>
          <w:rFonts w:ascii="Times New Roman" w:eastAsia="Times New Roman" w:hAnsi="Times New Roman" w:cs="Times New Roman"/>
          <w:b/>
          <w:color w:val="000000"/>
          <w:sz w:val="24"/>
          <w:szCs w:val="24"/>
          <w:lang w:eastAsia="ru-RU"/>
        </w:rPr>
        <w:t>03633009270</w:t>
      </w:r>
      <w:r w:rsidRPr="00EE171B">
        <w:rPr>
          <w:rFonts w:ascii="Times New Roman" w:eastAsia="Times New Roman" w:hAnsi="Times New Roman" w:cs="Times New Roman"/>
          <w:color w:val="000000"/>
          <w:sz w:val="24"/>
          <w:szCs w:val="24"/>
          <w:lang w:eastAsia="ru-RU"/>
        </w:rPr>
        <w:t xml:space="preserve"> Администрация муниципального образования «Вяземский район» Смоленской области</w:t>
      </w:r>
      <w:r>
        <w:rPr>
          <w:rFonts w:ascii="Times New Roman" w:eastAsia="Times New Roman" w:hAnsi="Times New Roman" w:cs="Times New Roman"/>
          <w:color w:val="000000"/>
          <w:sz w:val="24"/>
          <w:szCs w:val="24"/>
          <w:lang w:eastAsia="ru-RU"/>
        </w:rPr>
        <w:t>;</w:t>
      </w:r>
    </w:p>
    <w:p w:rsidR="0095114C" w:rsidRDefault="0095114C" w:rsidP="0095114C">
      <w:pPr>
        <w:spacing w:after="13" w:line="240" w:lineRule="auto"/>
        <w:ind w:left="567" w:right="39" w:hanging="14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полномочия администратора доходов бюджета </w:t>
      </w:r>
      <w:r w:rsidRPr="00EE171B">
        <w:rPr>
          <w:rFonts w:ascii="Times New Roman" w:eastAsia="Times New Roman" w:hAnsi="Times New Roman" w:cs="Times New Roman"/>
          <w:color w:val="000000"/>
          <w:sz w:val="24"/>
          <w:szCs w:val="24"/>
          <w:lang w:eastAsia="ru-RU"/>
        </w:rPr>
        <w:t xml:space="preserve">муниципального образования «Вяземский район» Смоленской области </w:t>
      </w:r>
      <w:r w:rsidRPr="00EF7DF5">
        <w:rPr>
          <w:rFonts w:ascii="Times New Roman" w:eastAsia="Times New Roman" w:hAnsi="Times New Roman" w:cs="Times New Roman"/>
          <w:b/>
          <w:color w:val="000000"/>
          <w:sz w:val="24"/>
          <w:szCs w:val="24"/>
          <w:lang w:eastAsia="ru-RU"/>
        </w:rPr>
        <w:t>04633009270</w:t>
      </w:r>
      <w:r>
        <w:rPr>
          <w:rFonts w:ascii="Times New Roman" w:eastAsia="Times New Roman" w:hAnsi="Times New Roman" w:cs="Times New Roman"/>
          <w:b/>
          <w:color w:val="000000"/>
          <w:sz w:val="24"/>
          <w:szCs w:val="24"/>
          <w:lang w:eastAsia="ru-RU"/>
        </w:rPr>
        <w:t xml:space="preserve">, </w:t>
      </w:r>
      <w:r w:rsidRPr="00EF7DF5">
        <w:rPr>
          <w:rFonts w:ascii="Times New Roman" w:eastAsia="Times New Roman" w:hAnsi="Times New Roman" w:cs="Times New Roman"/>
          <w:b/>
          <w:color w:val="000000"/>
          <w:sz w:val="24"/>
          <w:szCs w:val="24"/>
          <w:lang w:eastAsia="ru-RU"/>
        </w:rPr>
        <w:t>0463</w:t>
      </w:r>
      <w:r>
        <w:rPr>
          <w:rFonts w:ascii="Times New Roman" w:eastAsia="Times New Roman" w:hAnsi="Times New Roman" w:cs="Times New Roman"/>
          <w:b/>
          <w:color w:val="000000"/>
          <w:sz w:val="24"/>
          <w:szCs w:val="24"/>
          <w:lang w:eastAsia="ru-RU"/>
        </w:rPr>
        <w:t>2022670, 0</w:t>
      </w:r>
      <w:r w:rsidRPr="00EF7DF5">
        <w:rPr>
          <w:rFonts w:ascii="Times New Roman" w:eastAsia="Times New Roman" w:hAnsi="Times New Roman" w:cs="Times New Roman"/>
          <w:b/>
          <w:color w:val="000000"/>
          <w:sz w:val="24"/>
          <w:szCs w:val="24"/>
          <w:lang w:eastAsia="ru-RU"/>
        </w:rPr>
        <w:t>463</w:t>
      </w:r>
      <w:r>
        <w:rPr>
          <w:rFonts w:ascii="Times New Roman" w:eastAsia="Times New Roman" w:hAnsi="Times New Roman" w:cs="Times New Roman"/>
          <w:b/>
          <w:color w:val="000000"/>
          <w:sz w:val="24"/>
          <w:szCs w:val="24"/>
          <w:lang w:eastAsia="ru-RU"/>
        </w:rPr>
        <w:t>2</w:t>
      </w:r>
      <w:r>
        <w:rPr>
          <w:rFonts w:ascii="Times New Roman" w:eastAsia="Times New Roman" w:hAnsi="Times New Roman" w:cs="Times New Roman"/>
          <w:b/>
          <w:color w:val="000000"/>
          <w:sz w:val="24"/>
          <w:szCs w:val="24"/>
          <w:lang w:val="en-US" w:eastAsia="ru-RU"/>
        </w:rPr>
        <w:t>D</w:t>
      </w:r>
      <w:r>
        <w:rPr>
          <w:rFonts w:ascii="Times New Roman" w:eastAsia="Times New Roman" w:hAnsi="Times New Roman" w:cs="Times New Roman"/>
          <w:b/>
          <w:color w:val="000000"/>
          <w:sz w:val="24"/>
          <w:szCs w:val="24"/>
          <w:lang w:eastAsia="ru-RU"/>
        </w:rPr>
        <w:t>00820</w:t>
      </w:r>
      <w:r>
        <w:rPr>
          <w:rFonts w:ascii="Times New Roman" w:eastAsia="Times New Roman" w:hAnsi="Times New Roman" w:cs="Times New Roman"/>
          <w:color w:val="000000"/>
          <w:sz w:val="24"/>
          <w:szCs w:val="24"/>
          <w:lang w:eastAsia="ru-RU"/>
        </w:rPr>
        <w:t>;</w:t>
      </w:r>
    </w:p>
    <w:p w:rsidR="0095114C" w:rsidRDefault="0095114C" w:rsidP="0095114C">
      <w:pPr>
        <w:spacing w:after="13" w:line="240" w:lineRule="auto"/>
        <w:ind w:left="567" w:right="39" w:hanging="14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E171B">
        <w:rPr>
          <w:rFonts w:ascii="Times New Roman" w:eastAsia="Times New Roman" w:hAnsi="Times New Roman" w:cs="Times New Roman"/>
          <w:color w:val="000000"/>
          <w:sz w:val="24"/>
          <w:szCs w:val="24"/>
          <w:lang w:eastAsia="ru-RU"/>
        </w:rPr>
        <w:t>для учёта операций со средствами в</w:t>
      </w:r>
      <w:r>
        <w:rPr>
          <w:rFonts w:ascii="Times New Roman" w:eastAsia="Times New Roman" w:hAnsi="Times New Roman" w:cs="Times New Roman"/>
          <w:color w:val="000000"/>
          <w:sz w:val="24"/>
          <w:szCs w:val="24"/>
          <w:lang w:eastAsia="ru-RU"/>
        </w:rPr>
        <w:t>о</w:t>
      </w:r>
      <w:r w:rsidRPr="00EE171B">
        <w:rPr>
          <w:rFonts w:ascii="Times New Roman" w:eastAsia="Times New Roman" w:hAnsi="Times New Roman" w:cs="Times New Roman"/>
          <w:color w:val="000000"/>
          <w:sz w:val="24"/>
          <w:szCs w:val="24"/>
          <w:lang w:eastAsia="ru-RU"/>
        </w:rPr>
        <w:t xml:space="preserve"> временном распоряжении получателя средств</w:t>
      </w:r>
      <w:r>
        <w:rPr>
          <w:rFonts w:ascii="Times New Roman" w:eastAsia="Times New Roman" w:hAnsi="Times New Roman" w:cs="Times New Roman"/>
          <w:color w:val="000000"/>
          <w:sz w:val="24"/>
          <w:szCs w:val="24"/>
          <w:lang w:eastAsia="ru-RU"/>
        </w:rPr>
        <w:t>:</w:t>
      </w:r>
    </w:p>
    <w:p w:rsidR="0095114C" w:rsidRPr="00EE171B" w:rsidRDefault="0095114C" w:rsidP="0095114C">
      <w:pPr>
        <w:numPr>
          <w:ilvl w:val="0"/>
          <w:numId w:val="17"/>
        </w:numPr>
        <w:spacing w:after="13" w:line="240" w:lineRule="auto"/>
        <w:ind w:left="993" w:right="39"/>
        <w:jc w:val="both"/>
        <w:rPr>
          <w:rFonts w:ascii="Times New Roman" w:eastAsia="Times New Roman" w:hAnsi="Times New Roman" w:cs="Times New Roman"/>
          <w:color w:val="000000"/>
          <w:sz w:val="24"/>
          <w:szCs w:val="24"/>
          <w:lang w:eastAsia="ru-RU"/>
        </w:rPr>
      </w:pPr>
      <w:r w:rsidRPr="00EF7DF5">
        <w:rPr>
          <w:rFonts w:ascii="Times New Roman" w:eastAsia="Times New Roman" w:hAnsi="Times New Roman" w:cs="Times New Roman"/>
          <w:b/>
          <w:color w:val="000000"/>
          <w:sz w:val="24"/>
          <w:szCs w:val="24"/>
          <w:lang w:eastAsia="ru-RU"/>
        </w:rPr>
        <w:t>05633009270</w:t>
      </w:r>
      <w:r w:rsidRPr="00EE171B">
        <w:rPr>
          <w:rFonts w:ascii="Times New Roman" w:eastAsia="Times New Roman" w:hAnsi="Times New Roman" w:cs="Times New Roman"/>
          <w:color w:val="000000"/>
          <w:sz w:val="24"/>
          <w:szCs w:val="24"/>
          <w:lang w:eastAsia="ru-RU"/>
        </w:rPr>
        <w:t xml:space="preserve"> Администрация муниципального образования «Вяземский район» Смоленской области</w:t>
      </w:r>
      <w:r>
        <w:rPr>
          <w:rFonts w:ascii="Times New Roman" w:eastAsia="Times New Roman" w:hAnsi="Times New Roman" w:cs="Times New Roman"/>
          <w:color w:val="000000"/>
          <w:sz w:val="24"/>
          <w:szCs w:val="24"/>
          <w:lang w:eastAsia="ru-RU"/>
        </w:rPr>
        <w:t>.</w:t>
      </w:r>
    </w:p>
    <w:p w:rsidR="0095114C" w:rsidRPr="00EF7DF5" w:rsidRDefault="0095114C" w:rsidP="0095114C">
      <w:pPr>
        <w:spacing w:after="13" w:line="240" w:lineRule="auto"/>
        <w:ind w:right="39" w:firstLine="709"/>
        <w:jc w:val="both"/>
        <w:rPr>
          <w:rFonts w:ascii="Times New Roman" w:eastAsia="Times New Roman" w:hAnsi="Times New Roman" w:cs="Times New Roman"/>
          <w:i/>
          <w:color w:val="000000"/>
          <w:sz w:val="24"/>
          <w:szCs w:val="24"/>
          <w:lang w:eastAsia="ru-RU"/>
        </w:rPr>
      </w:pPr>
      <w:r w:rsidRPr="00EF7DF5">
        <w:rPr>
          <w:rFonts w:ascii="Times New Roman" w:eastAsia="Times New Roman" w:hAnsi="Times New Roman" w:cs="Times New Roman"/>
          <w:i/>
          <w:color w:val="000000"/>
          <w:sz w:val="24"/>
          <w:szCs w:val="24"/>
          <w:lang w:eastAsia="ru-RU"/>
        </w:rPr>
        <w:t>Банковских счетов в кредитных организациях учреждение не имеет.</w:t>
      </w:r>
    </w:p>
    <w:p w:rsidR="00307AAD" w:rsidRPr="00880D30" w:rsidRDefault="00307AAD" w:rsidP="00307AAD">
      <w:pPr>
        <w:spacing w:after="0" w:line="240" w:lineRule="auto"/>
        <w:ind w:left="567" w:hanging="283"/>
        <w:jc w:val="both"/>
        <w:rPr>
          <w:rFonts w:ascii="Times New Roman" w:eastAsia="Times New Roman" w:hAnsi="Times New Roman" w:cs="Times New Roman"/>
          <w:i/>
          <w:color w:val="000000" w:themeColor="text1"/>
          <w:sz w:val="18"/>
          <w:szCs w:val="18"/>
          <w:lang w:eastAsia="ru-RU"/>
        </w:rPr>
      </w:pPr>
    </w:p>
    <w:p w:rsidR="00B258B3" w:rsidRPr="00B258B3" w:rsidRDefault="00B258B3" w:rsidP="00841175">
      <w:pPr>
        <w:pStyle w:val="af"/>
        <w:numPr>
          <w:ilvl w:val="0"/>
          <w:numId w:val="6"/>
        </w:numPr>
        <w:spacing w:after="0" w:line="240" w:lineRule="auto"/>
        <w:ind w:left="0"/>
        <w:jc w:val="both"/>
        <w:rPr>
          <w:rFonts w:ascii="Times New Roman" w:hAnsi="Times New Roman" w:cs="Times New Roman"/>
          <w:b/>
          <w:sz w:val="24"/>
          <w:szCs w:val="24"/>
          <w:u w:val="single"/>
        </w:rPr>
      </w:pPr>
      <w:r w:rsidRPr="00B258B3">
        <w:rPr>
          <w:rFonts w:ascii="Times New Roman" w:hAnsi="Times New Roman" w:cs="Times New Roman"/>
          <w:b/>
          <w:sz w:val="24"/>
          <w:szCs w:val="24"/>
          <w:u w:val="single"/>
        </w:rPr>
        <w:t>Раздел 2 «Результаты деятельности субъекта бюджетной отчетности», включающий:</w:t>
      </w:r>
    </w:p>
    <w:p w:rsidR="004259E4" w:rsidRPr="004259E4" w:rsidRDefault="00B258B3" w:rsidP="00841175">
      <w:pPr>
        <w:pStyle w:val="af"/>
        <w:numPr>
          <w:ilvl w:val="0"/>
          <w:numId w:val="7"/>
        </w:numPr>
        <w:spacing w:after="0" w:line="240" w:lineRule="auto"/>
        <w:ind w:left="426"/>
        <w:jc w:val="both"/>
        <w:rPr>
          <w:rFonts w:ascii="Times New Roman" w:hAnsi="Times New Roman" w:cs="Times New Roman"/>
          <w:sz w:val="24"/>
          <w:szCs w:val="24"/>
        </w:rPr>
      </w:pPr>
      <w:r w:rsidRPr="00B258B3">
        <w:rPr>
          <w:rFonts w:ascii="Times New Roman" w:hAnsi="Times New Roman" w:cs="Times New Roman"/>
          <w:sz w:val="24"/>
          <w:szCs w:val="24"/>
        </w:rPr>
        <w:t xml:space="preserve">сведения о результатах деятельности </w:t>
      </w:r>
      <w:hyperlink r:id="rId8" w:history="1">
        <w:r w:rsidRPr="00B258B3">
          <w:rPr>
            <w:rStyle w:val="a8"/>
            <w:rFonts w:ascii="Times New Roman" w:hAnsi="Times New Roman" w:cs="Times New Roman"/>
            <w:color w:val="auto"/>
            <w:sz w:val="24"/>
            <w:szCs w:val="24"/>
            <w:u w:val="none"/>
          </w:rPr>
          <w:t>(ф.0503162)</w:t>
        </w:r>
      </w:hyperlink>
      <w:r w:rsidR="005B41A3">
        <w:rPr>
          <w:rStyle w:val="a8"/>
          <w:rFonts w:ascii="Times New Roman" w:hAnsi="Times New Roman" w:cs="Times New Roman"/>
          <w:color w:val="auto"/>
          <w:sz w:val="24"/>
          <w:szCs w:val="24"/>
          <w:u w:val="none"/>
        </w:rPr>
        <w:t>.</w:t>
      </w:r>
    </w:p>
    <w:p w:rsidR="00B258B3" w:rsidRDefault="00F1189A" w:rsidP="004259E4">
      <w:pPr>
        <w:pStyle w:val="af"/>
        <w:spacing w:after="0" w:line="240" w:lineRule="auto"/>
        <w:ind w:left="426"/>
        <w:jc w:val="both"/>
        <w:rPr>
          <w:rFonts w:ascii="Times New Roman" w:hAnsi="Times New Roman" w:cs="Times New Roman"/>
          <w:sz w:val="24"/>
          <w:szCs w:val="24"/>
        </w:rPr>
      </w:pPr>
      <w:r w:rsidRPr="00F1189A">
        <w:rPr>
          <w:rFonts w:ascii="Times New Roman" w:hAnsi="Times New Roman" w:cs="Times New Roman"/>
          <w:i/>
          <w:sz w:val="24"/>
          <w:szCs w:val="24"/>
        </w:rPr>
        <w:t xml:space="preserve">В соответствии с п.161 Инструкции №191н, если субъекту бюджетной отчетности главным распорядителем (распорядителем) бюджетных средств не устанавливается государственное (муниципальное) задание или показатели результативности деятельности, то </w:t>
      </w:r>
      <w:r w:rsidRPr="006473E5">
        <w:rPr>
          <w:rFonts w:ascii="Times New Roman" w:hAnsi="Times New Roman" w:cs="Times New Roman"/>
          <w:i/>
          <w:sz w:val="24"/>
          <w:szCs w:val="24"/>
        </w:rPr>
        <w:t xml:space="preserve">сведения </w:t>
      </w:r>
      <w:hyperlink r:id="rId9" w:history="1">
        <w:r w:rsidRPr="006473E5">
          <w:rPr>
            <w:rStyle w:val="a8"/>
            <w:rFonts w:ascii="Times New Roman" w:hAnsi="Times New Roman" w:cs="Times New Roman"/>
            <w:i/>
            <w:color w:val="auto"/>
            <w:sz w:val="24"/>
            <w:szCs w:val="24"/>
            <w:u w:val="none"/>
          </w:rPr>
          <w:t>(ф.0503162)</w:t>
        </w:r>
      </w:hyperlink>
      <w:r w:rsidRPr="006473E5">
        <w:rPr>
          <w:rFonts w:ascii="Times New Roman" w:hAnsi="Times New Roman" w:cs="Times New Roman"/>
          <w:i/>
          <w:sz w:val="24"/>
          <w:szCs w:val="24"/>
        </w:rPr>
        <w:t xml:space="preserve"> не составляются, при этом информация о результатах деятельности раскрывается в текстовой </w:t>
      </w:r>
      <w:r w:rsidRPr="00F1189A">
        <w:rPr>
          <w:rFonts w:ascii="Times New Roman" w:hAnsi="Times New Roman" w:cs="Times New Roman"/>
          <w:i/>
          <w:sz w:val="24"/>
          <w:szCs w:val="24"/>
        </w:rPr>
        <w:t xml:space="preserve">части раздела 2 </w:t>
      </w:r>
      <w:r w:rsidR="004259E4" w:rsidRPr="005B41A3">
        <w:rPr>
          <w:rFonts w:ascii="Times New Roman" w:hAnsi="Times New Roman" w:cs="Times New Roman"/>
          <w:i/>
          <w:sz w:val="24"/>
          <w:szCs w:val="24"/>
        </w:rPr>
        <w:t xml:space="preserve">«Пояснительная записка» </w:t>
      </w:r>
      <w:r w:rsidR="004259E4">
        <w:rPr>
          <w:rFonts w:ascii="Times New Roman" w:hAnsi="Times New Roman" w:cs="Times New Roman"/>
          <w:i/>
          <w:sz w:val="24"/>
          <w:szCs w:val="24"/>
        </w:rPr>
        <w:t>(</w:t>
      </w:r>
      <w:r w:rsidR="004259E4" w:rsidRPr="005B41A3">
        <w:rPr>
          <w:rFonts w:ascii="Times New Roman" w:hAnsi="Times New Roman" w:cs="Times New Roman"/>
          <w:i/>
          <w:sz w:val="24"/>
          <w:szCs w:val="24"/>
        </w:rPr>
        <w:t>ф.0503162</w:t>
      </w:r>
      <w:r w:rsidR="004259E4">
        <w:rPr>
          <w:rFonts w:ascii="Times New Roman" w:hAnsi="Times New Roman" w:cs="Times New Roman"/>
          <w:i/>
          <w:sz w:val="24"/>
          <w:szCs w:val="24"/>
        </w:rPr>
        <w:t>)</w:t>
      </w:r>
      <w:r w:rsidR="00B258B3" w:rsidRPr="00B258B3">
        <w:rPr>
          <w:rFonts w:ascii="Times New Roman" w:hAnsi="Times New Roman" w:cs="Times New Roman"/>
          <w:sz w:val="24"/>
          <w:szCs w:val="24"/>
        </w:rPr>
        <w:t>;</w:t>
      </w:r>
    </w:p>
    <w:p w:rsidR="00B258B3" w:rsidRPr="00B258B3" w:rsidRDefault="00B258B3" w:rsidP="00841175">
      <w:pPr>
        <w:pStyle w:val="af"/>
        <w:numPr>
          <w:ilvl w:val="0"/>
          <w:numId w:val="7"/>
        </w:numPr>
        <w:spacing w:after="0" w:line="240" w:lineRule="auto"/>
        <w:ind w:left="426"/>
        <w:jc w:val="both"/>
        <w:rPr>
          <w:rFonts w:ascii="Times New Roman" w:hAnsi="Times New Roman" w:cs="Times New Roman"/>
          <w:sz w:val="24"/>
          <w:szCs w:val="24"/>
        </w:rPr>
      </w:pPr>
      <w:r w:rsidRPr="00B258B3">
        <w:rPr>
          <w:rFonts w:ascii="Times New Roman" w:hAnsi="Times New Roman" w:cs="Times New Roman"/>
          <w:sz w:val="24"/>
          <w:szCs w:val="24"/>
        </w:rPr>
        <w:t>иную информацию, оказавшую существенное влияние и характеризующую результаты деятельности субъекта бюджетной отчетности за отчетный период, не нашедшую отражения в таблицах и приложениях, включаемых в раздел, в том числе:</w:t>
      </w:r>
    </w:p>
    <w:p w:rsidR="00B258B3" w:rsidRPr="00B258B3" w:rsidRDefault="00B258B3" w:rsidP="00127B1B">
      <w:pPr>
        <w:pStyle w:val="af"/>
        <w:numPr>
          <w:ilvl w:val="0"/>
          <w:numId w:val="8"/>
        </w:numPr>
        <w:spacing w:after="0" w:line="240" w:lineRule="auto"/>
        <w:ind w:left="567" w:hanging="283"/>
        <w:jc w:val="both"/>
        <w:rPr>
          <w:rFonts w:ascii="Times New Roman" w:hAnsi="Times New Roman" w:cs="Times New Roman"/>
          <w:sz w:val="24"/>
          <w:szCs w:val="24"/>
        </w:rPr>
      </w:pPr>
      <w:r w:rsidRPr="00B258B3">
        <w:rPr>
          <w:rFonts w:ascii="Times New Roman" w:hAnsi="Times New Roman" w:cs="Times New Roman"/>
          <w:sz w:val="24"/>
          <w:szCs w:val="24"/>
        </w:rPr>
        <w:t>о мерах по повышению эффективности расходования бюджетных средств;</w:t>
      </w:r>
    </w:p>
    <w:p w:rsidR="00B258B3" w:rsidRPr="00B258B3" w:rsidRDefault="00B258B3" w:rsidP="00127B1B">
      <w:pPr>
        <w:pStyle w:val="af"/>
        <w:numPr>
          <w:ilvl w:val="0"/>
          <w:numId w:val="8"/>
        </w:numPr>
        <w:spacing w:after="0" w:line="240" w:lineRule="auto"/>
        <w:ind w:left="567" w:hanging="283"/>
        <w:jc w:val="both"/>
        <w:rPr>
          <w:rFonts w:ascii="Times New Roman" w:hAnsi="Times New Roman" w:cs="Times New Roman"/>
          <w:sz w:val="24"/>
          <w:szCs w:val="24"/>
        </w:rPr>
      </w:pPr>
      <w:r w:rsidRPr="00B258B3">
        <w:rPr>
          <w:rFonts w:ascii="Times New Roman" w:hAnsi="Times New Roman" w:cs="Times New Roman"/>
          <w:sz w:val="24"/>
          <w:szCs w:val="24"/>
        </w:rPr>
        <w:t>о мерах по повышению квалификации и переподготовке специалистов;</w:t>
      </w:r>
    </w:p>
    <w:p w:rsidR="00B258B3" w:rsidRPr="00B258B3" w:rsidRDefault="00B258B3" w:rsidP="00127B1B">
      <w:pPr>
        <w:pStyle w:val="af"/>
        <w:numPr>
          <w:ilvl w:val="0"/>
          <w:numId w:val="8"/>
        </w:numPr>
        <w:spacing w:after="0" w:line="240" w:lineRule="auto"/>
        <w:ind w:left="567" w:hanging="283"/>
        <w:jc w:val="both"/>
        <w:rPr>
          <w:rFonts w:ascii="Times New Roman" w:hAnsi="Times New Roman" w:cs="Times New Roman"/>
          <w:sz w:val="24"/>
          <w:szCs w:val="24"/>
        </w:rPr>
      </w:pPr>
      <w:r w:rsidRPr="00B258B3">
        <w:rPr>
          <w:rFonts w:ascii="Times New Roman" w:hAnsi="Times New Roman" w:cs="Times New Roman"/>
          <w:sz w:val="24"/>
          <w:szCs w:val="24"/>
        </w:rPr>
        <w:t>о ресурсах (численность работников, стоимость имущества, бюджетные расходы, объемы закупок и т.д.), используемых для достижения показателей результативности деятельности субъекта бюджетной отчетности;</w:t>
      </w:r>
    </w:p>
    <w:p w:rsidR="00B258B3" w:rsidRDefault="00B258B3" w:rsidP="00127B1B">
      <w:pPr>
        <w:pStyle w:val="af"/>
        <w:numPr>
          <w:ilvl w:val="0"/>
          <w:numId w:val="8"/>
        </w:numPr>
        <w:spacing w:after="0" w:line="240" w:lineRule="auto"/>
        <w:ind w:left="567" w:hanging="283"/>
        <w:jc w:val="both"/>
        <w:rPr>
          <w:rFonts w:ascii="Times New Roman" w:hAnsi="Times New Roman" w:cs="Times New Roman"/>
          <w:sz w:val="24"/>
          <w:szCs w:val="24"/>
        </w:rPr>
      </w:pPr>
      <w:r w:rsidRPr="00B258B3">
        <w:rPr>
          <w:rFonts w:ascii="Times New Roman" w:hAnsi="Times New Roman" w:cs="Times New Roman"/>
          <w:sz w:val="24"/>
          <w:szCs w:val="24"/>
        </w:rPr>
        <w:t>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3D60ED" w:rsidRPr="003D60ED" w:rsidRDefault="001045EF" w:rsidP="003D60ED">
      <w:pPr>
        <w:spacing w:after="0" w:line="240" w:lineRule="auto"/>
        <w:ind w:firstLine="709"/>
        <w:jc w:val="both"/>
        <w:rPr>
          <w:rFonts w:ascii="Times New Roman" w:hAnsi="Times New Roman" w:cs="Times New Roman"/>
          <w:i/>
          <w:sz w:val="24"/>
          <w:szCs w:val="24"/>
        </w:rPr>
      </w:pPr>
      <w:r w:rsidRPr="003D60ED">
        <w:rPr>
          <w:rFonts w:ascii="Times New Roman" w:hAnsi="Times New Roman" w:cs="Times New Roman"/>
          <w:i/>
          <w:sz w:val="24"/>
          <w:szCs w:val="24"/>
        </w:rPr>
        <w:t>Согласно</w:t>
      </w:r>
      <w:r w:rsidR="00A0214F" w:rsidRPr="003D60ED">
        <w:rPr>
          <w:rFonts w:ascii="Times New Roman" w:hAnsi="Times New Roman" w:cs="Times New Roman"/>
          <w:i/>
          <w:sz w:val="24"/>
          <w:szCs w:val="24"/>
        </w:rPr>
        <w:t xml:space="preserve"> раздел</w:t>
      </w:r>
      <w:r w:rsidR="003D60ED">
        <w:rPr>
          <w:rFonts w:ascii="Times New Roman" w:hAnsi="Times New Roman" w:cs="Times New Roman"/>
          <w:i/>
          <w:sz w:val="24"/>
          <w:szCs w:val="24"/>
        </w:rPr>
        <w:t>у</w:t>
      </w:r>
      <w:r w:rsidR="00A0214F" w:rsidRPr="003D60ED">
        <w:rPr>
          <w:rFonts w:ascii="Times New Roman" w:hAnsi="Times New Roman" w:cs="Times New Roman"/>
          <w:i/>
          <w:sz w:val="24"/>
          <w:szCs w:val="24"/>
        </w:rPr>
        <w:t xml:space="preserve"> 2</w:t>
      </w:r>
      <w:r w:rsidRPr="003D60ED">
        <w:rPr>
          <w:rFonts w:ascii="Times New Roman" w:hAnsi="Times New Roman" w:cs="Times New Roman"/>
          <w:i/>
          <w:sz w:val="24"/>
          <w:szCs w:val="24"/>
        </w:rPr>
        <w:t xml:space="preserve"> «Пояснительн</w:t>
      </w:r>
      <w:r w:rsidR="00A0214F" w:rsidRPr="003D60ED">
        <w:rPr>
          <w:rFonts w:ascii="Times New Roman" w:hAnsi="Times New Roman" w:cs="Times New Roman"/>
          <w:i/>
          <w:sz w:val="24"/>
          <w:szCs w:val="24"/>
        </w:rPr>
        <w:t>ая</w:t>
      </w:r>
      <w:r w:rsidRPr="003D60ED">
        <w:rPr>
          <w:rFonts w:ascii="Times New Roman" w:hAnsi="Times New Roman" w:cs="Times New Roman"/>
          <w:i/>
          <w:sz w:val="24"/>
          <w:szCs w:val="24"/>
        </w:rPr>
        <w:t xml:space="preserve"> записк</w:t>
      </w:r>
      <w:r w:rsidR="00A0214F" w:rsidRPr="003D60ED">
        <w:rPr>
          <w:rFonts w:ascii="Times New Roman" w:hAnsi="Times New Roman" w:cs="Times New Roman"/>
          <w:i/>
          <w:sz w:val="24"/>
          <w:szCs w:val="24"/>
        </w:rPr>
        <w:t>а</w:t>
      </w:r>
      <w:r w:rsidR="003D60ED" w:rsidRPr="003D60ED">
        <w:rPr>
          <w:rFonts w:ascii="Times New Roman" w:hAnsi="Times New Roman" w:cs="Times New Roman"/>
          <w:i/>
          <w:sz w:val="24"/>
          <w:szCs w:val="24"/>
        </w:rPr>
        <w:t>»</w:t>
      </w:r>
      <w:r w:rsidR="0049013F">
        <w:rPr>
          <w:rFonts w:ascii="Times New Roman" w:hAnsi="Times New Roman" w:cs="Times New Roman"/>
          <w:i/>
          <w:sz w:val="24"/>
          <w:szCs w:val="24"/>
        </w:rPr>
        <w:t xml:space="preserve"> </w:t>
      </w:r>
      <w:r w:rsidR="00193CD3">
        <w:rPr>
          <w:rFonts w:ascii="Times New Roman" w:hAnsi="Times New Roman" w:cs="Times New Roman"/>
          <w:i/>
          <w:sz w:val="24"/>
          <w:szCs w:val="24"/>
        </w:rPr>
        <w:t>(</w:t>
      </w:r>
      <w:r w:rsidR="00193CD3" w:rsidRPr="003D60ED">
        <w:rPr>
          <w:rFonts w:ascii="Times New Roman" w:hAnsi="Times New Roman" w:cs="Times New Roman"/>
          <w:i/>
          <w:sz w:val="24"/>
          <w:szCs w:val="24"/>
        </w:rPr>
        <w:t>ф.0503160</w:t>
      </w:r>
      <w:r w:rsidR="00193CD3">
        <w:rPr>
          <w:rFonts w:ascii="Times New Roman" w:hAnsi="Times New Roman" w:cs="Times New Roman"/>
          <w:i/>
          <w:sz w:val="24"/>
          <w:szCs w:val="24"/>
        </w:rPr>
        <w:t>)</w:t>
      </w:r>
      <w:r w:rsidR="0049013F">
        <w:rPr>
          <w:rFonts w:ascii="Times New Roman" w:hAnsi="Times New Roman" w:cs="Times New Roman"/>
          <w:i/>
          <w:sz w:val="24"/>
          <w:szCs w:val="24"/>
        </w:rPr>
        <w:t xml:space="preserve"> </w:t>
      </w:r>
      <w:r w:rsidR="003D60ED" w:rsidRPr="003D60ED">
        <w:rPr>
          <w:rFonts w:ascii="Times New Roman" w:hAnsi="Times New Roman" w:cs="Times New Roman"/>
          <w:i/>
          <w:sz w:val="24"/>
          <w:szCs w:val="24"/>
        </w:rPr>
        <w:t>информация о результатах деятельности Администрации подробно раскрыта в текстовой части.</w:t>
      </w:r>
    </w:p>
    <w:p w:rsidR="005A7A0C" w:rsidRPr="00880D30" w:rsidRDefault="005A7A0C" w:rsidP="001045EF">
      <w:pPr>
        <w:spacing w:after="0" w:line="240" w:lineRule="auto"/>
        <w:ind w:firstLine="709"/>
        <w:jc w:val="both"/>
        <w:rPr>
          <w:rFonts w:ascii="Times New Roman" w:hAnsi="Times New Roman" w:cs="Times New Roman"/>
          <w:sz w:val="16"/>
          <w:szCs w:val="16"/>
        </w:rPr>
      </w:pPr>
    </w:p>
    <w:p w:rsidR="004E191E" w:rsidRPr="00587653" w:rsidRDefault="003726CB" w:rsidP="00841175">
      <w:pPr>
        <w:pStyle w:val="af"/>
        <w:numPr>
          <w:ilvl w:val="0"/>
          <w:numId w:val="9"/>
        </w:numPr>
        <w:spacing w:after="0" w:line="240" w:lineRule="auto"/>
        <w:ind w:left="0"/>
        <w:jc w:val="both"/>
        <w:rPr>
          <w:rFonts w:ascii="Times New Roman" w:eastAsia="Times New Roman" w:hAnsi="Times New Roman" w:cs="Times New Roman"/>
          <w:b/>
          <w:bCs/>
          <w:i/>
          <w:sz w:val="24"/>
          <w:szCs w:val="24"/>
          <w:u w:val="single"/>
          <w:lang w:eastAsia="ru-RU"/>
        </w:rPr>
      </w:pPr>
      <w:r w:rsidRPr="00587653">
        <w:rPr>
          <w:rFonts w:ascii="Times New Roman" w:hAnsi="Times New Roman" w:cs="Times New Roman"/>
          <w:b/>
          <w:sz w:val="24"/>
          <w:szCs w:val="24"/>
          <w:u w:val="single"/>
        </w:rPr>
        <w:t xml:space="preserve">Раздел 3 «Анализ отчета об исполнении бюджета субъектом бюджетной отчетности» </w:t>
      </w:r>
    </w:p>
    <w:p w:rsidR="00CE3BCE" w:rsidRPr="00587653" w:rsidRDefault="00CE3BCE" w:rsidP="00CE3BCE">
      <w:pPr>
        <w:spacing w:after="0" w:line="240" w:lineRule="auto"/>
        <w:ind w:firstLine="708"/>
        <w:jc w:val="center"/>
        <w:rPr>
          <w:rFonts w:ascii="Times New Roman" w:eastAsia="Times New Roman" w:hAnsi="Times New Roman" w:cs="Times New Roman"/>
          <w:b/>
          <w:bCs/>
          <w:i/>
          <w:sz w:val="24"/>
          <w:szCs w:val="24"/>
          <w:u w:val="single"/>
          <w:lang w:eastAsia="ru-RU"/>
        </w:rPr>
      </w:pPr>
      <w:r w:rsidRPr="00587653">
        <w:rPr>
          <w:rFonts w:ascii="Times New Roman" w:eastAsia="Times New Roman" w:hAnsi="Times New Roman" w:cs="Times New Roman"/>
          <w:b/>
          <w:bCs/>
          <w:i/>
          <w:sz w:val="24"/>
          <w:szCs w:val="24"/>
          <w:u w:val="single"/>
          <w:lang w:eastAsia="ru-RU"/>
        </w:rPr>
        <w:t>Анализ показателей бюджетной отчётности</w:t>
      </w:r>
    </w:p>
    <w:p w:rsidR="00CE3BCE" w:rsidRPr="00587653" w:rsidRDefault="00CE3BCE" w:rsidP="00CE3BCE">
      <w:pPr>
        <w:spacing w:after="0" w:line="240" w:lineRule="auto"/>
        <w:ind w:firstLine="708"/>
        <w:jc w:val="both"/>
        <w:rPr>
          <w:rFonts w:ascii="Times New Roman" w:hAnsi="Times New Roman" w:cs="Times New Roman"/>
          <w:sz w:val="24"/>
          <w:szCs w:val="24"/>
        </w:rPr>
      </w:pPr>
      <w:r w:rsidRPr="00587653">
        <w:rPr>
          <w:rFonts w:ascii="Times New Roman" w:eastAsia="Times New Roman" w:hAnsi="Times New Roman" w:cs="Times New Roman"/>
          <w:sz w:val="24"/>
          <w:szCs w:val="24"/>
          <w:lang w:eastAsia="ru-RU"/>
        </w:rPr>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CE3BCE" w:rsidRPr="00587653" w:rsidRDefault="00CE3BCE" w:rsidP="00841175">
      <w:pPr>
        <w:pStyle w:val="af"/>
        <w:numPr>
          <w:ilvl w:val="0"/>
          <w:numId w:val="13"/>
        </w:numPr>
        <w:spacing w:after="0" w:line="240" w:lineRule="auto"/>
        <w:ind w:left="426"/>
        <w:jc w:val="both"/>
        <w:rPr>
          <w:rFonts w:ascii="Times New Roman" w:hAnsi="Times New Roman" w:cs="Times New Roman"/>
          <w:sz w:val="24"/>
          <w:szCs w:val="24"/>
        </w:rPr>
      </w:pPr>
      <w:r w:rsidRPr="00587653">
        <w:rPr>
          <w:rFonts w:ascii="Times New Roman" w:eastAsia="Times New Roman" w:hAnsi="Times New Roman" w:cs="Times New Roman"/>
          <w:sz w:val="24"/>
          <w:szCs w:val="24"/>
          <w:lang w:eastAsia="ru-RU"/>
        </w:rPr>
        <w:lastRenderedPageBreak/>
        <w:t>справке по заключению счетов бюджетного учёта отчетного финансового года (ф.0503110)</w:t>
      </w:r>
      <w:r w:rsidR="003603E9" w:rsidRPr="00587653">
        <w:rPr>
          <w:rFonts w:ascii="Times New Roman" w:eastAsia="Times New Roman" w:hAnsi="Times New Roman" w:cs="Times New Roman"/>
          <w:sz w:val="24"/>
          <w:szCs w:val="24"/>
          <w:lang w:eastAsia="ru-RU"/>
        </w:rPr>
        <w:t>.Отражает обороты по счетам бюджетного учета, подлежащим закрытию по завершении отчетного</w:t>
      </w:r>
      <w:r w:rsidRPr="00587653">
        <w:rPr>
          <w:rFonts w:ascii="Times New Roman" w:eastAsia="Times New Roman" w:hAnsi="Times New Roman" w:cs="Times New Roman"/>
          <w:sz w:val="24"/>
          <w:szCs w:val="24"/>
          <w:lang w:eastAsia="ru-RU"/>
        </w:rPr>
        <w:t>;</w:t>
      </w:r>
    </w:p>
    <w:p w:rsidR="00CE3BCE" w:rsidRPr="00587653" w:rsidRDefault="00CE3BCE" w:rsidP="00841175">
      <w:pPr>
        <w:pStyle w:val="af"/>
        <w:numPr>
          <w:ilvl w:val="0"/>
          <w:numId w:val="13"/>
        </w:numPr>
        <w:spacing w:after="0" w:line="240" w:lineRule="auto"/>
        <w:ind w:left="426"/>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отчёту о финансовых результатах деятельности (ф.0503121);</w:t>
      </w:r>
    </w:p>
    <w:p w:rsidR="003636EE" w:rsidRPr="00587653" w:rsidRDefault="003636EE" w:rsidP="00841175">
      <w:pPr>
        <w:pStyle w:val="af"/>
        <w:numPr>
          <w:ilvl w:val="0"/>
          <w:numId w:val="13"/>
        </w:numPr>
        <w:spacing w:after="0" w:line="240" w:lineRule="auto"/>
        <w:ind w:left="426"/>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отчет о движении денежных средств</w:t>
      </w:r>
      <w:r w:rsidRPr="00587653">
        <w:rPr>
          <w:rFonts w:ascii="Times New Roman" w:eastAsia="Times New Roman" w:hAnsi="Times New Roman" w:cs="Times New Roman"/>
          <w:sz w:val="24"/>
          <w:szCs w:val="24"/>
          <w:lang w:eastAsia="ru-RU"/>
        </w:rPr>
        <w:tab/>
        <w:t>(ф.0503123);</w:t>
      </w:r>
    </w:p>
    <w:p w:rsidR="003636EE" w:rsidRPr="00587653" w:rsidRDefault="003636EE" w:rsidP="00841175">
      <w:pPr>
        <w:pStyle w:val="af"/>
        <w:numPr>
          <w:ilvl w:val="0"/>
          <w:numId w:val="13"/>
        </w:numPr>
        <w:spacing w:after="0" w:line="240" w:lineRule="auto"/>
        <w:ind w:left="426"/>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587653">
        <w:rPr>
          <w:rFonts w:ascii="Times New Roman" w:eastAsia="Times New Roman" w:hAnsi="Times New Roman" w:cs="Times New Roman"/>
          <w:sz w:val="24"/>
          <w:szCs w:val="24"/>
          <w:lang w:eastAsia="ru-RU"/>
        </w:rPr>
        <w:tab/>
        <w:t xml:space="preserve"> (ф.0503127);</w:t>
      </w:r>
    </w:p>
    <w:p w:rsidR="00CE3BCE" w:rsidRPr="00587653" w:rsidRDefault="00CE3BCE" w:rsidP="00841175">
      <w:pPr>
        <w:pStyle w:val="af"/>
        <w:numPr>
          <w:ilvl w:val="0"/>
          <w:numId w:val="13"/>
        </w:numPr>
        <w:spacing w:after="0" w:line="240" w:lineRule="auto"/>
        <w:ind w:left="426"/>
        <w:jc w:val="both"/>
        <w:rPr>
          <w:rFonts w:ascii="Times New Roman" w:hAnsi="Times New Roman" w:cs="Times New Roman"/>
          <w:sz w:val="24"/>
          <w:szCs w:val="24"/>
        </w:rPr>
      </w:pPr>
      <w:r w:rsidRPr="00587653">
        <w:rPr>
          <w:rFonts w:ascii="Times New Roman" w:eastAsia="Times New Roman" w:hAnsi="Times New Roman" w:cs="Times New Roman"/>
          <w:sz w:val="24"/>
          <w:szCs w:val="24"/>
          <w:lang w:eastAsia="ru-RU"/>
        </w:rPr>
        <w:t>отчету о принятых бюджетных обязательствах (ф.0503128);</w:t>
      </w:r>
    </w:p>
    <w:p w:rsidR="00701936" w:rsidRPr="00587653" w:rsidRDefault="00701936" w:rsidP="00841175">
      <w:pPr>
        <w:pStyle w:val="af"/>
        <w:numPr>
          <w:ilvl w:val="0"/>
          <w:numId w:val="13"/>
        </w:numPr>
        <w:spacing w:after="0" w:line="240" w:lineRule="auto"/>
        <w:ind w:left="426"/>
        <w:jc w:val="both"/>
        <w:rPr>
          <w:rFonts w:ascii="Times New Roman" w:hAnsi="Times New Roman" w:cs="Times New Roman"/>
          <w:sz w:val="24"/>
          <w:szCs w:val="24"/>
        </w:rPr>
      </w:pPr>
      <w:r w:rsidRPr="00587653">
        <w:rPr>
          <w:rFonts w:ascii="Times New Roman" w:hAnsi="Times New Roman" w:cs="Times New Roman"/>
          <w:sz w:val="24"/>
          <w:szCs w:val="24"/>
        </w:rPr>
        <w:t>сведения об исполнении бюджета (ф.0503164);</w:t>
      </w:r>
    </w:p>
    <w:p w:rsidR="00CE3BCE" w:rsidRPr="00587653" w:rsidRDefault="00CE3BCE" w:rsidP="00841175">
      <w:pPr>
        <w:pStyle w:val="af"/>
        <w:numPr>
          <w:ilvl w:val="0"/>
          <w:numId w:val="13"/>
        </w:numPr>
        <w:spacing w:after="0" w:line="240" w:lineRule="auto"/>
        <w:ind w:left="426"/>
        <w:jc w:val="both"/>
        <w:rPr>
          <w:rFonts w:ascii="Times New Roman" w:hAnsi="Times New Roman" w:cs="Times New Roman"/>
          <w:sz w:val="24"/>
          <w:szCs w:val="24"/>
        </w:rPr>
      </w:pPr>
      <w:r w:rsidRPr="00587653">
        <w:rPr>
          <w:rFonts w:ascii="Times New Roman" w:eastAsia="Times New Roman" w:hAnsi="Times New Roman" w:cs="Times New Roman"/>
          <w:sz w:val="24"/>
          <w:szCs w:val="24"/>
          <w:lang w:eastAsia="ru-RU"/>
        </w:rPr>
        <w:t>сведениям о движении нефинансовых активов (ф</w:t>
      </w:r>
      <w:r w:rsidR="00A1571D" w:rsidRPr="00587653">
        <w:rPr>
          <w:rFonts w:ascii="Times New Roman" w:eastAsia="Times New Roman" w:hAnsi="Times New Roman" w:cs="Times New Roman"/>
          <w:sz w:val="24"/>
          <w:szCs w:val="24"/>
          <w:lang w:eastAsia="ru-RU"/>
        </w:rPr>
        <w:t>.</w:t>
      </w:r>
      <w:r w:rsidRPr="00587653">
        <w:rPr>
          <w:rFonts w:ascii="Times New Roman" w:eastAsia="Times New Roman" w:hAnsi="Times New Roman" w:cs="Times New Roman"/>
          <w:sz w:val="24"/>
          <w:szCs w:val="24"/>
          <w:lang w:eastAsia="ru-RU"/>
        </w:rPr>
        <w:t>0503168);</w:t>
      </w:r>
    </w:p>
    <w:p w:rsidR="00CE3BCE" w:rsidRPr="00587653" w:rsidRDefault="00CE3BCE" w:rsidP="00841175">
      <w:pPr>
        <w:pStyle w:val="af"/>
        <w:numPr>
          <w:ilvl w:val="0"/>
          <w:numId w:val="13"/>
        </w:numPr>
        <w:spacing w:after="0" w:line="240" w:lineRule="auto"/>
        <w:ind w:left="426"/>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3636EE" w:rsidRPr="00587653" w:rsidRDefault="003636EE" w:rsidP="003636EE">
      <w:pPr>
        <w:pStyle w:val="af"/>
        <w:spacing w:after="0" w:line="240" w:lineRule="auto"/>
        <w:ind w:left="0" w:firstLine="709"/>
        <w:jc w:val="both"/>
        <w:rPr>
          <w:rFonts w:ascii="Times New Roman" w:hAnsi="Times New Roman" w:cs="Times New Roman"/>
          <w:sz w:val="24"/>
          <w:szCs w:val="24"/>
        </w:rPr>
      </w:pPr>
      <w:r w:rsidRPr="00587653">
        <w:rPr>
          <w:rFonts w:ascii="Times New Roman" w:hAnsi="Times New Roman" w:cs="Times New Roman"/>
          <w:sz w:val="24"/>
          <w:szCs w:val="24"/>
        </w:rPr>
        <w:t>Согласно п.п.12-19 Инструкции №191н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составе годовой отчетности по состоянию на 1 января 2021 года. Баланс (ф.0503130) составлен из двух частей: актива и пассива</w:t>
      </w:r>
      <w:r w:rsidR="0049013F">
        <w:rPr>
          <w:rFonts w:ascii="Times New Roman" w:hAnsi="Times New Roman" w:cs="Times New Roman"/>
          <w:sz w:val="24"/>
          <w:szCs w:val="24"/>
        </w:rPr>
        <w:t>,</w:t>
      </w:r>
      <w:r w:rsidRPr="00587653">
        <w:rPr>
          <w:rFonts w:ascii="Times New Roman" w:hAnsi="Times New Roman" w:cs="Times New Roman"/>
          <w:sz w:val="24"/>
          <w:szCs w:val="24"/>
        </w:rPr>
        <w:t xml:space="preserve"> итоги которых равны.</w:t>
      </w:r>
      <w:r w:rsidR="0049013F">
        <w:rPr>
          <w:rFonts w:ascii="Times New Roman" w:hAnsi="Times New Roman" w:cs="Times New Roman"/>
          <w:sz w:val="24"/>
          <w:szCs w:val="24"/>
        </w:rPr>
        <w:t xml:space="preserve"> </w:t>
      </w:r>
      <w:r w:rsidRPr="00587653">
        <w:rPr>
          <w:rFonts w:ascii="Times New Roman" w:hAnsi="Times New Roman" w:cs="Times New Roman"/>
          <w:sz w:val="24"/>
          <w:szCs w:val="24"/>
        </w:rPr>
        <w:t>В составе Баланса (ф.0503130) сформирована Справка о наличии имущества и обязательств на забалансовых счетах.</w:t>
      </w:r>
    </w:p>
    <w:p w:rsidR="003636EE" w:rsidRPr="00587653" w:rsidRDefault="003636EE" w:rsidP="003636EE">
      <w:pPr>
        <w:pStyle w:val="af"/>
        <w:spacing w:after="0" w:line="240" w:lineRule="auto"/>
        <w:ind w:left="0" w:firstLine="709"/>
        <w:jc w:val="both"/>
        <w:rPr>
          <w:rFonts w:ascii="Times New Roman" w:hAnsi="Times New Roman" w:cs="Times New Roman"/>
          <w:sz w:val="24"/>
          <w:szCs w:val="24"/>
        </w:rPr>
      </w:pPr>
      <w:r w:rsidRPr="00587653">
        <w:rPr>
          <w:rFonts w:ascii="Times New Roman" w:hAnsi="Times New Roman" w:cs="Times New Roman"/>
          <w:sz w:val="24"/>
          <w:szCs w:val="24"/>
        </w:rPr>
        <w:t xml:space="preserve">Заполнение ф.0503130 проверено на правильность отраженных в нем показателей </w:t>
      </w:r>
      <w:proofErr w:type="gramStart"/>
      <w:r w:rsidRPr="00587653">
        <w:rPr>
          <w:rFonts w:ascii="Times New Roman" w:hAnsi="Times New Roman" w:cs="Times New Roman"/>
          <w:sz w:val="24"/>
          <w:szCs w:val="24"/>
        </w:rPr>
        <w:t>Так</w:t>
      </w:r>
      <w:proofErr w:type="gramEnd"/>
      <w:r w:rsidRPr="00587653">
        <w:rPr>
          <w:rFonts w:ascii="Times New Roman" w:hAnsi="Times New Roman" w:cs="Times New Roman"/>
          <w:sz w:val="24"/>
          <w:szCs w:val="24"/>
        </w:rPr>
        <w:t>, следует отметить, что соблюдается равенство данных по графам 3,4,5,6,7,8 строки 350 и по тем же графам строки 700.</w:t>
      </w:r>
    </w:p>
    <w:p w:rsidR="00CE3BCE" w:rsidRPr="00587653" w:rsidRDefault="003636EE" w:rsidP="003636EE">
      <w:pPr>
        <w:pStyle w:val="af"/>
        <w:spacing w:after="0" w:line="240" w:lineRule="auto"/>
        <w:ind w:left="0" w:firstLine="709"/>
        <w:jc w:val="both"/>
        <w:rPr>
          <w:rFonts w:ascii="Times New Roman" w:hAnsi="Times New Roman" w:cs="Times New Roman"/>
          <w:sz w:val="24"/>
          <w:szCs w:val="24"/>
        </w:rPr>
      </w:pPr>
      <w:r w:rsidRPr="00587653">
        <w:rPr>
          <w:rFonts w:ascii="Times New Roman" w:hAnsi="Times New Roman" w:cs="Times New Roman"/>
          <w:i/>
          <w:sz w:val="24"/>
          <w:szCs w:val="24"/>
        </w:rPr>
        <w:t>В Балансе (ф.0503130) по строке 5</w:t>
      </w:r>
      <w:r w:rsidR="00836753" w:rsidRPr="00587653">
        <w:rPr>
          <w:rFonts w:ascii="Times New Roman" w:hAnsi="Times New Roman" w:cs="Times New Roman"/>
          <w:i/>
          <w:sz w:val="24"/>
          <w:szCs w:val="24"/>
        </w:rPr>
        <w:t>1</w:t>
      </w:r>
      <w:r w:rsidRPr="00587653">
        <w:rPr>
          <w:rFonts w:ascii="Times New Roman" w:hAnsi="Times New Roman" w:cs="Times New Roman"/>
          <w:i/>
          <w:sz w:val="24"/>
          <w:szCs w:val="24"/>
        </w:rPr>
        <w:t xml:space="preserve">0 отражены </w:t>
      </w:r>
      <w:r w:rsidR="00836753" w:rsidRPr="00587653">
        <w:rPr>
          <w:rFonts w:ascii="Times New Roman" w:hAnsi="Times New Roman" w:cs="Times New Roman"/>
          <w:i/>
          <w:sz w:val="24"/>
          <w:szCs w:val="24"/>
        </w:rPr>
        <w:t>доходы будущих периодов</w:t>
      </w:r>
      <w:r w:rsidRPr="00587653">
        <w:rPr>
          <w:rFonts w:ascii="Times New Roman" w:hAnsi="Times New Roman" w:cs="Times New Roman"/>
          <w:i/>
          <w:sz w:val="24"/>
          <w:szCs w:val="24"/>
        </w:rPr>
        <w:t>, которые составили по состоянию на 01.01.202</w:t>
      </w:r>
      <w:r w:rsidR="0049013F">
        <w:rPr>
          <w:rFonts w:ascii="Times New Roman" w:hAnsi="Times New Roman" w:cs="Times New Roman"/>
          <w:i/>
          <w:sz w:val="24"/>
          <w:szCs w:val="24"/>
        </w:rPr>
        <w:t>1</w:t>
      </w:r>
      <w:r w:rsidRPr="00587653">
        <w:rPr>
          <w:rFonts w:ascii="Times New Roman" w:hAnsi="Times New Roman" w:cs="Times New Roman"/>
          <w:i/>
          <w:sz w:val="24"/>
          <w:szCs w:val="24"/>
        </w:rPr>
        <w:t xml:space="preserve"> года </w:t>
      </w:r>
      <w:r w:rsidR="0049013F">
        <w:rPr>
          <w:rFonts w:ascii="Times New Roman" w:hAnsi="Times New Roman" w:cs="Times New Roman"/>
          <w:b/>
          <w:i/>
          <w:sz w:val="24"/>
          <w:szCs w:val="24"/>
        </w:rPr>
        <w:t xml:space="preserve">66 000,9 </w:t>
      </w:r>
      <w:proofErr w:type="gramStart"/>
      <w:r w:rsidRPr="00587653">
        <w:rPr>
          <w:rFonts w:ascii="Times New Roman" w:hAnsi="Times New Roman" w:cs="Times New Roman"/>
          <w:i/>
          <w:sz w:val="24"/>
          <w:szCs w:val="24"/>
        </w:rPr>
        <w:t>тыс.рублей</w:t>
      </w:r>
      <w:proofErr w:type="gramEnd"/>
      <w:r w:rsidRPr="00587653">
        <w:rPr>
          <w:rFonts w:ascii="Times New Roman" w:hAnsi="Times New Roman" w:cs="Times New Roman"/>
          <w:i/>
          <w:sz w:val="24"/>
          <w:szCs w:val="24"/>
        </w:rPr>
        <w:t>, а по состоянию на 01.01.202</w:t>
      </w:r>
      <w:r w:rsidR="0049013F">
        <w:rPr>
          <w:rFonts w:ascii="Times New Roman" w:hAnsi="Times New Roman" w:cs="Times New Roman"/>
          <w:i/>
          <w:sz w:val="24"/>
          <w:szCs w:val="24"/>
        </w:rPr>
        <w:t>2</w:t>
      </w:r>
      <w:r w:rsidRPr="00587653">
        <w:rPr>
          <w:rFonts w:ascii="Times New Roman" w:hAnsi="Times New Roman" w:cs="Times New Roman"/>
          <w:i/>
          <w:sz w:val="24"/>
          <w:szCs w:val="24"/>
        </w:rPr>
        <w:t xml:space="preserve"> года </w:t>
      </w:r>
      <w:r w:rsidR="0049013F">
        <w:rPr>
          <w:rFonts w:ascii="Times New Roman" w:hAnsi="Times New Roman" w:cs="Times New Roman"/>
          <w:b/>
          <w:i/>
          <w:sz w:val="24"/>
          <w:szCs w:val="24"/>
        </w:rPr>
        <w:t>168 969,5</w:t>
      </w:r>
      <w:r w:rsidRPr="00587653">
        <w:rPr>
          <w:rFonts w:ascii="Times New Roman" w:hAnsi="Times New Roman" w:cs="Times New Roman"/>
          <w:i/>
          <w:sz w:val="24"/>
          <w:szCs w:val="24"/>
        </w:rPr>
        <w:t xml:space="preserve"> тыс.рублей.  Данные показатели подтверждены </w:t>
      </w:r>
      <w:r w:rsidR="00FC202B" w:rsidRPr="00587653">
        <w:rPr>
          <w:rFonts w:ascii="Times New Roman" w:hAnsi="Times New Roman" w:cs="Times New Roman"/>
          <w:i/>
          <w:sz w:val="24"/>
          <w:szCs w:val="24"/>
        </w:rPr>
        <w:t>показателями по</w:t>
      </w:r>
      <w:r w:rsidRPr="00587653">
        <w:rPr>
          <w:rFonts w:ascii="Times New Roman" w:hAnsi="Times New Roman" w:cs="Times New Roman"/>
          <w:i/>
          <w:sz w:val="24"/>
          <w:szCs w:val="24"/>
        </w:rPr>
        <w:t xml:space="preserve"> счету 1401</w:t>
      </w:r>
      <w:r w:rsidR="0049013F">
        <w:rPr>
          <w:rFonts w:ascii="Times New Roman" w:hAnsi="Times New Roman" w:cs="Times New Roman"/>
          <w:i/>
          <w:sz w:val="24"/>
          <w:szCs w:val="24"/>
        </w:rPr>
        <w:t>4</w:t>
      </w:r>
      <w:r w:rsidRPr="00587653">
        <w:rPr>
          <w:rFonts w:ascii="Times New Roman" w:hAnsi="Times New Roman" w:cs="Times New Roman"/>
          <w:i/>
          <w:sz w:val="24"/>
          <w:szCs w:val="24"/>
        </w:rPr>
        <w:t>0000 ф.0503169 «Сведения по дебиторской и кредиторской задолженности».</w:t>
      </w:r>
    </w:p>
    <w:p w:rsidR="00836753" w:rsidRPr="00880D30" w:rsidRDefault="00836753" w:rsidP="003636EE">
      <w:pPr>
        <w:pStyle w:val="af"/>
        <w:spacing w:after="0" w:line="240" w:lineRule="auto"/>
        <w:ind w:left="0" w:firstLine="709"/>
        <w:jc w:val="both"/>
        <w:rPr>
          <w:rFonts w:ascii="Times New Roman" w:hAnsi="Times New Roman" w:cs="Times New Roman"/>
          <w:color w:val="1F3864" w:themeColor="accent5" w:themeShade="80"/>
          <w:sz w:val="18"/>
          <w:szCs w:val="18"/>
        </w:rPr>
      </w:pPr>
    </w:p>
    <w:p w:rsidR="004D6AB5" w:rsidRPr="0033166D" w:rsidRDefault="004D6AB5" w:rsidP="00AC26C3">
      <w:pPr>
        <w:spacing w:after="0"/>
        <w:jc w:val="both"/>
        <w:rPr>
          <w:rFonts w:ascii="Times New Roman" w:hAnsi="Times New Roman" w:cs="Times New Roman"/>
          <w:i/>
          <w:sz w:val="24"/>
          <w:szCs w:val="24"/>
        </w:rPr>
      </w:pPr>
      <w:r w:rsidRPr="0033166D">
        <w:rPr>
          <w:rFonts w:ascii="Times New Roman" w:hAnsi="Times New Roman" w:cs="Times New Roman"/>
          <w:b/>
          <w:i/>
          <w:sz w:val="24"/>
          <w:szCs w:val="24"/>
          <w:u w:val="single"/>
        </w:rPr>
        <w:t>Справке по заключению счетов бюджетного учёта отчетно</w:t>
      </w:r>
      <w:r w:rsidR="009B006E" w:rsidRPr="0033166D">
        <w:rPr>
          <w:rFonts w:ascii="Times New Roman" w:hAnsi="Times New Roman" w:cs="Times New Roman"/>
          <w:b/>
          <w:i/>
          <w:sz w:val="24"/>
          <w:szCs w:val="24"/>
          <w:u w:val="single"/>
        </w:rPr>
        <w:t>го финансового года (ф.0503110)</w:t>
      </w:r>
      <w:r w:rsidR="00AC26C3">
        <w:rPr>
          <w:rFonts w:ascii="Times New Roman" w:hAnsi="Times New Roman" w:cs="Times New Roman"/>
          <w:b/>
          <w:i/>
          <w:sz w:val="24"/>
          <w:szCs w:val="24"/>
          <w:u w:val="single"/>
        </w:rPr>
        <w:t>.</w:t>
      </w:r>
      <w:r w:rsidR="00AC26C3">
        <w:rPr>
          <w:rFonts w:ascii="Times New Roman" w:hAnsi="Times New Roman" w:cs="Times New Roman"/>
          <w:sz w:val="24"/>
          <w:szCs w:val="24"/>
        </w:rPr>
        <w:t xml:space="preserve"> </w:t>
      </w:r>
      <w:r w:rsidR="00B03114" w:rsidRPr="0033166D">
        <w:rPr>
          <w:rFonts w:ascii="Times New Roman" w:hAnsi="Times New Roman" w:cs="Times New Roman"/>
          <w:sz w:val="24"/>
          <w:szCs w:val="24"/>
        </w:rPr>
        <w:t>Справка (ф.0503110) о</w:t>
      </w:r>
      <w:r w:rsidRPr="0033166D">
        <w:rPr>
          <w:rFonts w:ascii="Times New Roman" w:hAnsi="Times New Roman" w:cs="Times New Roman"/>
          <w:sz w:val="24"/>
          <w:szCs w:val="24"/>
        </w:rPr>
        <w:t>тражает обороты по счетам бюджетного учета, подлежащим закрытию по завершении отчетного финансового года, и сформирована в разрезе бюджетной деятельности.</w:t>
      </w:r>
      <w:r w:rsidR="00AC26C3">
        <w:rPr>
          <w:rFonts w:ascii="Times New Roman" w:hAnsi="Times New Roman" w:cs="Times New Roman"/>
          <w:sz w:val="24"/>
          <w:szCs w:val="24"/>
        </w:rPr>
        <w:t xml:space="preserve"> </w:t>
      </w:r>
      <w:r w:rsidRPr="0033166D">
        <w:rPr>
          <w:rFonts w:ascii="Times New Roman" w:hAnsi="Times New Roman" w:cs="Times New Roman"/>
          <w:i/>
          <w:sz w:val="24"/>
          <w:szCs w:val="24"/>
        </w:rPr>
        <w:t>Контрольные соотношения в соответствии данных годовой отчетности между ф.0503121</w:t>
      </w:r>
      <w:r w:rsidR="00A9521F" w:rsidRPr="0033166D">
        <w:rPr>
          <w:rFonts w:ascii="Times New Roman" w:hAnsi="Times New Roman" w:cs="Times New Roman"/>
          <w:i/>
          <w:sz w:val="24"/>
          <w:szCs w:val="24"/>
        </w:rPr>
        <w:t>, ф. 0503125</w:t>
      </w:r>
      <w:r w:rsidRPr="0033166D">
        <w:rPr>
          <w:rFonts w:ascii="Times New Roman" w:hAnsi="Times New Roman" w:cs="Times New Roman"/>
          <w:i/>
          <w:sz w:val="24"/>
          <w:szCs w:val="24"/>
        </w:rPr>
        <w:t xml:space="preserve"> и ф.0503110 нарушений не выяв</w:t>
      </w:r>
      <w:r w:rsidR="00247DE4" w:rsidRPr="0033166D">
        <w:rPr>
          <w:rFonts w:ascii="Times New Roman" w:hAnsi="Times New Roman" w:cs="Times New Roman"/>
          <w:i/>
          <w:sz w:val="24"/>
          <w:szCs w:val="24"/>
        </w:rPr>
        <w:t>лены</w:t>
      </w:r>
      <w:r w:rsidRPr="0033166D">
        <w:rPr>
          <w:rFonts w:ascii="Times New Roman" w:hAnsi="Times New Roman" w:cs="Times New Roman"/>
          <w:i/>
          <w:sz w:val="24"/>
          <w:szCs w:val="24"/>
        </w:rPr>
        <w:t>.</w:t>
      </w:r>
    </w:p>
    <w:p w:rsidR="004D6AB5" w:rsidRPr="0033166D" w:rsidRDefault="00A9521F" w:rsidP="004D6AB5">
      <w:pPr>
        <w:pStyle w:val="af"/>
        <w:spacing w:after="0" w:line="240" w:lineRule="auto"/>
        <w:ind w:left="0"/>
        <w:jc w:val="both"/>
        <w:rPr>
          <w:rFonts w:ascii="Times New Roman" w:hAnsi="Times New Roman" w:cs="Times New Roman"/>
          <w:sz w:val="24"/>
          <w:szCs w:val="24"/>
        </w:rPr>
      </w:pPr>
      <w:r w:rsidRPr="0033166D">
        <w:rPr>
          <w:rFonts w:ascii="Times New Roman" w:hAnsi="Times New Roman" w:cs="Times New Roman"/>
          <w:sz w:val="24"/>
          <w:szCs w:val="24"/>
        </w:rPr>
        <w:tab/>
      </w:r>
    </w:p>
    <w:p w:rsidR="004D6AB5" w:rsidRPr="0033166D" w:rsidRDefault="00247DE4" w:rsidP="00CE3BCE">
      <w:pPr>
        <w:pStyle w:val="af"/>
        <w:spacing w:after="0" w:line="240" w:lineRule="auto"/>
        <w:ind w:left="0"/>
        <w:jc w:val="center"/>
        <w:rPr>
          <w:rFonts w:ascii="Times New Roman" w:hAnsi="Times New Roman" w:cs="Times New Roman"/>
          <w:b/>
          <w:i/>
          <w:sz w:val="24"/>
          <w:szCs w:val="24"/>
          <w:u w:val="single"/>
        </w:rPr>
      </w:pPr>
      <w:r w:rsidRPr="0033166D">
        <w:rPr>
          <w:rFonts w:ascii="Times New Roman" w:hAnsi="Times New Roman" w:cs="Times New Roman"/>
          <w:b/>
          <w:i/>
          <w:sz w:val="24"/>
          <w:szCs w:val="24"/>
          <w:u w:val="single"/>
        </w:rPr>
        <w:t>Отчёт о финансовых результатах деятельности (ф.0503121)</w:t>
      </w:r>
    </w:p>
    <w:p w:rsidR="00272E83" w:rsidRDefault="00272E83" w:rsidP="00272E83">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p>
    <w:p w:rsidR="00272E83" w:rsidRDefault="00272E83" w:rsidP="00272E83">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Отчет (ф.0503121) содержит данные о финансовых результатах его деятельности в разрезе кодов КОСГУ по состоянию на 1 января года, следующего за отчетным. Показатели отражаются в отчете в разрезе бюджетной деятельности (графа 4), средств во временном распоряжении (графа 5) и итогового показателя (графа 6).</w:t>
      </w:r>
      <w:r w:rsidR="00AC26C3">
        <w:rPr>
          <w:rFonts w:ascii="Times New Roman" w:hAnsi="Times New Roman" w:cs="Times New Roman"/>
          <w:sz w:val="24"/>
          <w:szCs w:val="24"/>
        </w:rPr>
        <w:t xml:space="preserve"> </w:t>
      </w:r>
      <w:r>
        <w:rPr>
          <w:rFonts w:ascii="Times New Roman" w:hAnsi="Times New Roman" w:cs="Times New Roman"/>
          <w:sz w:val="24"/>
          <w:szCs w:val="24"/>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47DE4" w:rsidRPr="0033166D" w:rsidRDefault="00CE5606" w:rsidP="00CE5606">
      <w:pPr>
        <w:pStyle w:val="af"/>
        <w:spacing w:after="0" w:line="240" w:lineRule="auto"/>
        <w:ind w:left="0"/>
        <w:jc w:val="right"/>
        <w:rPr>
          <w:rFonts w:ascii="Times New Roman" w:hAnsi="Times New Roman" w:cs="Times New Roman"/>
          <w:sz w:val="20"/>
          <w:szCs w:val="20"/>
        </w:rPr>
      </w:pPr>
      <w:r w:rsidRPr="0033166D">
        <w:rPr>
          <w:rFonts w:ascii="Times New Roman" w:hAnsi="Times New Roman" w:cs="Times New Roman"/>
          <w:sz w:val="20"/>
          <w:szCs w:val="20"/>
        </w:rPr>
        <w:t>(</w:t>
      </w:r>
      <w:proofErr w:type="gramStart"/>
      <w:r w:rsidRPr="0033166D">
        <w:rPr>
          <w:rFonts w:ascii="Times New Roman" w:hAnsi="Times New Roman" w:cs="Times New Roman"/>
          <w:sz w:val="20"/>
          <w:szCs w:val="20"/>
        </w:rPr>
        <w:t>тыс.рублей</w:t>
      </w:r>
      <w:proofErr w:type="gramEnd"/>
      <w:r w:rsidRPr="0033166D">
        <w:rPr>
          <w:rFonts w:ascii="Times New Roman" w:hAnsi="Times New Roman" w:cs="Times New Roman"/>
          <w:sz w:val="20"/>
          <w:szCs w:val="20"/>
        </w:rPr>
        <w:t xml:space="preserve">) </w:t>
      </w:r>
    </w:p>
    <w:tbl>
      <w:tblPr>
        <w:tblStyle w:val="af0"/>
        <w:tblW w:w="0" w:type="auto"/>
        <w:tblLook w:val="04A0" w:firstRow="1" w:lastRow="0" w:firstColumn="1" w:lastColumn="0" w:noHBand="0" w:noVBand="1"/>
      </w:tblPr>
      <w:tblGrid>
        <w:gridCol w:w="7195"/>
        <w:gridCol w:w="947"/>
        <w:gridCol w:w="1428"/>
      </w:tblGrid>
      <w:tr w:rsidR="00AC26C3" w:rsidRPr="00AC26C3" w:rsidTr="005950DA">
        <w:trPr>
          <w:trHeight w:val="685"/>
        </w:trPr>
        <w:tc>
          <w:tcPr>
            <w:tcW w:w="7195" w:type="dxa"/>
            <w:shd w:val="clear" w:color="auto" w:fill="BFBFBF" w:themeFill="background1" w:themeFillShade="BF"/>
            <w:vAlign w:val="center"/>
          </w:tcPr>
          <w:p w:rsidR="00CE5606" w:rsidRPr="00AC26C3" w:rsidRDefault="00CE5606" w:rsidP="00CE5606">
            <w:pPr>
              <w:pStyle w:val="af"/>
              <w:ind w:left="0"/>
              <w:jc w:val="center"/>
              <w:rPr>
                <w:b/>
                <w:sz w:val="19"/>
                <w:szCs w:val="19"/>
              </w:rPr>
            </w:pPr>
            <w:r w:rsidRPr="00AC26C3">
              <w:rPr>
                <w:b/>
                <w:sz w:val="19"/>
                <w:szCs w:val="19"/>
              </w:rPr>
              <w:t>наименование показателя</w:t>
            </w:r>
          </w:p>
        </w:tc>
        <w:tc>
          <w:tcPr>
            <w:tcW w:w="947" w:type="dxa"/>
            <w:shd w:val="clear" w:color="auto" w:fill="BFBFBF" w:themeFill="background1" w:themeFillShade="BF"/>
            <w:vAlign w:val="center"/>
          </w:tcPr>
          <w:p w:rsidR="00CE5606" w:rsidRPr="00AC26C3" w:rsidRDefault="00CE5606" w:rsidP="00CE5606">
            <w:pPr>
              <w:pStyle w:val="af"/>
              <w:ind w:left="0"/>
              <w:jc w:val="center"/>
              <w:rPr>
                <w:b/>
                <w:sz w:val="19"/>
                <w:szCs w:val="19"/>
              </w:rPr>
            </w:pPr>
            <w:r w:rsidRPr="00AC26C3">
              <w:rPr>
                <w:b/>
                <w:sz w:val="19"/>
                <w:szCs w:val="19"/>
              </w:rPr>
              <w:t>код по КОСГУ</w:t>
            </w:r>
          </w:p>
        </w:tc>
        <w:tc>
          <w:tcPr>
            <w:tcW w:w="1428" w:type="dxa"/>
            <w:shd w:val="clear" w:color="auto" w:fill="BFBFBF" w:themeFill="background1" w:themeFillShade="BF"/>
            <w:vAlign w:val="center"/>
          </w:tcPr>
          <w:p w:rsidR="00CE5606" w:rsidRPr="00AC26C3" w:rsidRDefault="00CE5606" w:rsidP="00CE5606">
            <w:pPr>
              <w:pStyle w:val="af"/>
              <w:ind w:left="0"/>
              <w:jc w:val="center"/>
              <w:rPr>
                <w:b/>
                <w:sz w:val="19"/>
                <w:szCs w:val="19"/>
              </w:rPr>
            </w:pPr>
            <w:r w:rsidRPr="00AC26C3">
              <w:rPr>
                <w:b/>
                <w:sz w:val="19"/>
                <w:szCs w:val="19"/>
              </w:rPr>
              <w:t>бюджетная деятельность</w:t>
            </w:r>
          </w:p>
        </w:tc>
      </w:tr>
      <w:tr w:rsidR="00AC26C3" w:rsidRPr="00AC26C3" w:rsidTr="005950DA">
        <w:trPr>
          <w:trHeight w:val="109"/>
        </w:trPr>
        <w:tc>
          <w:tcPr>
            <w:tcW w:w="7195" w:type="dxa"/>
            <w:shd w:val="clear" w:color="auto" w:fill="D9D9D9" w:themeFill="background1" w:themeFillShade="D9"/>
            <w:vAlign w:val="center"/>
          </w:tcPr>
          <w:p w:rsidR="00CE5606" w:rsidRPr="00AC26C3" w:rsidRDefault="00CE5606" w:rsidP="00CE5606">
            <w:pPr>
              <w:pStyle w:val="af"/>
              <w:ind w:left="0"/>
              <w:jc w:val="both"/>
              <w:rPr>
                <w:b/>
                <w:sz w:val="19"/>
                <w:szCs w:val="19"/>
              </w:rPr>
            </w:pPr>
            <w:r w:rsidRPr="00AC26C3">
              <w:rPr>
                <w:b/>
                <w:sz w:val="19"/>
                <w:szCs w:val="19"/>
              </w:rPr>
              <w:t>ДОХОДЫ</w:t>
            </w:r>
          </w:p>
        </w:tc>
        <w:tc>
          <w:tcPr>
            <w:tcW w:w="947" w:type="dxa"/>
            <w:shd w:val="clear" w:color="auto" w:fill="D9D9D9" w:themeFill="background1" w:themeFillShade="D9"/>
            <w:vAlign w:val="center"/>
          </w:tcPr>
          <w:p w:rsidR="00CE5606" w:rsidRPr="00AC26C3" w:rsidRDefault="00CE5606" w:rsidP="00CE5606">
            <w:pPr>
              <w:pStyle w:val="af"/>
              <w:ind w:left="0"/>
              <w:jc w:val="center"/>
              <w:rPr>
                <w:b/>
                <w:sz w:val="19"/>
                <w:szCs w:val="19"/>
              </w:rPr>
            </w:pPr>
            <w:r w:rsidRPr="00AC26C3">
              <w:rPr>
                <w:b/>
                <w:sz w:val="19"/>
                <w:szCs w:val="19"/>
              </w:rPr>
              <w:t>100</w:t>
            </w:r>
          </w:p>
        </w:tc>
        <w:tc>
          <w:tcPr>
            <w:tcW w:w="1428" w:type="dxa"/>
            <w:shd w:val="clear" w:color="auto" w:fill="D9D9D9" w:themeFill="background1" w:themeFillShade="D9"/>
            <w:vAlign w:val="center"/>
          </w:tcPr>
          <w:p w:rsidR="00CE5606" w:rsidRPr="00AC26C3" w:rsidRDefault="00AC26C3" w:rsidP="00CE5606">
            <w:pPr>
              <w:pStyle w:val="af"/>
              <w:ind w:left="0"/>
              <w:jc w:val="right"/>
              <w:rPr>
                <w:b/>
                <w:sz w:val="19"/>
                <w:szCs w:val="19"/>
              </w:rPr>
            </w:pPr>
            <w:r>
              <w:rPr>
                <w:b/>
                <w:sz w:val="19"/>
                <w:szCs w:val="19"/>
              </w:rPr>
              <w:t>135 680,1</w:t>
            </w:r>
          </w:p>
        </w:tc>
      </w:tr>
      <w:tr w:rsidR="00AC26C3" w:rsidRPr="00AC26C3" w:rsidTr="005950DA">
        <w:tc>
          <w:tcPr>
            <w:tcW w:w="7195" w:type="dxa"/>
            <w:shd w:val="clear" w:color="auto" w:fill="F2F2F2" w:themeFill="background1" w:themeFillShade="F2"/>
            <w:vAlign w:val="center"/>
          </w:tcPr>
          <w:p w:rsidR="00CE5606" w:rsidRPr="00AC26C3" w:rsidRDefault="00CE5606" w:rsidP="00CE5606">
            <w:pPr>
              <w:pStyle w:val="af"/>
              <w:ind w:left="0"/>
              <w:jc w:val="both"/>
              <w:rPr>
                <w:i/>
                <w:sz w:val="19"/>
                <w:szCs w:val="19"/>
              </w:rPr>
            </w:pPr>
            <w:r w:rsidRPr="00AC26C3">
              <w:rPr>
                <w:i/>
                <w:sz w:val="19"/>
                <w:szCs w:val="19"/>
              </w:rPr>
              <w:t>Налоговые доходы</w:t>
            </w:r>
          </w:p>
        </w:tc>
        <w:tc>
          <w:tcPr>
            <w:tcW w:w="947" w:type="dxa"/>
            <w:shd w:val="clear" w:color="auto" w:fill="F2F2F2" w:themeFill="background1" w:themeFillShade="F2"/>
            <w:vAlign w:val="center"/>
          </w:tcPr>
          <w:p w:rsidR="00CE5606" w:rsidRPr="00AC26C3" w:rsidRDefault="006E57EB" w:rsidP="00CE5606">
            <w:pPr>
              <w:pStyle w:val="af"/>
              <w:ind w:left="0"/>
              <w:jc w:val="center"/>
              <w:rPr>
                <w:i/>
                <w:sz w:val="19"/>
                <w:szCs w:val="19"/>
              </w:rPr>
            </w:pPr>
            <w:r w:rsidRPr="00AC26C3">
              <w:rPr>
                <w:i/>
                <w:sz w:val="19"/>
                <w:szCs w:val="19"/>
              </w:rPr>
              <w:t>110</w:t>
            </w:r>
          </w:p>
        </w:tc>
        <w:tc>
          <w:tcPr>
            <w:tcW w:w="1428" w:type="dxa"/>
            <w:shd w:val="clear" w:color="auto" w:fill="F2F2F2" w:themeFill="background1" w:themeFillShade="F2"/>
            <w:vAlign w:val="center"/>
          </w:tcPr>
          <w:p w:rsidR="00CE5606" w:rsidRPr="00AC26C3" w:rsidRDefault="00AC26C3" w:rsidP="00CE5606">
            <w:pPr>
              <w:pStyle w:val="af"/>
              <w:ind w:left="0"/>
              <w:jc w:val="right"/>
              <w:rPr>
                <w:i/>
                <w:sz w:val="19"/>
                <w:szCs w:val="19"/>
              </w:rPr>
            </w:pPr>
            <w:r>
              <w:rPr>
                <w:i/>
                <w:sz w:val="19"/>
                <w:szCs w:val="19"/>
              </w:rPr>
              <w:t>15</w:t>
            </w:r>
            <w:r w:rsidR="006E57EB" w:rsidRPr="00AC26C3">
              <w:rPr>
                <w:i/>
                <w:sz w:val="19"/>
                <w:szCs w:val="19"/>
              </w:rPr>
              <w:t>,0</w:t>
            </w:r>
          </w:p>
        </w:tc>
      </w:tr>
      <w:tr w:rsidR="00AC26C3" w:rsidRPr="00AC26C3" w:rsidTr="005950DA">
        <w:tc>
          <w:tcPr>
            <w:tcW w:w="7195" w:type="dxa"/>
            <w:shd w:val="clear" w:color="auto" w:fill="F2F2F2" w:themeFill="background1" w:themeFillShade="F2"/>
            <w:vAlign w:val="center"/>
          </w:tcPr>
          <w:p w:rsidR="00CE5606" w:rsidRPr="00AC26C3" w:rsidRDefault="00CE5606" w:rsidP="00CE5606">
            <w:pPr>
              <w:pStyle w:val="af"/>
              <w:ind w:left="0"/>
              <w:jc w:val="both"/>
              <w:rPr>
                <w:i/>
                <w:sz w:val="19"/>
                <w:szCs w:val="19"/>
              </w:rPr>
            </w:pPr>
            <w:r w:rsidRPr="00AC26C3">
              <w:rPr>
                <w:i/>
                <w:sz w:val="19"/>
                <w:szCs w:val="19"/>
              </w:rPr>
              <w:t>Доходы от собственности</w:t>
            </w:r>
          </w:p>
        </w:tc>
        <w:tc>
          <w:tcPr>
            <w:tcW w:w="947" w:type="dxa"/>
            <w:shd w:val="clear" w:color="auto" w:fill="F2F2F2" w:themeFill="background1" w:themeFillShade="F2"/>
            <w:vAlign w:val="center"/>
          </w:tcPr>
          <w:p w:rsidR="00CE5606" w:rsidRPr="00AC26C3" w:rsidRDefault="006E57EB" w:rsidP="00CE5606">
            <w:pPr>
              <w:pStyle w:val="af"/>
              <w:ind w:left="0"/>
              <w:jc w:val="center"/>
              <w:rPr>
                <w:i/>
                <w:sz w:val="19"/>
                <w:szCs w:val="19"/>
              </w:rPr>
            </w:pPr>
            <w:r w:rsidRPr="00AC26C3">
              <w:rPr>
                <w:i/>
                <w:sz w:val="19"/>
                <w:szCs w:val="19"/>
              </w:rPr>
              <w:t>120</w:t>
            </w:r>
          </w:p>
        </w:tc>
        <w:tc>
          <w:tcPr>
            <w:tcW w:w="1428" w:type="dxa"/>
            <w:shd w:val="clear" w:color="auto" w:fill="F2F2F2" w:themeFill="background1" w:themeFillShade="F2"/>
            <w:vAlign w:val="center"/>
          </w:tcPr>
          <w:p w:rsidR="00CE5606" w:rsidRPr="00AC26C3" w:rsidRDefault="006E57EB" w:rsidP="00CE5606">
            <w:pPr>
              <w:pStyle w:val="af"/>
              <w:ind w:left="0"/>
              <w:jc w:val="right"/>
              <w:rPr>
                <w:i/>
                <w:sz w:val="19"/>
                <w:szCs w:val="19"/>
              </w:rPr>
            </w:pPr>
            <w:r w:rsidRPr="00AC26C3">
              <w:rPr>
                <w:i/>
                <w:sz w:val="19"/>
                <w:szCs w:val="19"/>
              </w:rPr>
              <w:t>0,0</w:t>
            </w:r>
          </w:p>
        </w:tc>
      </w:tr>
      <w:tr w:rsidR="00AC26C3" w:rsidRPr="00AC26C3" w:rsidTr="005950DA">
        <w:tc>
          <w:tcPr>
            <w:tcW w:w="7195" w:type="dxa"/>
            <w:shd w:val="clear" w:color="auto" w:fill="F2F2F2" w:themeFill="background1" w:themeFillShade="F2"/>
            <w:vAlign w:val="center"/>
          </w:tcPr>
          <w:p w:rsidR="00CE5606" w:rsidRPr="00AC26C3" w:rsidRDefault="00CE5606" w:rsidP="00CE5606">
            <w:pPr>
              <w:pStyle w:val="af"/>
              <w:ind w:left="0"/>
              <w:jc w:val="both"/>
              <w:rPr>
                <w:i/>
                <w:sz w:val="19"/>
                <w:szCs w:val="19"/>
              </w:rPr>
            </w:pPr>
            <w:r w:rsidRPr="00AC26C3">
              <w:rPr>
                <w:i/>
                <w:sz w:val="19"/>
                <w:szCs w:val="19"/>
              </w:rPr>
              <w:lastRenderedPageBreak/>
              <w:t>Доходы от оказания платных услуг, в том числе:</w:t>
            </w:r>
          </w:p>
        </w:tc>
        <w:tc>
          <w:tcPr>
            <w:tcW w:w="947" w:type="dxa"/>
            <w:shd w:val="clear" w:color="auto" w:fill="F2F2F2" w:themeFill="background1" w:themeFillShade="F2"/>
            <w:vAlign w:val="center"/>
          </w:tcPr>
          <w:p w:rsidR="00CE5606" w:rsidRPr="00AC26C3" w:rsidRDefault="006E57EB" w:rsidP="00CE5606">
            <w:pPr>
              <w:pStyle w:val="af"/>
              <w:ind w:left="0"/>
              <w:jc w:val="center"/>
              <w:rPr>
                <w:i/>
                <w:sz w:val="19"/>
                <w:szCs w:val="19"/>
              </w:rPr>
            </w:pPr>
            <w:r w:rsidRPr="00AC26C3">
              <w:rPr>
                <w:i/>
                <w:sz w:val="19"/>
                <w:szCs w:val="19"/>
              </w:rPr>
              <w:t>130</w:t>
            </w:r>
          </w:p>
        </w:tc>
        <w:tc>
          <w:tcPr>
            <w:tcW w:w="1428" w:type="dxa"/>
            <w:shd w:val="clear" w:color="auto" w:fill="F2F2F2" w:themeFill="background1" w:themeFillShade="F2"/>
            <w:vAlign w:val="center"/>
          </w:tcPr>
          <w:p w:rsidR="00CE5606" w:rsidRPr="00AC26C3" w:rsidRDefault="00AC26C3" w:rsidP="00CE5606">
            <w:pPr>
              <w:pStyle w:val="af"/>
              <w:ind w:left="0"/>
              <w:jc w:val="right"/>
              <w:rPr>
                <w:i/>
                <w:sz w:val="19"/>
                <w:szCs w:val="19"/>
              </w:rPr>
            </w:pPr>
            <w:r>
              <w:rPr>
                <w:i/>
                <w:sz w:val="19"/>
                <w:szCs w:val="19"/>
              </w:rPr>
              <w:t>1 064,7</w:t>
            </w:r>
          </w:p>
        </w:tc>
      </w:tr>
      <w:tr w:rsidR="00AC26C3" w:rsidRPr="00AC26C3" w:rsidTr="005950DA">
        <w:tc>
          <w:tcPr>
            <w:tcW w:w="7195" w:type="dxa"/>
            <w:vAlign w:val="center"/>
          </w:tcPr>
          <w:p w:rsidR="00CE5606" w:rsidRPr="00AC26C3" w:rsidRDefault="006E57EB" w:rsidP="00841175">
            <w:pPr>
              <w:pStyle w:val="af"/>
              <w:numPr>
                <w:ilvl w:val="0"/>
                <w:numId w:val="14"/>
              </w:numPr>
              <w:jc w:val="both"/>
              <w:rPr>
                <w:i/>
                <w:sz w:val="19"/>
                <w:szCs w:val="19"/>
              </w:rPr>
            </w:pPr>
            <w:r w:rsidRPr="00AC26C3">
              <w:rPr>
                <w:i/>
                <w:sz w:val="19"/>
                <w:szCs w:val="19"/>
              </w:rPr>
              <w:t>д</w:t>
            </w:r>
            <w:r w:rsidR="00CE5606" w:rsidRPr="00AC26C3">
              <w:rPr>
                <w:i/>
                <w:sz w:val="19"/>
                <w:szCs w:val="19"/>
              </w:rPr>
              <w:t>оходы от оказания платных услуг (работ)</w:t>
            </w:r>
          </w:p>
        </w:tc>
        <w:tc>
          <w:tcPr>
            <w:tcW w:w="947" w:type="dxa"/>
            <w:vAlign w:val="center"/>
          </w:tcPr>
          <w:p w:rsidR="00CE5606" w:rsidRPr="00AC26C3" w:rsidRDefault="006E57EB" w:rsidP="00CE5606">
            <w:pPr>
              <w:pStyle w:val="af"/>
              <w:ind w:left="0"/>
              <w:jc w:val="center"/>
              <w:rPr>
                <w:i/>
                <w:sz w:val="19"/>
                <w:szCs w:val="19"/>
              </w:rPr>
            </w:pPr>
            <w:r w:rsidRPr="00AC26C3">
              <w:rPr>
                <w:i/>
                <w:sz w:val="19"/>
                <w:szCs w:val="19"/>
              </w:rPr>
              <w:t>131</w:t>
            </w:r>
          </w:p>
        </w:tc>
        <w:tc>
          <w:tcPr>
            <w:tcW w:w="1428" w:type="dxa"/>
            <w:vAlign w:val="center"/>
          </w:tcPr>
          <w:p w:rsidR="00AC26C3" w:rsidRPr="00AC26C3" w:rsidRDefault="00AC26C3" w:rsidP="00AC26C3">
            <w:pPr>
              <w:pStyle w:val="af"/>
              <w:ind w:left="0"/>
              <w:jc w:val="right"/>
              <w:rPr>
                <w:i/>
                <w:sz w:val="19"/>
                <w:szCs w:val="19"/>
              </w:rPr>
            </w:pPr>
            <w:r>
              <w:rPr>
                <w:i/>
                <w:sz w:val="19"/>
                <w:szCs w:val="19"/>
              </w:rPr>
              <w:t>729,2</w:t>
            </w:r>
          </w:p>
        </w:tc>
      </w:tr>
      <w:tr w:rsidR="00AC26C3" w:rsidRPr="00AC26C3" w:rsidTr="005950DA">
        <w:tc>
          <w:tcPr>
            <w:tcW w:w="7195" w:type="dxa"/>
            <w:vAlign w:val="center"/>
          </w:tcPr>
          <w:p w:rsidR="00CE5606" w:rsidRPr="00AC26C3" w:rsidRDefault="006E57EB" w:rsidP="00841175">
            <w:pPr>
              <w:pStyle w:val="af"/>
              <w:numPr>
                <w:ilvl w:val="0"/>
                <w:numId w:val="14"/>
              </w:numPr>
              <w:jc w:val="both"/>
              <w:rPr>
                <w:i/>
                <w:sz w:val="19"/>
                <w:szCs w:val="19"/>
              </w:rPr>
            </w:pPr>
            <w:r w:rsidRPr="00AC26C3">
              <w:rPr>
                <w:i/>
                <w:sz w:val="19"/>
                <w:szCs w:val="19"/>
              </w:rPr>
              <w:t>д</w:t>
            </w:r>
            <w:r w:rsidR="00CE5606" w:rsidRPr="00AC26C3">
              <w:rPr>
                <w:i/>
                <w:sz w:val="19"/>
                <w:szCs w:val="19"/>
              </w:rPr>
              <w:t>оходы от компенсации затрат</w:t>
            </w:r>
          </w:p>
        </w:tc>
        <w:tc>
          <w:tcPr>
            <w:tcW w:w="947" w:type="dxa"/>
            <w:vAlign w:val="center"/>
          </w:tcPr>
          <w:p w:rsidR="00CE5606" w:rsidRPr="00AC26C3" w:rsidRDefault="006E57EB" w:rsidP="00CE5606">
            <w:pPr>
              <w:pStyle w:val="af"/>
              <w:ind w:left="0"/>
              <w:jc w:val="center"/>
              <w:rPr>
                <w:i/>
                <w:sz w:val="19"/>
                <w:szCs w:val="19"/>
              </w:rPr>
            </w:pPr>
            <w:r w:rsidRPr="00AC26C3">
              <w:rPr>
                <w:i/>
                <w:sz w:val="19"/>
                <w:szCs w:val="19"/>
              </w:rPr>
              <w:t>134</w:t>
            </w:r>
          </w:p>
        </w:tc>
        <w:tc>
          <w:tcPr>
            <w:tcW w:w="1428" w:type="dxa"/>
            <w:vAlign w:val="center"/>
          </w:tcPr>
          <w:p w:rsidR="00CE5606" w:rsidRPr="00AC26C3" w:rsidRDefault="00AC26C3" w:rsidP="00CE5606">
            <w:pPr>
              <w:pStyle w:val="af"/>
              <w:ind w:left="0"/>
              <w:jc w:val="right"/>
              <w:rPr>
                <w:i/>
                <w:sz w:val="19"/>
                <w:szCs w:val="19"/>
              </w:rPr>
            </w:pPr>
            <w:r>
              <w:rPr>
                <w:i/>
                <w:sz w:val="19"/>
                <w:szCs w:val="19"/>
              </w:rPr>
              <w:t>335,5</w:t>
            </w:r>
          </w:p>
        </w:tc>
      </w:tr>
      <w:tr w:rsidR="00AC26C3" w:rsidRPr="00AC26C3" w:rsidTr="005950DA">
        <w:tc>
          <w:tcPr>
            <w:tcW w:w="7195" w:type="dxa"/>
            <w:shd w:val="clear" w:color="auto" w:fill="F2F2F2" w:themeFill="background1" w:themeFillShade="F2"/>
            <w:vAlign w:val="center"/>
          </w:tcPr>
          <w:p w:rsidR="00CE5606" w:rsidRPr="00AC26C3" w:rsidRDefault="00CE5606" w:rsidP="00CE5606">
            <w:pPr>
              <w:pStyle w:val="af"/>
              <w:ind w:left="0"/>
              <w:jc w:val="both"/>
              <w:rPr>
                <w:i/>
                <w:sz w:val="19"/>
                <w:szCs w:val="19"/>
              </w:rPr>
            </w:pPr>
            <w:r w:rsidRPr="00AC26C3">
              <w:rPr>
                <w:i/>
                <w:sz w:val="19"/>
                <w:szCs w:val="19"/>
              </w:rPr>
              <w:t>Штрафы, пени, неустойки, возмещение ущерба</w:t>
            </w:r>
          </w:p>
        </w:tc>
        <w:tc>
          <w:tcPr>
            <w:tcW w:w="947" w:type="dxa"/>
            <w:shd w:val="clear" w:color="auto" w:fill="F2F2F2" w:themeFill="background1" w:themeFillShade="F2"/>
            <w:vAlign w:val="center"/>
          </w:tcPr>
          <w:p w:rsidR="00CE5606" w:rsidRPr="00AC26C3" w:rsidRDefault="006E57EB" w:rsidP="00CE5606">
            <w:pPr>
              <w:pStyle w:val="af"/>
              <w:ind w:left="0"/>
              <w:jc w:val="center"/>
              <w:rPr>
                <w:i/>
                <w:sz w:val="19"/>
                <w:szCs w:val="19"/>
              </w:rPr>
            </w:pPr>
            <w:r w:rsidRPr="00AC26C3">
              <w:rPr>
                <w:i/>
                <w:sz w:val="19"/>
                <w:szCs w:val="19"/>
              </w:rPr>
              <w:t>140</w:t>
            </w:r>
          </w:p>
        </w:tc>
        <w:tc>
          <w:tcPr>
            <w:tcW w:w="1428" w:type="dxa"/>
            <w:shd w:val="clear" w:color="auto" w:fill="F2F2F2" w:themeFill="background1" w:themeFillShade="F2"/>
            <w:vAlign w:val="center"/>
          </w:tcPr>
          <w:p w:rsidR="00CE5606" w:rsidRPr="00AC26C3" w:rsidRDefault="00AC26C3" w:rsidP="00CE5606">
            <w:pPr>
              <w:pStyle w:val="af"/>
              <w:ind w:left="0"/>
              <w:jc w:val="right"/>
              <w:rPr>
                <w:i/>
                <w:sz w:val="19"/>
                <w:szCs w:val="19"/>
              </w:rPr>
            </w:pPr>
            <w:r>
              <w:rPr>
                <w:i/>
                <w:sz w:val="19"/>
                <w:szCs w:val="19"/>
              </w:rPr>
              <w:t>967,2</w:t>
            </w:r>
          </w:p>
        </w:tc>
      </w:tr>
      <w:tr w:rsidR="00AC26C3" w:rsidRPr="00AC26C3" w:rsidTr="005950DA">
        <w:tc>
          <w:tcPr>
            <w:tcW w:w="7195" w:type="dxa"/>
            <w:shd w:val="clear" w:color="auto" w:fill="F2F2F2" w:themeFill="background1" w:themeFillShade="F2"/>
            <w:vAlign w:val="center"/>
          </w:tcPr>
          <w:p w:rsidR="00CE5606" w:rsidRPr="00AC26C3" w:rsidRDefault="00CE5606" w:rsidP="00CE5606">
            <w:pPr>
              <w:pStyle w:val="af"/>
              <w:ind w:left="0"/>
              <w:jc w:val="both"/>
              <w:rPr>
                <w:i/>
                <w:sz w:val="19"/>
                <w:szCs w:val="19"/>
              </w:rPr>
            </w:pPr>
            <w:r w:rsidRPr="00AC26C3">
              <w:rPr>
                <w:i/>
                <w:sz w:val="19"/>
                <w:szCs w:val="19"/>
              </w:rPr>
              <w:t>Безвозмездные денежные поступления текущего характера</w:t>
            </w:r>
          </w:p>
        </w:tc>
        <w:tc>
          <w:tcPr>
            <w:tcW w:w="947" w:type="dxa"/>
            <w:shd w:val="clear" w:color="auto" w:fill="F2F2F2" w:themeFill="background1" w:themeFillShade="F2"/>
            <w:vAlign w:val="center"/>
          </w:tcPr>
          <w:p w:rsidR="00CE5606" w:rsidRPr="00AC26C3" w:rsidRDefault="006E57EB" w:rsidP="00CE5606">
            <w:pPr>
              <w:pStyle w:val="af"/>
              <w:ind w:left="0"/>
              <w:jc w:val="center"/>
              <w:rPr>
                <w:i/>
                <w:sz w:val="19"/>
                <w:szCs w:val="19"/>
              </w:rPr>
            </w:pPr>
            <w:r w:rsidRPr="00AC26C3">
              <w:rPr>
                <w:i/>
                <w:sz w:val="19"/>
                <w:szCs w:val="19"/>
              </w:rPr>
              <w:t>150</w:t>
            </w:r>
          </w:p>
        </w:tc>
        <w:tc>
          <w:tcPr>
            <w:tcW w:w="1428" w:type="dxa"/>
            <w:shd w:val="clear" w:color="auto" w:fill="F2F2F2" w:themeFill="background1" w:themeFillShade="F2"/>
            <w:vAlign w:val="center"/>
          </w:tcPr>
          <w:p w:rsidR="00CE5606" w:rsidRPr="00AC26C3" w:rsidRDefault="005950DA" w:rsidP="00CE5606">
            <w:pPr>
              <w:pStyle w:val="af"/>
              <w:ind w:left="0"/>
              <w:jc w:val="right"/>
              <w:rPr>
                <w:i/>
                <w:sz w:val="19"/>
                <w:szCs w:val="19"/>
              </w:rPr>
            </w:pPr>
            <w:r>
              <w:rPr>
                <w:i/>
                <w:sz w:val="19"/>
                <w:szCs w:val="19"/>
              </w:rPr>
              <w:t>125 146,9</w:t>
            </w:r>
          </w:p>
        </w:tc>
      </w:tr>
      <w:tr w:rsidR="00AC26C3" w:rsidRPr="00AC26C3" w:rsidTr="005950DA">
        <w:tc>
          <w:tcPr>
            <w:tcW w:w="7195" w:type="dxa"/>
            <w:vAlign w:val="center"/>
          </w:tcPr>
          <w:p w:rsidR="00CE5606" w:rsidRPr="00AC26C3" w:rsidRDefault="003A350D" w:rsidP="00841175">
            <w:pPr>
              <w:pStyle w:val="af"/>
              <w:numPr>
                <w:ilvl w:val="0"/>
                <w:numId w:val="14"/>
              </w:numPr>
              <w:jc w:val="both"/>
              <w:rPr>
                <w:i/>
                <w:sz w:val="19"/>
                <w:szCs w:val="19"/>
              </w:rPr>
            </w:pPr>
            <w:r w:rsidRPr="00AC26C3">
              <w:rPr>
                <w:i/>
                <w:sz w:val="19"/>
                <w:szCs w:val="19"/>
              </w:rPr>
              <w:t>п</w:t>
            </w:r>
            <w:r w:rsidR="00CE5606" w:rsidRPr="00AC26C3">
              <w:rPr>
                <w:i/>
                <w:sz w:val="19"/>
                <w:szCs w:val="19"/>
              </w:rPr>
              <w:t>оступление текущего характера от других бюджетов бюджетной системы Российской Федерации</w:t>
            </w:r>
          </w:p>
        </w:tc>
        <w:tc>
          <w:tcPr>
            <w:tcW w:w="947" w:type="dxa"/>
            <w:vAlign w:val="center"/>
          </w:tcPr>
          <w:p w:rsidR="00CE5606" w:rsidRPr="00AC26C3" w:rsidRDefault="006E57EB" w:rsidP="00CE5606">
            <w:pPr>
              <w:pStyle w:val="af"/>
              <w:ind w:left="0"/>
              <w:jc w:val="center"/>
              <w:rPr>
                <w:i/>
                <w:sz w:val="19"/>
                <w:szCs w:val="19"/>
              </w:rPr>
            </w:pPr>
            <w:r w:rsidRPr="00AC26C3">
              <w:rPr>
                <w:i/>
                <w:sz w:val="19"/>
                <w:szCs w:val="19"/>
              </w:rPr>
              <w:t>151</w:t>
            </w:r>
          </w:p>
        </w:tc>
        <w:tc>
          <w:tcPr>
            <w:tcW w:w="1428" w:type="dxa"/>
            <w:vAlign w:val="center"/>
          </w:tcPr>
          <w:p w:rsidR="00CE5606" w:rsidRPr="00AC26C3" w:rsidRDefault="005950DA" w:rsidP="00CE5606">
            <w:pPr>
              <w:pStyle w:val="af"/>
              <w:ind w:left="0"/>
              <w:jc w:val="right"/>
              <w:rPr>
                <w:i/>
                <w:sz w:val="19"/>
                <w:szCs w:val="19"/>
              </w:rPr>
            </w:pPr>
            <w:r>
              <w:rPr>
                <w:i/>
                <w:sz w:val="19"/>
                <w:szCs w:val="19"/>
              </w:rPr>
              <w:t>125 701,9</w:t>
            </w:r>
          </w:p>
        </w:tc>
      </w:tr>
      <w:tr w:rsidR="005950DA" w:rsidRPr="00AC26C3" w:rsidTr="005950DA">
        <w:tc>
          <w:tcPr>
            <w:tcW w:w="7195" w:type="dxa"/>
            <w:vAlign w:val="center"/>
          </w:tcPr>
          <w:p w:rsidR="005950DA" w:rsidRPr="00AC26C3" w:rsidRDefault="005950DA" w:rsidP="005950DA">
            <w:pPr>
              <w:pStyle w:val="af"/>
              <w:numPr>
                <w:ilvl w:val="0"/>
                <w:numId w:val="14"/>
              </w:numPr>
              <w:jc w:val="both"/>
              <w:rPr>
                <w:i/>
                <w:sz w:val="19"/>
                <w:szCs w:val="19"/>
              </w:rPr>
            </w:pPr>
            <w:r w:rsidRPr="00AC26C3">
              <w:rPr>
                <w:i/>
                <w:sz w:val="19"/>
                <w:szCs w:val="19"/>
              </w:rPr>
              <w:t xml:space="preserve">поступление текущего характера от </w:t>
            </w:r>
            <w:r>
              <w:rPr>
                <w:i/>
                <w:sz w:val="19"/>
                <w:szCs w:val="19"/>
              </w:rPr>
              <w:t>иных резидентов</w:t>
            </w:r>
          </w:p>
        </w:tc>
        <w:tc>
          <w:tcPr>
            <w:tcW w:w="947" w:type="dxa"/>
            <w:vAlign w:val="center"/>
          </w:tcPr>
          <w:p w:rsidR="005950DA" w:rsidRPr="00AC26C3" w:rsidRDefault="005950DA" w:rsidP="005950DA">
            <w:pPr>
              <w:pStyle w:val="af"/>
              <w:ind w:left="0"/>
              <w:jc w:val="center"/>
              <w:rPr>
                <w:i/>
                <w:sz w:val="19"/>
                <w:szCs w:val="19"/>
              </w:rPr>
            </w:pPr>
            <w:r>
              <w:rPr>
                <w:i/>
                <w:sz w:val="19"/>
                <w:szCs w:val="19"/>
              </w:rPr>
              <w:t>155</w:t>
            </w:r>
          </w:p>
        </w:tc>
        <w:tc>
          <w:tcPr>
            <w:tcW w:w="1428" w:type="dxa"/>
            <w:vAlign w:val="center"/>
          </w:tcPr>
          <w:p w:rsidR="005950DA" w:rsidRDefault="005950DA" w:rsidP="005950DA">
            <w:pPr>
              <w:pStyle w:val="af"/>
              <w:ind w:left="0"/>
              <w:jc w:val="right"/>
              <w:rPr>
                <w:i/>
                <w:sz w:val="19"/>
                <w:szCs w:val="19"/>
              </w:rPr>
            </w:pPr>
            <w:r>
              <w:rPr>
                <w:i/>
                <w:sz w:val="19"/>
                <w:szCs w:val="19"/>
              </w:rPr>
              <w:t>445,0</w:t>
            </w:r>
          </w:p>
        </w:tc>
      </w:tr>
      <w:tr w:rsidR="005950DA" w:rsidRPr="00AC26C3" w:rsidTr="005950DA">
        <w:tc>
          <w:tcPr>
            <w:tcW w:w="7195" w:type="dxa"/>
            <w:shd w:val="clear" w:color="auto" w:fill="F2F2F2" w:themeFill="background1" w:themeFillShade="F2"/>
            <w:vAlign w:val="center"/>
          </w:tcPr>
          <w:p w:rsidR="005950DA" w:rsidRPr="00AC26C3" w:rsidRDefault="005950DA" w:rsidP="005950DA">
            <w:pPr>
              <w:pStyle w:val="af"/>
              <w:ind w:left="0"/>
              <w:jc w:val="both"/>
              <w:rPr>
                <w:i/>
                <w:sz w:val="19"/>
                <w:szCs w:val="19"/>
              </w:rPr>
            </w:pPr>
            <w:r w:rsidRPr="00AC26C3">
              <w:rPr>
                <w:i/>
                <w:sz w:val="19"/>
                <w:szCs w:val="19"/>
              </w:rPr>
              <w:t>Безвозмездные денежные поступления капитального характера</w:t>
            </w:r>
          </w:p>
        </w:tc>
        <w:tc>
          <w:tcPr>
            <w:tcW w:w="947" w:type="dxa"/>
            <w:shd w:val="clear" w:color="auto" w:fill="F2F2F2" w:themeFill="background1" w:themeFillShade="F2"/>
            <w:vAlign w:val="center"/>
          </w:tcPr>
          <w:p w:rsidR="005950DA" w:rsidRPr="00AC26C3" w:rsidRDefault="005950DA" w:rsidP="005950DA">
            <w:pPr>
              <w:pStyle w:val="af"/>
              <w:ind w:left="0"/>
              <w:jc w:val="center"/>
              <w:rPr>
                <w:i/>
                <w:sz w:val="19"/>
                <w:szCs w:val="19"/>
              </w:rPr>
            </w:pPr>
            <w:r w:rsidRPr="00AC26C3">
              <w:rPr>
                <w:i/>
                <w:sz w:val="19"/>
                <w:szCs w:val="19"/>
              </w:rPr>
              <w:t>160</w:t>
            </w:r>
          </w:p>
        </w:tc>
        <w:tc>
          <w:tcPr>
            <w:tcW w:w="1428" w:type="dxa"/>
            <w:shd w:val="clear" w:color="auto" w:fill="F2F2F2" w:themeFill="background1" w:themeFillShade="F2"/>
            <w:vAlign w:val="center"/>
          </w:tcPr>
          <w:p w:rsidR="005950DA" w:rsidRPr="00AC26C3" w:rsidRDefault="00F86E70" w:rsidP="005950DA">
            <w:pPr>
              <w:jc w:val="right"/>
              <w:rPr>
                <w:sz w:val="19"/>
                <w:szCs w:val="19"/>
              </w:rPr>
            </w:pPr>
            <w:r>
              <w:rPr>
                <w:sz w:val="19"/>
                <w:szCs w:val="19"/>
              </w:rPr>
              <w:t>0,0</w:t>
            </w:r>
          </w:p>
        </w:tc>
      </w:tr>
      <w:tr w:rsidR="005950DA" w:rsidRPr="00AC26C3" w:rsidTr="005950DA">
        <w:tc>
          <w:tcPr>
            <w:tcW w:w="7195" w:type="dxa"/>
            <w:shd w:val="clear" w:color="auto" w:fill="F2F2F2" w:themeFill="background1" w:themeFillShade="F2"/>
            <w:vAlign w:val="center"/>
          </w:tcPr>
          <w:p w:rsidR="005950DA" w:rsidRPr="00AC26C3" w:rsidRDefault="005950DA" w:rsidP="005950DA">
            <w:pPr>
              <w:pStyle w:val="af"/>
              <w:ind w:left="0"/>
              <w:jc w:val="both"/>
              <w:rPr>
                <w:i/>
                <w:sz w:val="19"/>
                <w:szCs w:val="19"/>
              </w:rPr>
            </w:pPr>
            <w:r w:rsidRPr="00AC26C3">
              <w:rPr>
                <w:i/>
                <w:sz w:val="19"/>
                <w:szCs w:val="19"/>
              </w:rPr>
              <w:t>Доходы от операций с активами</w:t>
            </w:r>
          </w:p>
        </w:tc>
        <w:tc>
          <w:tcPr>
            <w:tcW w:w="947" w:type="dxa"/>
            <w:shd w:val="clear" w:color="auto" w:fill="F2F2F2" w:themeFill="background1" w:themeFillShade="F2"/>
            <w:vAlign w:val="center"/>
          </w:tcPr>
          <w:p w:rsidR="005950DA" w:rsidRPr="00AC26C3" w:rsidRDefault="005950DA" w:rsidP="005950DA">
            <w:pPr>
              <w:pStyle w:val="af"/>
              <w:ind w:left="0"/>
              <w:jc w:val="center"/>
              <w:rPr>
                <w:i/>
                <w:sz w:val="19"/>
                <w:szCs w:val="19"/>
              </w:rPr>
            </w:pPr>
            <w:r w:rsidRPr="00AC26C3">
              <w:rPr>
                <w:i/>
                <w:sz w:val="19"/>
                <w:szCs w:val="19"/>
              </w:rPr>
              <w:t>170</w:t>
            </w:r>
          </w:p>
        </w:tc>
        <w:tc>
          <w:tcPr>
            <w:tcW w:w="1428" w:type="dxa"/>
            <w:shd w:val="clear" w:color="auto" w:fill="F2F2F2" w:themeFill="background1" w:themeFillShade="F2"/>
            <w:vAlign w:val="center"/>
          </w:tcPr>
          <w:p w:rsidR="005950DA" w:rsidRPr="00AC26C3" w:rsidRDefault="00F86E70" w:rsidP="005950DA">
            <w:pPr>
              <w:jc w:val="right"/>
              <w:rPr>
                <w:sz w:val="19"/>
                <w:szCs w:val="19"/>
              </w:rPr>
            </w:pPr>
            <w:r>
              <w:rPr>
                <w:sz w:val="19"/>
                <w:szCs w:val="19"/>
              </w:rPr>
              <w:t>52,2</w:t>
            </w:r>
          </w:p>
        </w:tc>
      </w:tr>
      <w:tr w:rsidR="005950DA" w:rsidRPr="00AC26C3" w:rsidTr="005950DA">
        <w:tc>
          <w:tcPr>
            <w:tcW w:w="7195" w:type="dxa"/>
            <w:shd w:val="clear" w:color="auto" w:fill="F2F2F2" w:themeFill="background1" w:themeFillShade="F2"/>
            <w:vAlign w:val="center"/>
          </w:tcPr>
          <w:p w:rsidR="005950DA" w:rsidRPr="00AC26C3" w:rsidRDefault="005950DA" w:rsidP="005950DA">
            <w:pPr>
              <w:pStyle w:val="af"/>
              <w:ind w:left="0"/>
              <w:jc w:val="both"/>
              <w:rPr>
                <w:i/>
                <w:sz w:val="19"/>
                <w:szCs w:val="19"/>
              </w:rPr>
            </w:pPr>
            <w:r w:rsidRPr="00AC26C3">
              <w:rPr>
                <w:i/>
                <w:sz w:val="19"/>
                <w:szCs w:val="19"/>
              </w:rPr>
              <w:t>Прочие доходы</w:t>
            </w:r>
          </w:p>
        </w:tc>
        <w:tc>
          <w:tcPr>
            <w:tcW w:w="947" w:type="dxa"/>
            <w:shd w:val="clear" w:color="auto" w:fill="F2F2F2" w:themeFill="background1" w:themeFillShade="F2"/>
            <w:vAlign w:val="center"/>
          </w:tcPr>
          <w:p w:rsidR="005950DA" w:rsidRPr="00AC26C3" w:rsidRDefault="005950DA" w:rsidP="005950DA">
            <w:pPr>
              <w:pStyle w:val="af"/>
              <w:ind w:left="0"/>
              <w:jc w:val="center"/>
              <w:rPr>
                <w:i/>
                <w:sz w:val="19"/>
                <w:szCs w:val="19"/>
              </w:rPr>
            </w:pPr>
            <w:r w:rsidRPr="00AC26C3">
              <w:rPr>
                <w:i/>
                <w:sz w:val="19"/>
                <w:szCs w:val="19"/>
              </w:rPr>
              <w:t>180</w:t>
            </w:r>
          </w:p>
        </w:tc>
        <w:tc>
          <w:tcPr>
            <w:tcW w:w="1428" w:type="dxa"/>
            <w:shd w:val="clear" w:color="auto" w:fill="F2F2F2" w:themeFill="background1" w:themeFillShade="F2"/>
            <w:vAlign w:val="center"/>
          </w:tcPr>
          <w:p w:rsidR="005950DA" w:rsidRPr="00AC26C3" w:rsidRDefault="00F86E70" w:rsidP="005950DA">
            <w:pPr>
              <w:jc w:val="right"/>
              <w:rPr>
                <w:sz w:val="19"/>
                <w:szCs w:val="19"/>
              </w:rPr>
            </w:pPr>
            <w:r>
              <w:rPr>
                <w:sz w:val="19"/>
                <w:szCs w:val="19"/>
              </w:rPr>
              <w:t>0,0</w:t>
            </w:r>
          </w:p>
        </w:tc>
      </w:tr>
      <w:tr w:rsidR="005950DA" w:rsidRPr="00AC26C3" w:rsidTr="005950DA">
        <w:tc>
          <w:tcPr>
            <w:tcW w:w="7195" w:type="dxa"/>
            <w:shd w:val="clear" w:color="auto" w:fill="F2F2F2" w:themeFill="background1" w:themeFillShade="F2"/>
            <w:vAlign w:val="center"/>
          </w:tcPr>
          <w:p w:rsidR="005950DA" w:rsidRPr="00AC26C3" w:rsidRDefault="005950DA" w:rsidP="005950DA">
            <w:pPr>
              <w:pStyle w:val="af"/>
              <w:ind w:left="0"/>
              <w:jc w:val="both"/>
              <w:rPr>
                <w:i/>
                <w:sz w:val="19"/>
                <w:szCs w:val="19"/>
              </w:rPr>
            </w:pPr>
            <w:r w:rsidRPr="00AC26C3">
              <w:rPr>
                <w:i/>
                <w:sz w:val="19"/>
                <w:szCs w:val="19"/>
              </w:rPr>
              <w:t>Безвозмездные неденежные поступления в сектор государственного управления</w:t>
            </w:r>
          </w:p>
        </w:tc>
        <w:tc>
          <w:tcPr>
            <w:tcW w:w="947" w:type="dxa"/>
            <w:shd w:val="clear" w:color="auto" w:fill="F2F2F2" w:themeFill="background1" w:themeFillShade="F2"/>
            <w:vAlign w:val="center"/>
          </w:tcPr>
          <w:p w:rsidR="005950DA" w:rsidRPr="00AC26C3" w:rsidRDefault="005950DA" w:rsidP="005950DA">
            <w:pPr>
              <w:pStyle w:val="af"/>
              <w:ind w:left="0"/>
              <w:jc w:val="center"/>
              <w:rPr>
                <w:i/>
                <w:sz w:val="19"/>
                <w:szCs w:val="19"/>
              </w:rPr>
            </w:pPr>
            <w:r w:rsidRPr="00AC26C3">
              <w:rPr>
                <w:i/>
                <w:sz w:val="19"/>
                <w:szCs w:val="19"/>
              </w:rPr>
              <w:t>190</w:t>
            </w:r>
          </w:p>
        </w:tc>
        <w:tc>
          <w:tcPr>
            <w:tcW w:w="1428" w:type="dxa"/>
            <w:shd w:val="clear" w:color="auto" w:fill="F2F2F2" w:themeFill="background1" w:themeFillShade="F2"/>
            <w:vAlign w:val="center"/>
          </w:tcPr>
          <w:p w:rsidR="005950DA" w:rsidRPr="00AC26C3" w:rsidRDefault="00F86E70" w:rsidP="005950DA">
            <w:pPr>
              <w:pStyle w:val="af"/>
              <w:ind w:left="0"/>
              <w:jc w:val="right"/>
              <w:rPr>
                <w:i/>
                <w:sz w:val="19"/>
                <w:szCs w:val="19"/>
              </w:rPr>
            </w:pPr>
            <w:r>
              <w:rPr>
                <w:i/>
                <w:sz w:val="19"/>
                <w:szCs w:val="19"/>
              </w:rPr>
              <w:t>8 434,2</w:t>
            </w:r>
          </w:p>
        </w:tc>
      </w:tr>
      <w:tr w:rsidR="005950DA" w:rsidRPr="00AC26C3" w:rsidTr="005950DA">
        <w:tc>
          <w:tcPr>
            <w:tcW w:w="7195" w:type="dxa"/>
            <w:shd w:val="clear" w:color="auto" w:fill="D9D9D9" w:themeFill="background1" w:themeFillShade="D9"/>
            <w:vAlign w:val="center"/>
          </w:tcPr>
          <w:p w:rsidR="005950DA" w:rsidRPr="00AC26C3" w:rsidRDefault="005950DA" w:rsidP="005950DA">
            <w:pPr>
              <w:pStyle w:val="af"/>
              <w:ind w:left="0"/>
              <w:jc w:val="both"/>
              <w:rPr>
                <w:b/>
                <w:sz w:val="19"/>
                <w:szCs w:val="19"/>
              </w:rPr>
            </w:pPr>
            <w:r w:rsidRPr="00AC26C3">
              <w:rPr>
                <w:b/>
                <w:sz w:val="19"/>
                <w:szCs w:val="19"/>
              </w:rPr>
              <w:t>РАСХОДЫ</w:t>
            </w:r>
          </w:p>
        </w:tc>
        <w:tc>
          <w:tcPr>
            <w:tcW w:w="947" w:type="dxa"/>
            <w:shd w:val="clear" w:color="auto" w:fill="D9D9D9" w:themeFill="background1" w:themeFillShade="D9"/>
            <w:vAlign w:val="center"/>
          </w:tcPr>
          <w:p w:rsidR="005950DA" w:rsidRPr="00AC26C3" w:rsidRDefault="005950DA" w:rsidP="005950DA">
            <w:pPr>
              <w:pStyle w:val="af"/>
              <w:ind w:left="0"/>
              <w:jc w:val="center"/>
              <w:rPr>
                <w:b/>
                <w:sz w:val="19"/>
                <w:szCs w:val="19"/>
              </w:rPr>
            </w:pPr>
            <w:r w:rsidRPr="00AC26C3">
              <w:rPr>
                <w:b/>
                <w:sz w:val="19"/>
                <w:szCs w:val="19"/>
              </w:rPr>
              <w:t>200</w:t>
            </w:r>
          </w:p>
        </w:tc>
        <w:tc>
          <w:tcPr>
            <w:tcW w:w="1428" w:type="dxa"/>
            <w:shd w:val="clear" w:color="auto" w:fill="D9D9D9" w:themeFill="background1" w:themeFillShade="D9"/>
            <w:vAlign w:val="center"/>
          </w:tcPr>
          <w:p w:rsidR="005950DA" w:rsidRPr="00AC26C3" w:rsidRDefault="00F86E70" w:rsidP="005950DA">
            <w:pPr>
              <w:pStyle w:val="af"/>
              <w:ind w:left="0"/>
              <w:jc w:val="right"/>
              <w:rPr>
                <w:b/>
                <w:sz w:val="19"/>
                <w:szCs w:val="19"/>
              </w:rPr>
            </w:pPr>
            <w:r>
              <w:rPr>
                <w:b/>
                <w:sz w:val="19"/>
                <w:szCs w:val="19"/>
              </w:rPr>
              <w:t>191 981,8</w:t>
            </w:r>
          </w:p>
        </w:tc>
      </w:tr>
      <w:tr w:rsidR="005950DA" w:rsidRPr="00AC26C3" w:rsidTr="005950DA">
        <w:tc>
          <w:tcPr>
            <w:tcW w:w="7195" w:type="dxa"/>
            <w:shd w:val="clear" w:color="auto" w:fill="F2F2F2" w:themeFill="background1" w:themeFillShade="F2"/>
            <w:vAlign w:val="center"/>
          </w:tcPr>
          <w:p w:rsidR="005950DA" w:rsidRPr="00AC26C3" w:rsidRDefault="005950DA" w:rsidP="005950DA">
            <w:pPr>
              <w:pStyle w:val="af"/>
              <w:ind w:left="0"/>
              <w:jc w:val="both"/>
              <w:rPr>
                <w:b/>
                <w:i/>
                <w:sz w:val="19"/>
                <w:szCs w:val="19"/>
              </w:rPr>
            </w:pPr>
            <w:r w:rsidRPr="00AC26C3">
              <w:rPr>
                <w:b/>
                <w:i/>
                <w:sz w:val="19"/>
                <w:szCs w:val="19"/>
              </w:rPr>
              <w:t>Оплата труда и начисления на выплаты по оплате труда</w:t>
            </w:r>
          </w:p>
        </w:tc>
        <w:tc>
          <w:tcPr>
            <w:tcW w:w="947" w:type="dxa"/>
            <w:shd w:val="clear" w:color="auto" w:fill="F2F2F2" w:themeFill="background1" w:themeFillShade="F2"/>
            <w:vAlign w:val="center"/>
          </w:tcPr>
          <w:p w:rsidR="005950DA" w:rsidRPr="00AC26C3" w:rsidRDefault="005950DA" w:rsidP="005950DA">
            <w:pPr>
              <w:pStyle w:val="af"/>
              <w:ind w:left="0"/>
              <w:jc w:val="center"/>
              <w:rPr>
                <w:b/>
                <w:i/>
                <w:sz w:val="19"/>
                <w:szCs w:val="19"/>
              </w:rPr>
            </w:pPr>
            <w:r w:rsidRPr="00AC26C3">
              <w:rPr>
                <w:b/>
                <w:i/>
                <w:sz w:val="19"/>
                <w:szCs w:val="19"/>
              </w:rPr>
              <w:t>210</w:t>
            </w:r>
          </w:p>
        </w:tc>
        <w:tc>
          <w:tcPr>
            <w:tcW w:w="1428" w:type="dxa"/>
            <w:shd w:val="clear" w:color="auto" w:fill="F2F2F2" w:themeFill="background1" w:themeFillShade="F2"/>
            <w:vAlign w:val="center"/>
          </w:tcPr>
          <w:p w:rsidR="005950DA" w:rsidRPr="00AC26C3" w:rsidRDefault="00F86E70" w:rsidP="005950DA">
            <w:pPr>
              <w:pStyle w:val="af"/>
              <w:ind w:left="0"/>
              <w:jc w:val="right"/>
              <w:rPr>
                <w:b/>
                <w:i/>
                <w:sz w:val="19"/>
                <w:szCs w:val="19"/>
              </w:rPr>
            </w:pPr>
            <w:r>
              <w:rPr>
                <w:b/>
                <w:i/>
                <w:sz w:val="19"/>
                <w:szCs w:val="19"/>
              </w:rPr>
              <w:t>55 763,8</w:t>
            </w:r>
          </w:p>
        </w:tc>
      </w:tr>
      <w:tr w:rsidR="005950DA" w:rsidRPr="00AC26C3" w:rsidTr="005950DA">
        <w:tc>
          <w:tcPr>
            <w:tcW w:w="7195" w:type="dxa"/>
            <w:vAlign w:val="center"/>
          </w:tcPr>
          <w:p w:rsidR="005950DA" w:rsidRPr="00AC26C3" w:rsidRDefault="005950DA" w:rsidP="005950DA">
            <w:pPr>
              <w:pStyle w:val="af"/>
              <w:numPr>
                <w:ilvl w:val="0"/>
                <w:numId w:val="14"/>
              </w:numPr>
              <w:jc w:val="both"/>
              <w:rPr>
                <w:i/>
                <w:sz w:val="19"/>
                <w:szCs w:val="19"/>
              </w:rPr>
            </w:pPr>
            <w:r w:rsidRPr="00AC26C3">
              <w:rPr>
                <w:i/>
                <w:sz w:val="19"/>
                <w:szCs w:val="19"/>
              </w:rPr>
              <w:t>заработная плата</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211</w:t>
            </w:r>
          </w:p>
        </w:tc>
        <w:tc>
          <w:tcPr>
            <w:tcW w:w="1428" w:type="dxa"/>
            <w:vAlign w:val="center"/>
          </w:tcPr>
          <w:p w:rsidR="005950DA" w:rsidRPr="00AC26C3" w:rsidRDefault="00F86E70" w:rsidP="005950DA">
            <w:pPr>
              <w:pStyle w:val="af"/>
              <w:ind w:left="0"/>
              <w:jc w:val="right"/>
              <w:rPr>
                <w:i/>
                <w:sz w:val="19"/>
                <w:szCs w:val="19"/>
              </w:rPr>
            </w:pPr>
            <w:r>
              <w:rPr>
                <w:i/>
                <w:sz w:val="19"/>
                <w:szCs w:val="19"/>
              </w:rPr>
              <w:t>42 986,2</w:t>
            </w:r>
          </w:p>
        </w:tc>
      </w:tr>
      <w:tr w:rsidR="005950DA" w:rsidRPr="00AC26C3" w:rsidTr="005950DA">
        <w:tc>
          <w:tcPr>
            <w:tcW w:w="7195" w:type="dxa"/>
            <w:vAlign w:val="center"/>
          </w:tcPr>
          <w:p w:rsidR="005950DA" w:rsidRPr="00AC26C3" w:rsidRDefault="005950DA" w:rsidP="005950DA">
            <w:pPr>
              <w:pStyle w:val="af"/>
              <w:numPr>
                <w:ilvl w:val="0"/>
                <w:numId w:val="14"/>
              </w:numPr>
              <w:jc w:val="both"/>
              <w:rPr>
                <w:i/>
                <w:sz w:val="19"/>
                <w:szCs w:val="19"/>
              </w:rPr>
            </w:pPr>
            <w:r w:rsidRPr="00AC26C3">
              <w:rPr>
                <w:i/>
                <w:sz w:val="19"/>
                <w:szCs w:val="19"/>
              </w:rPr>
              <w:t>прочие несоциальные выплаты персоналу в денежной форме</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212</w:t>
            </w:r>
          </w:p>
        </w:tc>
        <w:tc>
          <w:tcPr>
            <w:tcW w:w="1428" w:type="dxa"/>
            <w:vAlign w:val="center"/>
          </w:tcPr>
          <w:p w:rsidR="005950DA" w:rsidRPr="00AC26C3" w:rsidRDefault="00F86E70" w:rsidP="005950DA">
            <w:pPr>
              <w:pStyle w:val="af"/>
              <w:ind w:left="0"/>
              <w:jc w:val="right"/>
              <w:rPr>
                <w:i/>
                <w:sz w:val="19"/>
                <w:szCs w:val="19"/>
              </w:rPr>
            </w:pPr>
            <w:r>
              <w:rPr>
                <w:i/>
                <w:sz w:val="19"/>
                <w:szCs w:val="19"/>
              </w:rPr>
              <w:t>15,9</w:t>
            </w:r>
          </w:p>
        </w:tc>
      </w:tr>
      <w:tr w:rsidR="005950DA" w:rsidRPr="00AC26C3" w:rsidTr="005950DA">
        <w:tc>
          <w:tcPr>
            <w:tcW w:w="7195" w:type="dxa"/>
            <w:vAlign w:val="center"/>
          </w:tcPr>
          <w:p w:rsidR="005950DA" w:rsidRPr="00AC26C3" w:rsidRDefault="005950DA" w:rsidP="005950DA">
            <w:pPr>
              <w:pStyle w:val="af"/>
              <w:numPr>
                <w:ilvl w:val="0"/>
                <w:numId w:val="14"/>
              </w:numPr>
              <w:jc w:val="both"/>
              <w:rPr>
                <w:i/>
                <w:sz w:val="19"/>
                <w:szCs w:val="19"/>
              </w:rPr>
            </w:pPr>
            <w:r w:rsidRPr="00AC26C3">
              <w:rPr>
                <w:i/>
                <w:sz w:val="19"/>
                <w:szCs w:val="19"/>
              </w:rPr>
              <w:t>начисления на выплаты по оплате труда</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213</w:t>
            </w:r>
          </w:p>
        </w:tc>
        <w:tc>
          <w:tcPr>
            <w:tcW w:w="1428" w:type="dxa"/>
            <w:vAlign w:val="center"/>
          </w:tcPr>
          <w:p w:rsidR="005950DA" w:rsidRPr="00AC26C3" w:rsidRDefault="00F86E70" w:rsidP="005950DA">
            <w:pPr>
              <w:pStyle w:val="af"/>
              <w:ind w:left="0"/>
              <w:jc w:val="right"/>
              <w:rPr>
                <w:i/>
                <w:sz w:val="19"/>
                <w:szCs w:val="19"/>
              </w:rPr>
            </w:pPr>
            <w:r>
              <w:rPr>
                <w:i/>
                <w:sz w:val="19"/>
                <w:szCs w:val="19"/>
              </w:rPr>
              <w:t>12 761,7</w:t>
            </w:r>
          </w:p>
        </w:tc>
      </w:tr>
      <w:tr w:rsidR="005950DA" w:rsidRPr="00AC26C3" w:rsidTr="005950DA">
        <w:tc>
          <w:tcPr>
            <w:tcW w:w="7195" w:type="dxa"/>
            <w:shd w:val="clear" w:color="auto" w:fill="F2F2F2" w:themeFill="background1" w:themeFillShade="F2"/>
            <w:vAlign w:val="center"/>
          </w:tcPr>
          <w:p w:rsidR="005950DA" w:rsidRPr="00AC26C3" w:rsidRDefault="005950DA" w:rsidP="005950DA">
            <w:pPr>
              <w:pStyle w:val="af"/>
              <w:ind w:left="0"/>
              <w:jc w:val="both"/>
              <w:rPr>
                <w:b/>
                <w:i/>
                <w:sz w:val="19"/>
                <w:szCs w:val="19"/>
              </w:rPr>
            </w:pPr>
            <w:r w:rsidRPr="00AC26C3">
              <w:rPr>
                <w:b/>
                <w:i/>
                <w:sz w:val="19"/>
                <w:szCs w:val="19"/>
              </w:rPr>
              <w:t>Оплата работ, услуг</w:t>
            </w:r>
          </w:p>
        </w:tc>
        <w:tc>
          <w:tcPr>
            <w:tcW w:w="947" w:type="dxa"/>
            <w:shd w:val="clear" w:color="auto" w:fill="F2F2F2" w:themeFill="background1" w:themeFillShade="F2"/>
            <w:vAlign w:val="center"/>
          </w:tcPr>
          <w:p w:rsidR="005950DA" w:rsidRPr="00AC26C3" w:rsidRDefault="005950DA" w:rsidP="005950DA">
            <w:pPr>
              <w:pStyle w:val="af"/>
              <w:ind w:left="0"/>
              <w:jc w:val="center"/>
              <w:rPr>
                <w:b/>
                <w:i/>
                <w:sz w:val="19"/>
                <w:szCs w:val="19"/>
              </w:rPr>
            </w:pPr>
            <w:r w:rsidRPr="00AC26C3">
              <w:rPr>
                <w:b/>
                <w:i/>
                <w:sz w:val="19"/>
                <w:szCs w:val="19"/>
              </w:rPr>
              <w:t>220</w:t>
            </w:r>
          </w:p>
        </w:tc>
        <w:tc>
          <w:tcPr>
            <w:tcW w:w="1428" w:type="dxa"/>
            <w:shd w:val="clear" w:color="auto" w:fill="F2F2F2" w:themeFill="background1" w:themeFillShade="F2"/>
            <w:vAlign w:val="center"/>
          </w:tcPr>
          <w:p w:rsidR="005950DA" w:rsidRPr="00AC26C3" w:rsidRDefault="00F86E70" w:rsidP="005950DA">
            <w:pPr>
              <w:pStyle w:val="af"/>
              <w:ind w:left="0"/>
              <w:jc w:val="right"/>
              <w:rPr>
                <w:b/>
                <w:i/>
                <w:sz w:val="19"/>
                <w:szCs w:val="19"/>
              </w:rPr>
            </w:pPr>
            <w:r>
              <w:rPr>
                <w:b/>
                <w:i/>
                <w:sz w:val="19"/>
                <w:szCs w:val="19"/>
              </w:rPr>
              <w:t>67 598,7</w:t>
            </w:r>
          </w:p>
        </w:tc>
      </w:tr>
      <w:tr w:rsidR="005950DA" w:rsidRPr="00AC26C3" w:rsidTr="005950DA">
        <w:tc>
          <w:tcPr>
            <w:tcW w:w="7195" w:type="dxa"/>
            <w:vAlign w:val="center"/>
          </w:tcPr>
          <w:p w:rsidR="005950DA" w:rsidRPr="00AC26C3" w:rsidRDefault="005950DA" w:rsidP="005950DA">
            <w:pPr>
              <w:pStyle w:val="af"/>
              <w:numPr>
                <w:ilvl w:val="0"/>
                <w:numId w:val="15"/>
              </w:numPr>
              <w:jc w:val="both"/>
              <w:rPr>
                <w:i/>
                <w:sz w:val="19"/>
                <w:szCs w:val="19"/>
              </w:rPr>
            </w:pPr>
            <w:r w:rsidRPr="00AC26C3">
              <w:rPr>
                <w:i/>
                <w:sz w:val="19"/>
                <w:szCs w:val="19"/>
              </w:rPr>
              <w:t>услуги связи</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221</w:t>
            </w:r>
          </w:p>
        </w:tc>
        <w:tc>
          <w:tcPr>
            <w:tcW w:w="1428" w:type="dxa"/>
            <w:vAlign w:val="center"/>
          </w:tcPr>
          <w:p w:rsidR="005950DA" w:rsidRPr="00AC26C3" w:rsidRDefault="00F86E70" w:rsidP="005950DA">
            <w:pPr>
              <w:pStyle w:val="af"/>
              <w:ind w:left="0"/>
              <w:jc w:val="right"/>
              <w:rPr>
                <w:i/>
                <w:sz w:val="19"/>
                <w:szCs w:val="19"/>
              </w:rPr>
            </w:pPr>
            <w:r>
              <w:rPr>
                <w:i/>
                <w:sz w:val="19"/>
                <w:szCs w:val="19"/>
              </w:rPr>
              <w:t>1 261,4</w:t>
            </w:r>
          </w:p>
        </w:tc>
      </w:tr>
      <w:tr w:rsidR="005950DA" w:rsidRPr="00AC26C3" w:rsidTr="005950DA">
        <w:tc>
          <w:tcPr>
            <w:tcW w:w="7195" w:type="dxa"/>
            <w:vAlign w:val="center"/>
          </w:tcPr>
          <w:p w:rsidR="005950DA" w:rsidRPr="00AC26C3" w:rsidRDefault="005950DA" w:rsidP="005950DA">
            <w:pPr>
              <w:pStyle w:val="af"/>
              <w:numPr>
                <w:ilvl w:val="0"/>
                <w:numId w:val="15"/>
              </w:numPr>
              <w:jc w:val="both"/>
              <w:rPr>
                <w:i/>
                <w:sz w:val="19"/>
                <w:szCs w:val="19"/>
              </w:rPr>
            </w:pPr>
            <w:r w:rsidRPr="00AC26C3">
              <w:rPr>
                <w:i/>
                <w:sz w:val="19"/>
                <w:szCs w:val="19"/>
              </w:rPr>
              <w:t>транспортные услуги</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222</w:t>
            </w:r>
          </w:p>
        </w:tc>
        <w:tc>
          <w:tcPr>
            <w:tcW w:w="1428" w:type="dxa"/>
            <w:vAlign w:val="center"/>
          </w:tcPr>
          <w:p w:rsidR="005950DA" w:rsidRPr="00AC26C3" w:rsidRDefault="00F86E70" w:rsidP="005950DA">
            <w:pPr>
              <w:pStyle w:val="af"/>
              <w:ind w:left="0"/>
              <w:jc w:val="right"/>
              <w:rPr>
                <w:i/>
                <w:sz w:val="19"/>
                <w:szCs w:val="19"/>
              </w:rPr>
            </w:pPr>
            <w:r>
              <w:rPr>
                <w:i/>
                <w:sz w:val="19"/>
                <w:szCs w:val="19"/>
              </w:rPr>
              <w:t>729,8</w:t>
            </w:r>
          </w:p>
        </w:tc>
      </w:tr>
      <w:tr w:rsidR="005950DA" w:rsidRPr="00AC26C3" w:rsidTr="005950DA">
        <w:tc>
          <w:tcPr>
            <w:tcW w:w="7195" w:type="dxa"/>
            <w:vAlign w:val="center"/>
          </w:tcPr>
          <w:p w:rsidR="005950DA" w:rsidRPr="00AC26C3" w:rsidRDefault="005950DA" w:rsidP="005950DA">
            <w:pPr>
              <w:pStyle w:val="af"/>
              <w:numPr>
                <w:ilvl w:val="0"/>
                <w:numId w:val="15"/>
              </w:numPr>
              <w:jc w:val="both"/>
              <w:rPr>
                <w:i/>
                <w:sz w:val="19"/>
                <w:szCs w:val="19"/>
              </w:rPr>
            </w:pPr>
            <w:r w:rsidRPr="00AC26C3">
              <w:rPr>
                <w:i/>
                <w:sz w:val="19"/>
                <w:szCs w:val="19"/>
              </w:rPr>
              <w:t>коммунальные услуги</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223</w:t>
            </w:r>
          </w:p>
        </w:tc>
        <w:tc>
          <w:tcPr>
            <w:tcW w:w="1428" w:type="dxa"/>
            <w:vAlign w:val="center"/>
          </w:tcPr>
          <w:p w:rsidR="005950DA" w:rsidRPr="00AC26C3" w:rsidRDefault="00F86E70" w:rsidP="005950DA">
            <w:pPr>
              <w:pStyle w:val="af"/>
              <w:ind w:left="0"/>
              <w:jc w:val="right"/>
              <w:rPr>
                <w:i/>
                <w:sz w:val="19"/>
                <w:szCs w:val="19"/>
              </w:rPr>
            </w:pPr>
            <w:r>
              <w:rPr>
                <w:i/>
                <w:sz w:val="19"/>
                <w:szCs w:val="19"/>
              </w:rPr>
              <w:t>5 255,7</w:t>
            </w:r>
          </w:p>
        </w:tc>
      </w:tr>
      <w:tr w:rsidR="005950DA" w:rsidRPr="00AC26C3" w:rsidTr="005950DA">
        <w:tc>
          <w:tcPr>
            <w:tcW w:w="7195" w:type="dxa"/>
            <w:vAlign w:val="center"/>
          </w:tcPr>
          <w:p w:rsidR="005950DA" w:rsidRPr="00AC26C3" w:rsidRDefault="005950DA" w:rsidP="005950DA">
            <w:pPr>
              <w:pStyle w:val="af"/>
              <w:numPr>
                <w:ilvl w:val="0"/>
                <w:numId w:val="15"/>
              </w:numPr>
              <w:jc w:val="both"/>
              <w:rPr>
                <w:i/>
                <w:sz w:val="19"/>
                <w:szCs w:val="19"/>
              </w:rPr>
            </w:pPr>
            <w:r w:rsidRPr="00AC26C3">
              <w:rPr>
                <w:i/>
                <w:sz w:val="19"/>
                <w:szCs w:val="19"/>
              </w:rPr>
              <w:t xml:space="preserve">арендная плата за пользование имуществом </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224</w:t>
            </w:r>
          </w:p>
        </w:tc>
        <w:tc>
          <w:tcPr>
            <w:tcW w:w="1428" w:type="dxa"/>
            <w:vAlign w:val="center"/>
          </w:tcPr>
          <w:p w:rsidR="005950DA" w:rsidRPr="00AC26C3" w:rsidRDefault="00F86E70" w:rsidP="005950DA">
            <w:pPr>
              <w:pStyle w:val="af"/>
              <w:ind w:left="0"/>
              <w:jc w:val="right"/>
              <w:rPr>
                <w:i/>
                <w:sz w:val="19"/>
                <w:szCs w:val="19"/>
              </w:rPr>
            </w:pPr>
            <w:r>
              <w:rPr>
                <w:i/>
                <w:sz w:val="19"/>
                <w:szCs w:val="19"/>
              </w:rPr>
              <w:t>553,5</w:t>
            </w:r>
          </w:p>
        </w:tc>
      </w:tr>
      <w:tr w:rsidR="005950DA" w:rsidRPr="00AC26C3" w:rsidTr="005950DA">
        <w:tc>
          <w:tcPr>
            <w:tcW w:w="7195" w:type="dxa"/>
            <w:vAlign w:val="center"/>
          </w:tcPr>
          <w:p w:rsidR="005950DA" w:rsidRPr="00AC26C3" w:rsidRDefault="005950DA" w:rsidP="005950DA">
            <w:pPr>
              <w:pStyle w:val="af"/>
              <w:numPr>
                <w:ilvl w:val="0"/>
                <w:numId w:val="15"/>
              </w:numPr>
              <w:jc w:val="both"/>
              <w:rPr>
                <w:i/>
                <w:sz w:val="19"/>
                <w:szCs w:val="19"/>
              </w:rPr>
            </w:pPr>
            <w:r w:rsidRPr="00AC26C3">
              <w:rPr>
                <w:i/>
                <w:sz w:val="19"/>
                <w:szCs w:val="19"/>
              </w:rPr>
              <w:t>работы, услуги по содержанию имущества</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225</w:t>
            </w:r>
          </w:p>
        </w:tc>
        <w:tc>
          <w:tcPr>
            <w:tcW w:w="1428" w:type="dxa"/>
            <w:vAlign w:val="center"/>
          </w:tcPr>
          <w:p w:rsidR="005950DA" w:rsidRPr="00AC26C3" w:rsidRDefault="00F86E70" w:rsidP="005950DA">
            <w:pPr>
              <w:pStyle w:val="af"/>
              <w:ind w:left="0"/>
              <w:jc w:val="right"/>
              <w:rPr>
                <w:i/>
                <w:sz w:val="19"/>
                <w:szCs w:val="19"/>
              </w:rPr>
            </w:pPr>
            <w:r>
              <w:rPr>
                <w:i/>
                <w:sz w:val="19"/>
                <w:szCs w:val="19"/>
              </w:rPr>
              <w:t>55 945,9</w:t>
            </w:r>
          </w:p>
        </w:tc>
      </w:tr>
      <w:tr w:rsidR="005950DA" w:rsidRPr="00AC26C3" w:rsidTr="005950DA">
        <w:tc>
          <w:tcPr>
            <w:tcW w:w="7195" w:type="dxa"/>
            <w:vAlign w:val="center"/>
          </w:tcPr>
          <w:p w:rsidR="005950DA" w:rsidRPr="00AC26C3" w:rsidRDefault="005950DA" w:rsidP="005950DA">
            <w:pPr>
              <w:pStyle w:val="af"/>
              <w:numPr>
                <w:ilvl w:val="0"/>
                <w:numId w:val="15"/>
              </w:numPr>
              <w:jc w:val="both"/>
              <w:rPr>
                <w:i/>
                <w:sz w:val="19"/>
                <w:szCs w:val="19"/>
              </w:rPr>
            </w:pPr>
            <w:r w:rsidRPr="00AC26C3">
              <w:rPr>
                <w:i/>
                <w:sz w:val="19"/>
                <w:szCs w:val="19"/>
              </w:rPr>
              <w:t>прочие работы, услуги</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226</w:t>
            </w:r>
          </w:p>
        </w:tc>
        <w:tc>
          <w:tcPr>
            <w:tcW w:w="1428" w:type="dxa"/>
            <w:vAlign w:val="center"/>
          </w:tcPr>
          <w:p w:rsidR="005950DA" w:rsidRPr="00AC26C3" w:rsidRDefault="00F86E70" w:rsidP="005950DA">
            <w:pPr>
              <w:pStyle w:val="af"/>
              <w:ind w:left="0"/>
              <w:jc w:val="right"/>
              <w:rPr>
                <w:i/>
                <w:sz w:val="19"/>
                <w:szCs w:val="19"/>
              </w:rPr>
            </w:pPr>
            <w:r>
              <w:rPr>
                <w:i/>
                <w:sz w:val="19"/>
                <w:szCs w:val="19"/>
              </w:rPr>
              <w:t>3 824,2</w:t>
            </w:r>
          </w:p>
        </w:tc>
      </w:tr>
      <w:tr w:rsidR="005950DA" w:rsidRPr="00AC26C3" w:rsidTr="005950DA">
        <w:tc>
          <w:tcPr>
            <w:tcW w:w="7195" w:type="dxa"/>
            <w:vAlign w:val="center"/>
          </w:tcPr>
          <w:p w:rsidR="005950DA" w:rsidRPr="00AC26C3" w:rsidRDefault="005950DA" w:rsidP="005950DA">
            <w:pPr>
              <w:pStyle w:val="af"/>
              <w:numPr>
                <w:ilvl w:val="0"/>
                <w:numId w:val="15"/>
              </w:numPr>
              <w:jc w:val="both"/>
              <w:rPr>
                <w:i/>
                <w:sz w:val="19"/>
                <w:szCs w:val="19"/>
              </w:rPr>
            </w:pPr>
            <w:r w:rsidRPr="00AC26C3">
              <w:rPr>
                <w:i/>
                <w:sz w:val="19"/>
                <w:szCs w:val="19"/>
              </w:rPr>
              <w:t>страхование</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227</w:t>
            </w:r>
          </w:p>
        </w:tc>
        <w:tc>
          <w:tcPr>
            <w:tcW w:w="1428" w:type="dxa"/>
            <w:vAlign w:val="center"/>
          </w:tcPr>
          <w:p w:rsidR="005950DA" w:rsidRPr="00AC26C3" w:rsidRDefault="00F86E70" w:rsidP="005950DA">
            <w:pPr>
              <w:pStyle w:val="af"/>
              <w:ind w:left="0"/>
              <w:jc w:val="right"/>
              <w:rPr>
                <w:i/>
                <w:sz w:val="19"/>
                <w:szCs w:val="19"/>
              </w:rPr>
            </w:pPr>
            <w:r>
              <w:rPr>
                <w:i/>
                <w:sz w:val="19"/>
                <w:szCs w:val="19"/>
              </w:rPr>
              <w:t>28,2</w:t>
            </w:r>
          </w:p>
        </w:tc>
      </w:tr>
      <w:tr w:rsidR="005950DA" w:rsidRPr="00AC26C3" w:rsidTr="005950DA">
        <w:tc>
          <w:tcPr>
            <w:tcW w:w="7195" w:type="dxa"/>
            <w:shd w:val="clear" w:color="auto" w:fill="F2F2F2" w:themeFill="background1" w:themeFillShade="F2"/>
            <w:vAlign w:val="center"/>
          </w:tcPr>
          <w:p w:rsidR="005950DA" w:rsidRPr="00AC26C3" w:rsidRDefault="005950DA" w:rsidP="005950DA">
            <w:pPr>
              <w:pStyle w:val="af"/>
              <w:ind w:left="0"/>
              <w:jc w:val="both"/>
              <w:rPr>
                <w:b/>
                <w:i/>
                <w:sz w:val="19"/>
                <w:szCs w:val="19"/>
              </w:rPr>
            </w:pPr>
            <w:r w:rsidRPr="00AC26C3">
              <w:rPr>
                <w:b/>
                <w:i/>
                <w:sz w:val="19"/>
                <w:szCs w:val="19"/>
              </w:rPr>
              <w:t>Обслуживание государственного (муниципального) долга</w:t>
            </w:r>
          </w:p>
        </w:tc>
        <w:tc>
          <w:tcPr>
            <w:tcW w:w="947" w:type="dxa"/>
            <w:shd w:val="clear" w:color="auto" w:fill="F2F2F2" w:themeFill="background1" w:themeFillShade="F2"/>
            <w:vAlign w:val="center"/>
          </w:tcPr>
          <w:p w:rsidR="005950DA" w:rsidRPr="00AC26C3" w:rsidRDefault="005950DA" w:rsidP="005950DA">
            <w:pPr>
              <w:pStyle w:val="af"/>
              <w:ind w:left="0"/>
              <w:jc w:val="center"/>
              <w:rPr>
                <w:b/>
                <w:i/>
                <w:sz w:val="19"/>
                <w:szCs w:val="19"/>
              </w:rPr>
            </w:pPr>
            <w:r w:rsidRPr="00AC26C3">
              <w:rPr>
                <w:b/>
                <w:i/>
                <w:sz w:val="19"/>
                <w:szCs w:val="19"/>
              </w:rPr>
              <w:t>230</w:t>
            </w:r>
          </w:p>
        </w:tc>
        <w:tc>
          <w:tcPr>
            <w:tcW w:w="1428" w:type="dxa"/>
            <w:shd w:val="clear" w:color="auto" w:fill="F2F2F2" w:themeFill="background1" w:themeFillShade="F2"/>
            <w:vAlign w:val="center"/>
          </w:tcPr>
          <w:p w:rsidR="005950DA" w:rsidRPr="00AC26C3" w:rsidRDefault="00F86E70" w:rsidP="005950DA">
            <w:pPr>
              <w:pStyle w:val="af"/>
              <w:ind w:left="0"/>
              <w:jc w:val="right"/>
              <w:rPr>
                <w:b/>
                <w:i/>
                <w:sz w:val="19"/>
                <w:szCs w:val="19"/>
              </w:rPr>
            </w:pPr>
            <w:r>
              <w:rPr>
                <w:b/>
                <w:i/>
                <w:sz w:val="19"/>
                <w:szCs w:val="19"/>
              </w:rPr>
              <w:t>0,0</w:t>
            </w:r>
          </w:p>
        </w:tc>
      </w:tr>
      <w:tr w:rsidR="005950DA" w:rsidRPr="00AC26C3" w:rsidTr="005950DA">
        <w:tc>
          <w:tcPr>
            <w:tcW w:w="7195" w:type="dxa"/>
            <w:shd w:val="clear" w:color="auto" w:fill="F2F2F2" w:themeFill="background1" w:themeFillShade="F2"/>
            <w:vAlign w:val="center"/>
          </w:tcPr>
          <w:p w:rsidR="005950DA" w:rsidRPr="00AC26C3" w:rsidRDefault="005950DA" w:rsidP="005950DA">
            <w:pPr>
              <w:pStyle w:val="af"/>
              <w:ind w:left="0"/>
              <w:jc w:val="both"/>
              <w:rPr>
                <w:b/>
                <w:i/>
                <w:sz w:val="19"/>
                <w:szCs w:val="19"/>
              </w:rPr>
            </w:pPr>
            <w:r w:rsidRPr="00AC26C3">
              <w:rPr>
                <w:b/>
                <w:i/>
                <w:sz w:val="19"/>
                <w:szCs w:val="19"/>
              </w:rPr>
              <w:t>Безвозмездные перечисления текущего характера организациям</w:t>
            </w:r>
          </w:p>
        </w:tc>
        <w:tc>
          <w:tcPr>
            <w:tcW w:w="947" w:type="dxa"/>
            <w:shd w:val="clear" w:color="auto" w:fill="F2F2F2" w:themeFill="background1" w:themeFillShade="F2"/>
            <w:vAlign w:val="center"/>
          </w:tcPr>
          <w:p w:rsidR="005950DA" w:rsidRPr="00AC26C3" w:rsidRDefault="005950DA" w:rsidP="005950DA">
            <w:pPr>
              <w:pStyle w:val="af"/>
              <w:ind w:left="0"/>
              <w:jc w:val="center"/>
              <w:rPr>
                <w:b/>
                <w:i/>
                <w:sz w:val="19"/>
                <w:szCs w:val="19"/>
              </w:rPr>
            </w:pPr>
            <w:r w:rsidRPr="00AC26C3">
              <w:rPr>
                <w:b/>
                <w:i/>
                <w:sz w:val="19"/>
                <w:szCs w:val="19"/>
              </w:rPr>
              <w:t>240</w:t>
            </w:r>
          </w:p>
        </w:tc>
        <w:tc>
          <w:tcPr>
            <w:tcW w:w="1428" w:type="dxa"/>
            <w:shd w:val="clear" w:color="auto" w:fill="F2F2F2" w:themeFill="background1" w:themeFillShade="F2"/>
            <w:vAlign w:val="center"/>
          </w:tcPr>
          <w:p w:rsidR="005950DA" w:rsidRPr="00AC26C3" w:rsidRDefault="00F86E70" w:rsidP="005950DA">
            <w:pPr>
              <w:pStyle w:val="af"/>
              <w:ind w:left="0"/>
              <w:jc w:val="right"/>
              <w:rPr>
                <w:b/>
                <w:i/>
                <w:sz w:val="19"/>
                <w:szCs w:val="19"/>
              </w:rPr>
            </w:pPr>
            <w:r>
              <w:rPr>
                <w:b/>
                <w:i/>
                <w:sz w:val="19"/>
                <w:szCs w:val="19"/>
              </w:rPr>
              <w:t>0,0</w:t>
            </w:r>
          </w:p>
        </w:tc>
      </w:tr>
      <w:tr w:rsidR="005950DA" w:rsidRPr="00AC26C3" w:rsidTr="005950DA">
        <w:tc>
          <w:tcPr>
            <w:tcW w:w="7195" w:type="dxa"/>
            <w:shd w:val="clear" w:color="auto" w:fill="F2F2F2" w:themeFill="background1" w:themeFillShade="F2"/>
            <w:vAlign w:val="center"/>
          </w:tcPr>
          <w:p w:rsidR="005950DA" w:rsidRPr="00AC26C3" w:rsidRDefault="005950DA" w:rsidP="005950DA">
            <w:pPr>
              <w:pStyle w:val="af"/>
              <w:ind w:left="0"/>
              <w:jc w:val="both"/>
              <w:rPr>
                <w:b/>
                <w:i/>
                <w:sz w:val="19"/>
                <w:szCs w:val="19"/>
              </w:rPr>
            </w:pPr>
            <w:r w:rsidRPr="00AC26C3">
              <w:rPr>
                <w:b/>
                <w:i/>
                <w:sz w:val="19"/>
                <w:szCs w:val="19"/>
              </w:rPr>
              <w:t>Безвозмездные перечисления бюджетам</w:t>
            </w:r>
          </w:p>
        </w:tc>
        <w:tc>
          <w:tcPr>
            <w:tcW w:w="947" w:type="dxa"/>
            <w:shd w:val="clear" w:color="auto" w:fill="F2F2F2" w:themeFill="background1" w:themeFillShade="F2"/>
            <w:vAlign w:val="center"/>
          </w:tcPr>
          <w:p w:rsidR="005950DA" w:rsidRPr="00AC26C3" w:rsidRDefault="005950DA" w:rsidP="005950DA">
            <w:pPr>
              <w:pStyle w:val="af"/>
              <w:ind w:left="0"/>
              <w:jc w:val="center"/>
              <w:rPr>
                <w:b/>
                <w:i/>
                <w:sz w:val="19"/>
                <w:szCs w:val="19"/>
              </w:rPr>
            </w:pPr>
            <w:r w:rsidRPr="00AC26C3">
              <w:rPr>
                <w:b/>
                <w:i/>
                <w:sz w:val="19"/>
                <w:szCs w:val="19"/>
              </w:rPr>
              <w:t>250</w:t>
            </w:r>
          </w:p>
        </w:tc>
        <w:tc>
          <w:tcPr>
            <w:tcW w:w="1428" w:type="dxa"/>
            <w:shd w:val="clear" w:color="auto" w:fill="F2F2F2" w:themeFill="background1" w:themeFillShade="F2"/>
            <w:vAlign w:val="center"/>
          </w:tcPr>
          <w:p w:rsidR="005950DA" w:rsidRPr="00AC26C3" w:rsidRDefault="00F86E70" w:rsidP="005950DA">
            <w:pPr>
              <w:pStyle w:val="af"/>
              <w:ind w:left="0"/>
              <w:jc w:val="right"/>
              <w:rPr>
                <w:b/>
                <w:i/>
                <w:sz w:val="19"/>
                <w:szCs w:val="19"/>
              </w:rPr>
            </w:pPr>
            <w:r>
              <w:rPr>
                <w:b/>
                <w:i/>
                <w:sz w:val="19"/>
                <w:szCs w:val="19"/>
              </w:rPr>
              <w:t>1 999,7</w:t>
            </w:r>
          </w:p>
        </w:tc>
      </w:tr>
      <w:tr w:rsidR="005950DA" w:rsidRPr="00AC26C3" w:rsidTr="005950DA">
        <w:tc>
          <w:tcPr>
            <w:tcW w:w="7195" w:type="dxa"/>
            <w:shd w:val="clear" w:color="auto" w:fill="F2F2F2" w:themeFill="background1" w:themeFillShade="F2"/>
            <w:vAlign w:val="center"/>
          </w:tcPr>
          <w:p w:rsidR="005950DA" w:rsidRPr="00AC26C3" w:rsidRDefault="005950DA" w:rsidP="005950DA">
            <w:pPr>
              <w:pStyle w:val="af"/>
              <w:ind w:left="0"/>
              <w:jc w:val="both"/>
              <w:rPr>
                <w:b/>
                <w:i/>
                <w:sz w:val="19"/>
                <w:szCs w:val="19"/>
              </w:rPr>
            </w:pPr>
            <w:r w:rsidRPr="00AC26C3">
              <w:rPr>
                <w:b/>
                <w:i/>
                <w:sz w:val="19"/>
                <w:szCs w:val="19"/>
              </w:rPr>
              <w:t>Социальное обеспечение</w:t>
            </w:r>
          </w:p>
        </w:tc>
        <w:tc>
          <w:tcPr>
            <w:tcW w:w="947" w:type="dxa"/>
            <w:shd w:val="clear" w:color="auto" w:fill="F2F2F2" w:themeFill="background1" w:themeFillShade="F2"/>
            <w:vAlign w:val="center"/>
          </w:tcPr>
          <w:p w:rsidR="005950DA" w:rsidRPr="00AC26C3" w:rsidRDefault="005950DA" w:rsidP="005950DA">
            <w:pPr>
              <w:pStyle w:val="af"/>
              <w:ind w:left="0"/>
              <w:jc w:val="center"/>
              <w:rPr>
                <w:b/>
                <w:i/>
                <w:sz w:val="19"/>
                <w:szCs w:val="19"/>
              </w:rPr>
            </w:pPr>
            <w:r w:rsidRPr="00AC26C3">
              <w:rPr>
                <w:b/>
                <w:i/>
                <w:sz w:val="19"/>
                <w:szCs w:val="19"/>
              </w:rPr>
              <w:t>260</w:t>
            </w:r>
          </w:p>
        </w:tc>
        <w:tc>
          <w:tcPr>
            <w:tcW w:w="1428" w:type="dxa"/>
            <w:shd w:val="clear" w:color="auto" w:fill="F2F2F2" w:themeFill="background1" w:themeFillShade="F2"/>
            <w:vAlign w:val="center"/>
          </w:tcPr>
          <w:p w:rsidR="005950DA" w:rsidRPr="00AC26C3" w:rsidRDefault="00F86E70" w:rsidP="005950DA">
            <w:pPr>
              <w:pStyle w:val="af"/>
              <w:ind w:left="0"/>
              <w:jc w:val="right"/>
              <w:rPr>
                <w:b/>
                <w:i/>
                <w:sz w:val="19"/>
                <w:szCs w:val="19"/>
              </w:rPr>
            </w:pPr>
            <w:r>
              <w:rPr>
                <w:b/>
                <w:i/>
                <w:sz w:val="19"/>
                <w:szCs w:val="19"/>
              </w:rPr>
              <w:t>30 723,0</w:t>
            </w:r>
          </w:p>
        </w:tc>
      </w:tr>
      <w:tr w:rsidR="005950DA" w:rsidRPr="00AC26C3" w:rsidTr="005950DA">
        <w:tc>
          <w:tcPr>
            <w:tcW w:w="7195" w:type="dxa"/>
            <w:shd w:val="clear" w:color="auto" w:fill="F2F2F2" w:themeFill="background1" w:themeFillShade="F2"/>
            <w:vAlign w:val="center"/>
          </w:tcPr>
          <w:p w:rsidR="005950DA" w:rsidRPr="00AC26C3" w:rsidRDefault="005950DA" w:rsidP="005950DA">
            <w:pPr>
              <w:pStyle w:val="af"/>
              <w:ind w:left="0"/>
              <w:jc w:val="both"/>
              <w:rPr>
                <w:b/>
                <w:i/>
                <w:sz w:val="19"/>
                <w:szCs w:val="19"/>
              </w:rPr>
            </w:pPr>
            <w:r w:rsidRPr="00AC26C3">
              <w:rPr>
                <w:b/>
                <w:i/>
                <w:sz w:val="19"/>
                <w:szCs w:val="19"/>
              </w:rPr>
              <w:t>Расходы по операциям с активами</w:t>
            </w:r>
          </w:p>
        </w:tc>
        <w:tc>
          <w:tcPr>
            <w:tcW w:w="947" w:type="dxa"/>
            <w:shd w:val="clear" w:color="auto" w:fill="F2F2F2" w:themeFill="background1" w:themeFillShade="F2"/>
            <w:vAlign w:val="center"/>
          </w:tcPr>
          <w:p w:rsidR="005950DA" w:rsidRPr="00AC26C3" w:rsidRDefault="005950DA" w:rsidP="005950DA">
            <w:pPr>
              <w:pStyle w:val="af"/>
              <w:ind w:left="0"/>
              <w:jc w:val="center"/>
              <w:rPr>
                <w:b/>
                <w:i/>
                <w:sz w:val="19"/>
                <w:szCs w:val="19"/>
              </w:rPr>
            </w:pPr>
            <w:r w:rsidRPr="00AC26C3">
              <w:rPr>
                <w:b/>
                <w:i/>
                <w:sz w:val="19"/>
                <w:szCs w:val="19"/>
              </w:rPr>
              <w:t>270</w:t>
            </w:r>
          </w:p>
        </w:tc>
        <w:tc>
          <w:tcPr>
            <w:tcW w:w="1428" w:type="dxa"/>
            <w:shd w:val="clear" w:color="auto" w:fill="F2F2F2" w:themeFill="background1" w:themeFillShade="F2"/>
            <w:vAlign w:val="center"/>
          </w:tcPr>
          <w:p w:rsidR="005950DA" w:rsidRPr="00AC26C3" w:rsidRDefault="00F86E70" w:rsidP="005950DA">
            <w:pPr>
              <w:pStyle w:val="af"/>
              <w:ind w:left="0"/>
              <w:jc w:val="right"/>
              <w:rPr>
                <w:b/>
                <w:i/>
                <w:sz w:val="19"/>
                <w:szCs w:val="19"/>
              </w:rPr>
            </w:pPr>
            <w:r>
              <w:rPr>
                <w:b/>
                <w:i/>
                <w:sz w:val="19"/>
                <w:szCs w:val="19"/>
              </w:rPr>
              <w:t>3 341,0</w:t>
            </w:r>
          </w:p>
        </w:tc>
      </w:tr>
      <w:tr w:rsidR="005950DA" w:rsidRPr="00AC26C3" w:rsidTr="005950DA">
        <w:tc>
          <w:tcPr>
            <w:tcW w:w="7195" w:type="dxa"/>
            <w:vAlign w:val="center"/>
          </w:tcPr>
          <w:p w:rsidR="005950DA" w:rsidRPr="00AC26C3" w:rsidRDefault="005950DA" w:rsidP="005950DA">
            <w:pPr>
              <w:pStyle w:val="af"/>
              <w:numPr>
                <w:ilvl w:val="0"/>
                <w:numId w:val="15"/>
              </w:numPr>
              <w:jc w:val="both"/>
              <w:rPr>
                <w:i/>
                <w:sz w:val="19"/>
                <w:szCs w:val="19"/>
              </w:rPr>
            </w:pPr>
            <w:r w:rsidRPr="00AC26C3">
              <w:rPr>
                <w:i/>
                <w:sz w:val="19"/>
                <w:szCs w:val="19"/>
              </w:rPr>
              <w:t>амортизация</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271</w:t>
            </w:r>
          </w:p>
        </w:tc>
        <w:tc>
          <w:tcPr>
            <w:tcW w:w="1428" w:type="dxa"/>
            <w:vAlign w:val="center"/>
          </w:tcPr>
          <w:p w:rsidR="005950DA" w:rsidRPr="00AC26C3" w:rsidRDefault="00F86E70" w:rsidP="005950DA">
            <w:pPr>
              <w:pStyle w:val="af"/>
              <w:ind w:left="0"/>
              <w:jc w:val="right"/>
              <w:rPr>
                <w:i/>
                <w:sz w:val="19"/>
                <w:szCs w:val="19"/>
              </w:rPr>
            </w:pPr>
            <w:r>
              <w:rPr>
                <w:i/>
                <w:sz w:val="19"/>
                <w:szCs w:val="19"/>
              </w:rPr>
              <w:t>642,0</w:t>
            </w:r>
          </w:p>
        </w:tc>
      </w:tr>
      <w:tr w:rsidR="005950DA" w:rsidRPr="00AC26C3" w:rsidTr="005950DA">
        <w:tc>
          <w:tcPr>
            <w:tcW w:w="7195" w:type="dxa"/>
            <w:vAlign w:val="center"/>
          </w:tcPr>
          <w:p w:rsidR="005950DA" w:rsidRPr="00AC26C3" w:rsidRDefault="005950DA" w:rsidP="005950DA">
            <w:pPr>
              <w:pStyle w:val="af"/>
              <w:numPr>
                <w:ilvl w:val="0"/>
                <w:numId w:val="15"/>
              </w:numPr>
              <w:jc w:val="both"/>
              <w:rPr>
                <w:i/>
                <w:sz w:val="19"/>
                <w:szCs w:val="19"/>
              </w:rPr>
            </w:pPr>
            <w:r w:rsidRPr="00AC26C3">
              <w:rPr>
                <w:i/>
                <w:sz w:val="19"/>
                <w:szCs w:val="19"/>
              </w:rPr>
              <w:t>расходование материальных запасов</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272</w:t>
            </w:r>
          </w:p>
        </w:tc>
        <w:tc>
          <w:tcPr>
            <w:tcW w:w="1428" w:type="dxa"/>
            <w:vAlign w:val="center"/>
          </w:tcPr>
          <w:p w:rsidR="005950DA" w:rsidRPr="00AC26C3" w:rsidRDefault="00F86E70" w:rsidP="005950DA">
            <w:pPr>
              <w:pStyle w:val="af"/>
              <w:ind w:left="0"/>
              <w:jc w:val="right"/>
              <w:rPr>
                <w:i/>
                <w:sz w:val="19"/>
                <w:szCs w:val="19"/>
              </w:rPr>
            </w:pPr>
            <w:r>
              <w:rPr>
                <w:i/>
                <w:sz w:val="19"/>
                <w:szCs w:val="19"/>
              </w:rPr>
              <w:t>2 698,0</w:t>
            </w:r>
          </w:p>
        </w:tc>
      </w:tr>
      <w:tr w:rsidR="005950DA" w:rsidRPr="00AC26C3" w:rsidTr="005950DA">
        <w:tc>
          <w:tcPr>
            <w:tcW w:w="7195" w:type="dxa"/>
            <w:shd w:val="clear" w:color="auto" w:fill="F2F2F2" w:themeFill="background1" w:themeFillShade="F2"/>
            <w:vAlign w:val="center"/>
          </w:tcPr>
          <w:p w:rsidR="005950DA" w:rsidRPr="00AC26C3" w:rsidRDefault="005950DA" w:rsidP="005950DA">
            <w:pPr>
              <w:pStyle w:val="af"/>
              <w:ind w:left="0"/>
              <w:jc w:val="both"/>
              <w:rPr>
                <w:b/>
                <w:i/>
                <w:sz w:val="19"/>
                <w:szCs w:val="19"/>
              </w:rPr>
            </w:pPr>
            <w:r w:rsidRPr="00AC26C3">
              <w:rPr>
                <w:b/>
                <w:i/>
                <w:sz w:val="19"/>
                <w:szCs w:val="19"/>
              </w:rPr>
              <w:t>Безвозмездные перечисления капитального характера организациям</w:t>
            </w:r>
          </w:p>
        </w:tc>
        <w:tc>
          <w:tcPr>
            <w:tcW w:w="947" w:type="dxa"/>
            <w:shd w:val="clear" w:color="auto" w:fill="F2F2F2" w:themeFill="background1" w:themeFillShade="F2"/>
            <w:vAlign w:val="center"/>
          </w:tcPr>
          <w:p w:rsidR="005950DA" w:rsidRPr="00AC26C3" w:rsidRDefault="005950DA" w:rsidP="005950DA">
            <w:pPr>
              <w:pStyle w:val="af"/>
              <w:ind w:left="0"/>
              <w:jc w:val="center"/>
              <w:rPr>
                <w:b/>
                <w:i/>
                <w:sz w:val="19"/>
                <w:szCs w:val="19"/>
              </w:rPr>
            </w:pPr>
            <w:r w:rsidRPr="00AC26C3">
              <w:rPr>
                <w:b/>
                <w:i/>
                <w:sz w:val="19"/>
                <w:szCs w:val="19"/>
              </w:rPr>
              <w:t>280</w:t>
            </w:r>
          </w:p>
        </w:tc>
        <w:tc>
          <w:tcPr>
            <w:tcW w:w="1428" w:type="dxa"/>
            <w:shd w:val="clear" w:color="auto" w:fill="F2F2F2" w:themeFill="background1" w:themeFillShade="F2"/>
            <w:vAlign w:val="center"/>
          </w:tcPr>
          <w:p w:rsidR="005950DA" w:rsidRPr="00AC26C3" w:rsidRDefault="00F86E70" w:rsidP="005950DA">
            <w:pPr>
              <w:pStyle w:val="af"/>
              <w:ind w:left="0"/>
              <w:jc w:val="right"/>
              <w:rPr>
                <w:b/>
                <w:i/>
                <w:sz w:val="19"/>
                <w:szCs w:val="19"/>
              </w:rPr>
            </w:pPr>
            <w:r>
              <w:rPr>
                <w:b/>
                <w:i/>
                <w:sz w:val="19"/>
                <w:szCs w:val="19"/>
              </w:rPr>
              <w:t>31 080,5</w:t>
            </w:r>
          </w:p>
        </w:tc>
      </w:tr>
      <w:tr w:rsidR="005950DA" w:rsidRPr="00AC26C3" w:rsidTr="005950DA">
        <w:tc>
          <w:tcPr>
            <w:tcW w:w="7195" w:type="dxa"/>
            <w:shd w:val="clear" w:color="auto" w:fill="F2F2F2" w:themeFill="background1" w:themeFillShade="F2"/>
            <w:vAlign w:val="center"/>
          </w:tcPr>
          <w:p w:rsidR="005950DA" w:rsidRPr="00AC26C3" w:rsidRDefault="005950DA" w:rsidP="005950DA">
            <w:pPr>
              <w:pStyle w:val="af"/>
              <w:ind w:left="0"/>
              <w:jc w:val="both"/>
              <w:rPr>
                <w:b/>
                <w:i/>
                <w:sz w:val="19"/>
                <w:szCs w:val="19"/>
              </w:rPr>
            </w:pPr>
            <w:r w:rsidRPr="00AC26C3">
              <w:rPr>
                <w:b/>
                <w:i/>
                <w:sz w:val="19"/>
                <w:szCs w:val="19"/>
              </w:rPr>
              <w:t>Прочие расходы</w:t>
            </w:r>
          </w:p>
        </w:tc>
        <w:tc>
          <w:tcPr>
            <w:tcW w:w="947" w:type="dxa"/>
            <w:shd w:val="clear" w:color="auto" w:fill="F2F2F2" w:themeFill="background1" w:themeFillShade="F2"/>
            <w:vAlign w:val="center"/>
          </w:tcPr>
          <w:p w:rsidR="005950DA" w:rsidRPr="00AC26C3" w:rsidRDefault="005950DA" w:rsidP="005950DA">
            <w:pPr>
              <w:pStyle w:val="af"/>
              <w:ind w:left="0"/>
              <w:jc w:val="center"/>
              <w:rPr>
                <w:b/>
                <w:i/>
                <w:sz w:val="19"/>
                <w:szCs w:val="19"/>
              </w:rPr>
            </w:pPr>
            <w:r w:rsidRPr="00AC26C3">
              <w:rPr>
                <w:b/>
                <w:i/>
                <w:sz w:val="19"/>
                <w:szCs w:val="19"/>
              </w:rPr>
              <w:t>290</w:t>
            </w:r>
          </w:p>
        </w:tc>
        <w:tc>
          <w:tcPr>
            <w:tcW w:w="1428" w:type="dxa"/>
            <w:shd w:val="clear" w:color="auto" w:fill="F2F2F2" w:themeFill="background1" w:themeFillShade="F2"/>
            <w:vAlign w:val="center"/>
          </w:tcPr>
          <w:p w:rsidR="005950DA" w:rsidRPr="00AC26C3" w:rsidRDefault="00F86E70" w:rsidP="005950DA">
            <w:pPr>
              <w:pStyle w:val="af"/>
              <w:ind w:left="0"/>
              <w:jc w:val="right"/>
              <w:rPr>
                <w:b/>
                <w:i/>
                <w:sz w:val="19"/>
                <w:szCs w:val="19"/>
              </w:rPr>
            </w:pPr>
            <w:r>
              <w:rPr>
                <w:b/>
                <w:i/>
                <w:sz w:val="19"/>
                <w:szCs w:val="19"/>
              </w:rPr>
              <w:t>1 475,1</w:t>
            </w:r>
          </w:p>
        </w:tc>
      </w:tr>
      <w:tr w:rsidR="005950DA" w:rsidRPr="00AC26C3" w:rsidTr="005950DA">
        <w:tc>
          <w:tcPr>
            <w:tcW w:w="7195" w:type="dxa"/>
            <w:vAlign w:val="center"/>
          </w:tcPr>
          <w:p w:rsidR="005950DA" w:rsidRPr="00AC26C3" w:rsidRDefault="005950DA" w:rsidP="005950DA">
            <w:pPr>
              <w:pStyle w:val="af"/>
              <w:numPr>
                <w:ilvl w:val="0"/>
                <w:numId w:val="15"/>
              </w:numPr>
              <w:jc w:val="both"/>
              <w:rPr>
                <w:i/>
                <w:sz w:val="19"/>
                <w:szCs w:val="19"/>
              </w:rPr>
            </w:pPr>
            <w:r w:rsidRPr="00AC26C3">
              <w:rPr>
                <w:i/>
                <w:sz w:val="19"/>
                <w:szCs w:val="19"/>
              </w:rPr>
              <w:t>налоги, пошлины и сборы</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291</w:t>
            </w:r>
          </w:p>
        </w:tc>
        <w:tc>
          <w:tcPr>
            <w:tcW w:w="1428" w:type="dxa"/>
            <w:vAlign w:val="center"/>
          </w:tcPr>
          <w:p w:rsidR="005950DA" w:rsidRPr="00AC26C3" w:rsidRDefault="00F86E70" w:rsidP="005950DA">
            <w:pPr>
              <w:pStyle w:val="af"/>
              <w:ind w:left="0"/>
              <w:jc w:val="right"/>
              <w:rPr>
                <w:i/>
                <w:sz w:val="19"/>
                <w:szCs w:val="19"/>
              </w:rPr>
            </w:pPr>
            <w:r>
              <w:rPr>
                <w:i/>
                <w:sz w:val="19"/>
                <w:szCs w:val="19"/>
              </w:rPr>
              <w:t>267,1</w:t>
            </w:r>
          </w:p>
        </w:tc>
      </w:tr>
      <w:tr w:rsidR="005950DA" w:rsidRPr="00AC26C3" w:rsidTr="005950DA">
        <w:tc>
          <w:tcPr>
            <w:tcW w:w="7195" w:type="dxa"/>
            <w:vAlign w:val="center"/>
          </w:tcPr>
          <w:p w:rsidR="005950DA" w:rsidRPr="00AC26C3" w:rsidRDefault="005950DA" w:rsidP="005950DA">
            <w:pPr>
              <w:pStyle w:val="af"/>
              <w:numPr>
                <w:ilvl w:val="0"/>
                <w:numId w:val="15"/>
              </w:numPr>
              <w:jc w:val="both"/>
              <w:rPr>
                <w:i/>
                <w:sz w:val="19"/>
                <w:szCs w:val="19"/>
              </w:rPr>
            </w:pPr>
            <w:r w:rsidRPr="00AC26C3">
              <w:rPr>
                <w:i/>
                <w:sz w:val="19"/>
                <w:szCs w:val="19"/>
              </w:rPr>
              <w:t>штрафы за нарушение законодательства о налогах и сборах, законодательства о страховых взносах</w:t>
            </w:r>
          </w:p>
        </w:tc>
        <w:tc>
          <w:tcPr>
            <w:tcW w:w="947" w:type="dxa"/>
            <w:vAlign w:val="center"/>
          </w:tcPr>
          <w:p w:rsidR="005950DA" w:rsidRPr="00AC26C3" w:rsidRDefault="005950DA" w:rsidP="005950DA">
            <w:pPr>
              <w:pStyle w:val="af"/>
              <w:ind w:left="0"/>
              <w:jc w:val="center"/>
              <w:rPr>
                <w:i/>
                <w:sz w:val="19"/>
                <w:szCs w:val="19"/>
              </w:rPr>
            </w:pPr>
            <w:r w:rsidRPr="00AC26C3">
              <w:rPr>
                <w:i/>
                <w:sz w:val="19"/>
                <w:szCs w:val="19"/>
              </w:rPr>
              <w:t>292</w:t>
            </w:r>
          </w:p>
        </w:tc>
        <w:tc>
          <w:tcPr>
            <w:tcW w:w="1428" w:type="dxa"/>
            <w:vAlign w:val="center"/>
          </w:tcPr>
          <w:p w:rsidR="005950DA" w:rsidRPr="00AC26C3" w:rsidRDefault="00F86E70" w:rsidP="005950DA">
            <w:pPr>
              <w:pStyle w:val="af"/>
              <w:ind w:left="0"/>
              <w:jc w:val="right"/>
              <w:rPr>
                <w:i/>
                <w:sz w:val="19"/>
                <w:szCs w:val="19"/>
              </w:rPr>
            </w:pPr>
            <w:r>
              <w:rPr>
                <w:i/>
                <w:sz w:val="19"/>
                <w:szCs w:val="19"/>
              </w:rPr>
              <w:t>83,7</w:t>
            </w:r>
          </w:p>
        </w:tc>
      </w:tr>
      <w:tr w:rsidR="00F86E70" w:rsidRPr="00AC26C3" w:rsidTr="005950DA">
        <w:tc>
          <w:tcPr>
            <w:tcW w:w="7195" w:type="dxa"/>
            <w:vAlign w:val="center"/>
          </w:tcPr>
          <w:p w:rsidR="00F86E70" w:rsidRPr="00AC26C3" w:rsidRDefault="00F86E70" w:rsidP="00F86E70">
            <w:pPr>
              <w:pStyle w:val="af"/>
              <w:numPr>
                <w:ilvl w:val="0"/>
                <w:numId w:val="15"/>
              </w:numPr>
              <w:jc w:val="both"/>
              <w:rPr>
                <w:i/>
                <w:sz w:val="19"/>
                <w:szCs w:val="19"/>
              </w:rPr>
            </w:pPr>
            <w:r>
              <w:rPr>
                <w:i/>
                <w:sz w:val="19"/>
                <w:szCs w:val="19"/>
              </w:rPr>
              <w:t>другие экономические санкции</w:t>
            </w:r>
          </w:p>
        </w:tc>
        <w:tc>
          <w:tcPr>
            <w:tcW w:w="947" w:type="dxa"/>
            <w:vAlign w:val="center"/>
          </w:tcPr>
          <w:p w:rsidR="00F86E70" w:rsidRPr="00AC26C3" w:rsidRDefault="00F86E70" w:rsidP="00F86E70">
            <w:pPr>
              <w:pStyle w:val="af"/>
              <w:ind w:left="0"/>
              <w:jc w:val="center"/>
              <w:rPr>
                <w:i/>
                <w:sz w:val="19"/>
                <w:szCs w:val="19"/>
              </w:rPr>
            </w:pPr>
            <w:r>
              <w:rPr>
                <w:i/>
                <w:sz w:val="19"/>
                <w:szCs w:val="19"/>
              </w:rPr>
              <w:t>295</w:t>
            </w:r>
          </w:p>
        </w:tc>
        <w:tc>
          <w:tcPr>
            <w:tcW w:w="1428" w:type="dxa"/>
            <w:vAlign w:val="center"/>
          </w:tcPr>
          <w:p w:rsidR="00F86E70" w:rsidRPr="00AC26C3" w:rsidRDefault="00F86E70" w:rsidP="00F86E70">
            <w:pPr>
              <w:pStyle w:val="af"/>
              <w:ind w:left="0"/>
              <w:jc w:val="right"/>
              <w:rPr>
                <w:i/>
                <w:sz w:val="19"/>
                <w:szCs w:val="19"/>
              </w:rPr>
            </w:pPr>
            <w:r>
              <w:rPr>
                <w:i/>
                <w:sz w:val="19"/>
                <w:szCs w:val="19"/>
              </w:rPr>
              <w:t>10,9</w:t>
            </w:r>
          </w:p>
        </w:tc>
      </w:tr>
      <w:tr w:rsidR="00F86E70" w:rsidRPr="00AC26C3" w:rsidTr="005950DA">
        <w:tc>
          <w:tcPr>
            <w:tcW w:w="7195" w:type="dxa"/>
            <w:vAlign w:val="center"/>
          </w:tcPr>
          <w:p w:rsidR="00F86E70" w:rsidRPr="00AC26C3" w:rsidRDefault="00F86E70" w:rsidP="00F86E70">
            <w:pPr>
              <w:pStyle w:val="af"/>
              <w:numPr>
                <w:ilvl w:val="0"/>
                <w:numId w:val="15"/>
              </w:numPr>
              <w:jc w:val="both"/>
              <w:rPr>
                <w:i/>
                <w:sz w:val="19"/>
                <w:szCs w:val="19"/>
              </w:rPr>
            </w:pPr>
            <w:r w:rsidRPr="00AC26C3">
              <w:rPr>
                <w:i/>
                <w:sz w:val="19"/>
                <w:szCs w:val="19"/>
              </w:rPr>
              <w:t>иные выплаты текущего характера физическим лицам</w:t>
            </w:r>
          </w:p>
        </w:tc>
        <w:tc>
          <w:tcPr>
            <w:tcW w:w="947" w:type="dxa"/>
            <w:vAlign w:val="center"/>
          </w:tcPr>
          <w:p w:rsidR="00F86E70" w:rsidRPr="00AC26C3" w:rsidRDefault="00F86E70" w:rsidP="00F86E70">
            <w:pPr>
              <w:pStyle w:val="af"/>
              <w:ind w:left="0"/>
              <w:jc w:val="center"/>
              <w:rPr>
                <w:i/>
                <w:sz w:val="19"/>
                <w:szCs w:val="19"/>
              </w:rPr>
            </w:pPr>
            <w:r w:rsidRPr="00AC26C3">
              <w:rPr>
                <w:i/>
                <w:sz w:val="19"/>
                <w:szCs w:val="19"/>
              </w:rPr>
              <w:t>296</w:t>
            </w:r>
          </w:p>
        </w:tc>
        <w:tc>
          <w:tcPr>
            <w:tcW w:w="1428" w:type="dxa"/>
            <w:vAlign w:val="center"/>
          </w:tcPr>
          <w:p w:rsidR="00F86E70" w:rsidRPr="00AC26C3" w:rsidRDefault="00F86E70" w:rsidP="00F86E70">
            <w:pPr>
              <w:pStyle w:val="af"/>
              <w:ind w:left="0"/>
              <w:jc w:val="right"/>
              <w:rPr>
                <w:i/>
                <w:sz w:val="19"/>
                <w:szCs w:val="19"/>
              </w:rPr>
            </w:pPr>
            <w:r>
              <w:rPr>
                <w:i/>
                <w:sz w:val="19"/>
                <w:szCs w:val="19"/>
              </w:rPr>
              <w:t>948,</w:t>
            </w:r>
            <w:r>
              <w:rPr>
                <w:i/>
                <w:sz w:val="19"/>
                <w:szCs w:val="19"/>
              </w:rPr>
              <w:t>4</w:t>
            </w:r>
          </w:p>
        </w:tc>
      </w:tr>
      <w:tr w:rsidR="00F86E70" w:rsidRPr="00AC26C3" w:rsidTr="005950DA">
        <w:tc>
          <w:tcPr>
            <w:tcW w:w="7195" w:type="dxa"/>
            <w:vAlign w:val="center"/>
          </w:tcPr>
          <w:p w:rsidR="00F86E70" w:rsidRPr="00AC26C3" w:rsidRDefault="00F86E70" w:rsidP="00F86E70">
            <w:pPr>
              <w:pStyle w:val="af"/>
              <w:numPr>
                <w:ilvl w:val="0"/>
                <w:numId w:val="15"/>
              </w:numPr>
              <w:jc w:val="both"/>
              <w:rPr>
                <w:i/>
                <w:sz w:val="19"/>
                <w:szCs w:val="19"/>
              </w:rPr>
            </w:pPr>
            <w:r w:rsidRPr="00AC26C3">
              <w:rPr>
                <w:i/>
                <w:sz w:val="19"/>
                <w:szCs w:val="19"/>
              </w:rPr>
              <w:t>иные выплаты текущего характера организациям</w:t>
            </w:r>
          </w:p>
        </w:tc>
        <w:tc>
          <w:tcPr>
            <w:tcW w:w="947" w:type="dxa"/>
            <w:vAlign w:val="center"/>
          </w:tcPr>
          <w:p w:rsidR="00F86E70" w:rsidRPr="00AC26C3" w:rsidRDefault="00F86E70" w:rsidP="00F86E70">
            <w:pPr>
              <w:pStyle w:val="af"/>
              <w:ind w:left="0"/>
              <w:jc w:val="center"/>
              <w:rPr>
                <w:i/>
                <w:sz w:val="19"/>
                <w:szCs w:val="19"/>
              </w:rPr>
            </w:pPr>
            <w:r w:rsidRPr="00AC26C3">
              <w:rPr>
                <w:i/>
                <w:sz w:val="19"/>
                <w:szCs w:val="19"/>
              </w:rPr>
              <w:t>297</w:t>
            </w:r>
          </w:p>
        </w:tc>
        <w:tc>
          <w:tcPr>
            <w:tcW w:w="1428" w:type="dxa"/>
            <w:vAlign w:val="center"/>
          </w:tcPr>
          <w:p w:rsidR="00F86E70" w:rsidRPr="00AC26C3" w:rsidRDefault="00F86E70" w:rsidP="00F86E70">
            <w:pPr>
              <w:pStyle w:val="af"/>
              <w:ind w:left="0"/>
              <w:jc w:val="right"/>
              <w:rPr>
                <w:i/>
                <w:sz w:val="19"/>
                <w:szCs w:val="19"/>
              </w:rPr>
            </w:pPr>
            <w:r>
              <w:rPr>
                <w:b/>
                <w:i/>
                <w:sz w:val="19"/>
                <w:szCs w:val="19"/>
              </w:rPr>
              <w:t>165</w:t>
            </w:r>
            <w:r>
              <w:rPr>
                <w:b/>
                <w:i/>
                <w:sz w:val="19"/>
                <w:szCs w:val="19"/>
              </w:rPr>
              <w:t>,0</w:t>
            </w:r>
          </w:p>
        </w:tc>
      </w:tr>
      <w:tr w:rsidR="00F86E70" w:rsidRPr="00AC26C3" w:rsidTr="005950DA">
        <w:tc>
          <w:tcPr>
            <w:tcW w:w="7195" w:type="dxa"/>
            <w:shd w:val="clear" w:color="auto" w:fill="BFBFBF" w:themeFill="background1" w:themeFillShade="BF"/>
            <w:vAlign w:val="center"/>
          </w:tcPr>
          <w:p w:rsidR="00F86E70" w:rsidRPr="00AC26C3" w:rsidRDefault="00F86E70" w:rsidP="00F86E70">
            <w:pPr>
              <w:pStyle w:val="af"/>
              <w:ind w:left="0"/>
              <w:jc w:val="both"/>
              <w:rPr>
                <w:b/>
                <w:i/>
                <w:sz w:val="19"/>
                <w:szCs w:val="19"/>
              </w:rPr>
            </w:pPr>
            <w:r w:rsidRPr="00AC26C3">
              <w:rPr>
                <w:b/>
                <w:i/>
                <w:sz w:val="19"/>
                <w:szCs w:val="19"/>
              </w:rPr>
              <w:t>ЧИСТЫЙ ОПЕРАЦИОННЫЙ РЕЗУЛЬТАТ</w:t>
            </w:r>
          </w:p>
        </w:tc>
        <w:tc>
          <w:tcPr>
            <w:tcW w:w="947" w:type="dxa"/>
            <w:shd w:val="clear" w:color="auto" w:fill="BFBFBF" w:themeFill="background1" w:themeFillShade="BF"/>
            <w:vAlign w:val="center"/>
          </w:tcPr>
          <w:p w:rsidR="00F86E70" w:rsidRPr="00AC26C3" w:rsidRDefault="00F86E70" w:rsidP="00F86E70">
            <w:pPr>
              <w:pStyle w:val="af"/>
              <w:ind w:left="0"/>
              <w:jc w:val="center"/>
              <w:rPr>
                <w:b/>
                <w:i/>
                <w:sz w:val="19"/>
                <w:szCs w:val="19"/>
              </w:rPr>
            </w:pPr>
          </w:p>
        </w:tc>
        <w:tc>
          <w:tcPr>
            <w:tcW w:w="1428" w:type="dxa"/>
            <w:shd w:val="clear" w:color="auto" w:fill="BFBFBF" w:themeFill="background1" w:themeFillShade="BF"/>
            <w:vAlign w:val="center"/>
          </w:tcPr>
          <w:p w:rsidR="00F86E70" w:rsidRPr="00AC26C3" w:rsidRDefault="004F4C0E" w:rsidP="00F86E70">
            <w:pPr>
              <w:pStyle w:val="af"/>
              <w:ind w:left="0"/>
              <w:jc w:val="right"/>
              <w:rPr>
                <w:b/>
                <w:i/>
                <w:sz w:val="19"/>
                <w:szCs w:val="19"/>
              </w:rPr>
            </w:pPr>
            <w:r>
              <w:rPr>
                <w:b/>
                <w:i/>
                <w:sz w:val="19"/>
                <w:szCs w:val="19"/>
              </w:rPr>
              <w:t>- 56 301,7</w:t>
            </w:r>
          </w:p>
        </w:tc>
      </w:tr>
      <w:tr w:rsidR="00F86E70" w:rsidRPr="00AC26C3" w:rsidTr="005950DA">
        <w:tc>
          <w:tcPr>
            <w:tcW w:w="7195" w:type="dxa"/>
            <w:shd w:val="clear" w:color="auto" w:fill="D9D9D9" w:themeFill="background1" w:themeFillShade="D9"/>
            <w:vAlign w:val="center"/>
          </w:tcPr>
          <w:p w:rsidR="00F86E70" w:rsidRPr="00AC26C3" w:rsidRDefault="00F86E70" w:rsidP="00F86E70">
            <w:pPr>
              <w:pStyle w:val="af"/>
              <w:ind w:left="567"/>
              <w:jc w:val="both"/>
              <w:rPr>
                <w:b/>
                <w:i/>
                <w:sz w:val="19"/>
                <w:szCs w:val="19"/>
              </w:rPr>
            </w:pPr>
            <w:r w:rsidRPr="00AC26C3">
              <w:rPr>
                <w:b/>
                <w:i/>
                <w:sz w:val="19"/>
                <w:szCs w:val="19"/>
              </w:rPr>
              <w:t>Операции с нефинансовыми активами</w:t>
            </w:r>
          </w:p>
        </w:tc>
        <w:tc>
          <w:tcPr>
            <w:tcW w:w="947" w:type="dxa"/>
            <w:shd w:val="clear" w:color="auto" w:fill="D9D9D9" w:themeFill="background1" w:themeFillShade="D9"/>
            <w:vAlign w:val="center"/>
          </w:tcPr>
          <w:p w:rsidR="00F86E70" w:rsidRPr="00AC26C3" w:rsidRDefault="00F86E70" w:rsidP="00F86E70">
            <w:pPr>
              <w:pStyle w:val="af"/>
              <w:ind w:left="0"/>
              <w:jc w:val="center"/>
              <w:rPr>
                <w:b/>
                <w:i/>
                <w:sz w:val="19"/>
                <w:szCs w:val="19"/>
              </w:rPr>
            </w:pPr>
          </w:p>
        </w:tc>
        <w:tc>
          <w:tcPr>
            <w:tcW w:w="1428" w:type="dxa"/>
            <w:shd w:val="clear" w:color="auto" w:fill="D9D9D9" w:themeFill="background1" w:themeFillShade="D9"/>
            <w:vAlign w:val="center"/>
          </w:tcPr>
          <w:p w:rsidR="00F86E70" w:rsidRPr="00AC26C3" w:rsidRDefault="004F4C0E" w:rsidP="00F86E70">
            <w:pPr>
              <w:pStyle w:val="af"/>
              <w:ind w:left="0"/>
              <w:jc w:val="right"/>
              <w:rPr>
                <w:b/>
                <w:i/>
                <w:sz w:val="19"/>
                <w:szCs w:val="19"/>
              </w:rPr>
            </w:pPr>
            <w:r>
              <w:rPr>
                <w:b/>
                <w:i/>
                <w:sz w:val="19"/>
                <w:szCs w:val="19"/>
              </w:rPr>
              <w:t>18 536,5</w:t>
            </w:r>
          </w:p>
        </w:tc>
      </w:tr>
      <w:tr w:rsidR="00F86E70" w:rsidRPr="00AC26C3" w:rsidTr="005950DA">
        <w:tc>
          <w:tcPr>
            <w:tcW w:w="7195" w:type="dxa"/>
            <w:shd w:val="clear" w:color="auto" w:fill="D9D9D9" w:themeFill="background1" w:themeFillShade="D9"/>
            <w:vAlign w:val="center"/>
          </w:tcPr>
          <w:p w:rsidR="00F86E70" w:rsidRPr="00AC26C3" w:rsidRDefault="00F86E70" w:rsidP="00F86E70">
            <w:pPr>
              <w:pStyle w:val="af"/>
              <w:ind w:left="567"/>
              <w:jc w:val="both"/>
              <w:rPr>
                <w:b/>
                <w:i/>
                <w:sz w:val="19"/>
                <w:szCs w:val="19"/>
              </w:rPr>
            </w:pPr>
            <w:r w:rsidRPr="00AC26C3">
              <w:rPr>
                <w:b/>
                <w:i/>
                <w:sz w:val="19"/>
                <w:szCs w:val="19"/>
              </w:rPr>
              <w:t>Операции с финансовыми активами и обязательствами</w:t>
            </w:r>
          </w:p>
        </w:tc>
        <w:tc>
          <w:tcPr>
            <w:tcW w:w="947" w:type="dxa"/>
            <w:shd w:val="clear" w:color="auto" w:fill="D9D9D9" w:themeFill="background1" w:themeFillShade="D9"/>
            <w:vAlign w:val="center"/>
          </w:tcPr>
          <w:p w:rsidR="00F86E70" w:rsidRPr="00AC26C3" w:rsidRDefault="00F86E70" w:rsidP="00F86E70">
            <w:pPr>
              <w:pStyle w:val="af"/>
              <w:ind w:left="0"/>
              <w:jc w:val="center"/>
              <w:rPr>
                <w:b/>
                <w:i/>
                <w:sz w:val="19"/>
                <w:szCs w:val="19"/>
              </w:rPr>
            </w:pPr>
          </w:p>
        </w:tc>
        <w:tc>
          <w:tcPr>
            <w:tcW w:w="1428" w:type="dxa"/>
            <w:shd w:val="clear" w:color="auto" w:fill="D9D9D9" w:themeFill="background1" w:themeFillShade="D9"/>
            <w:vAlign w:val="center"/>
          </w:tcPr>
          <w:p w:rsidR="00F86E70" w:rsidRPr="00AC26C3" w:rsidRDefault="004F4C0E" w:rsidP="00F86E70">
            <w:pPr>
              <w:pStyle w:val="af"/>
              <w:ind w:left="0"/>
              <w:jc w:val="right"/>
              <w:rPr>
                <w:b/>
                <w:i/>
                <w:sz w:val="19"/>
                <w:szCs w:val="19"/>
              </w:rPr>
            </w:pPr>
            <w:r>
              <w:rPr>
                <w:b/>
                <w:i/>
                <w:sz w:val="19"/>
                <w:szCs w:val="19"/>
              </w:rPr>
              <w:t>-74 838,2</w:t>
            </w:r>
          </w:p>
        </w:tc>
      </w:tr>
    </w:tbl>
    <w:p w:rsidR="00247DE4" w:rsidRPr="00174404" w:rsidRDefault="00DA0DFD" w:rsidP="00914B7A">
      <w:pPr>
        <w:pStyle w:val="af"/>
        <w:spacing w:after="0" w:line="240" w:lineRule="auto"/>
        <w:ind w:left="0"/>
        <w:jc w:val="both"/>
        <w:rPr>
          <w:rFonts w:ascii="Times New Roman" w:hAnsi="Times New Roman" w:cs="Times New Roman"/>
          <w:i/>
          <w:sz w:val="24"/>
          <w:szCs w:val="24"/>
        </w:rPr>
      </w:pPr>
      <w:r w:rsidRPr="00EA160B">
        <w:rPr>
          <w:rFonts w:ascii="Times New Roman" w:hAnsi="Times New Roman" w:cs="Times New Roman"/>
          <w:color w:val="1F3864" w:themeColor="accent5" w:themeShade="80"/>
          <w:sz w:val="24"/>
          <w:szCs w:val="24"/>
        </w:rPr>
        <w:tab/>
      </w:r>
      <w:r w:rsidRPr="00174404">
        <w:rPr>
          <w:rFonts w:ascii="Times New Roman" w:hAnsi="Times New Roman" w:cs="Times New Roman"/>
          <w:i/>
          <w:sz w:val="24"/>
          <w:szCs w:val="24"/>
        </w:rPr>
        <w:t>Контрольные соотношения в соответствии данных годовой отчетности между ф.0503130 и ф.0503121 нарушений не выявили.</w:t>
      </w:r>
    </w:p>
    <w:p w:rsidR="00247DE4" w:rsidRPr="00EA160B" w:rsidRDefault="00247DE4" w:rsidP="009B6F21">
      <w:pPr>
        <w:pStyle w:val="af"/>
        <w:spacing w:after="0" w:line="240" w:lineRule="auto"/>
        <w:ind w:left="0"/>
        <w:jc w:val="both"/>
        <w:rPr>
          <w:rFonts w:ascii="Times New Roman" w:hAnsi="Times New Roman" w:cs="Times New Roman"/>
          <w:color w:val="1F3864" w:themeColor="accent5" w:themeShade="80"/>
          <w:sz w:val="24"/>
          <w:szCs w:val="24"/>
        </w:rPr>
      </w:pPr>
    </w:p>
    <w:p w:rsidR="001B12F8" w:rsidRPr="00880D30" w:rsidRDefault="001B12F8" w:rsidP="00FF60EC">
      <w:pPr>
        <w:pStyle w:val="af"/>
        <w:spacing w:after="0" w:line="240" w:lineRule="auto"/>
        <w:jc w:val="center"/>
        <w:rPr>
          <w:rFonts w:ascii="Times New Roman" w:hAnsi="Times New Roman" w:cs="Times New Roman"/>
          <w:b/>
          <w:i/>
          <w:sz w:val="24"/>
          <w:szCs w:val="24"/>
          <w:u w:val="single"/>
        </w:rPr>
      </w:pPr>
      <w:r w:rsidRPr="00880D30">
        <w:rPr>
          <w:rFonts w:ascii="Times New Roman" w:hAnsi="Times New Roman" w:cs="Times New Roman"/>
          <w:b/>
          <w:i/>
          <w:sz w:val="24"/>
          <w:szCs w:val="24"/>
          <w:u w:val="single"/>
        </w:rPr>
        <w:t>Отчёт о движении денежных средств (ф.0503123)</w:t>
      </w:r>
    </w:p>
    <w:p w:rsidR="001E599C" w:rsidRPr="00880D30" w:rsidRDefault="001E599C" w:rsidP="00FF60EC">
      <w:pPr>
        <w:pStyle w:val="af"/>
        <w:spacing w:after="0" w:line="240" w:lineRule="auto"/>
        <w:ind w:left="0" w:firstLine="709"/>
        <w:jc w:val="both"/>
        <w:rPr>
          <w:rFonts w:ascii="Times New Roman" w:hAnsi="Times New Roman" w:cs="Times New Roman"/>
          <w:sz w:val="24"/>
          <w:szCs w:val="24"/>
        </w:rPr>
      </w:pPr>
      <w:r w:rsidRPr="00880D30">
        <w:rPr>
          <w:rFonts w:ascii="Times New Roman" w:hAnsi="Times New Roman" w:cs="Times New Roman"/>
          <w:sz w:val="24"/>
          <w:szCs w:val="24"/>
        </w:rPr>
        <w:t>Согласно п.146 Инструкции №191н Отчет</w:t>
      </w:r>
      <w:r w:rsidR="00450B5D" w:rsidRPr="00880D30">
        <w:rPr>
          <w:rFonts w:ascii="Times New Roman" w:hAnsi="Times New Roman" w:cs="Times New Roman"/>
          <w:sz w:val="24"/>
          <w:szCs w:val="24"/>
        </w:rPr>
        <w:t xml:space="preserve"> о движении денежных средств </w:t>
      </w:r>
      <w:r w:rsidRPr="00880D30">
        <w:rPr>
          <w:rFonts w:ascii="Times New Roman" w:hAnsi="Times New Roman" w:cs="Times New Roman"/>
          <w:sz w:val="24"/>
          <w:szCs w:val="24"/>
        </w:rPr>
        <w:t xml:space="preserve">(ф.0503123) составляется </w:t>
      </w:r>
      <w:r w:rsidR="007F76A8" w:rsidRPr="00880D30">
        <w:rPr>
          <w:rFonts w:ascii="Times New Roman" w:hAnsi="Times New Roman" w:cs="Times New Roman"/>
          <w:sz w:val="24"/>
          <w:szCs w:val="24"/>
        </w:rPr>
        <w:t>на 1 января 202</w:t>
      </w:r>
      <w:r w:rsidR="004F4C0E" w:rsidRPr="00880D30">
        <w:rPr>
          <w:rFonts w:ascii="Times New Roman" w:hAnsi="Times New Roman" w:cs="Times New Roman"/>
          <w:sz w:val="24"/>
          <w:szCs w:val="24"/>
        </w:rPr>
        <w:t>2</w:t>
      </w:r>
      <w:r w:rsidR="007F76A8" w:rsidRPr="00880D30">
        <w:rPr>
          <w:rFonts w:ascii="Times New Roman" w:hAnsi="Times New Roman" w:cs="Times New Roman"/>
          <w:sz w:val="24"/>
          <w:szCs w:val="24"/>
        </w:rPr>
        <w:t xml:space="preserve"> года </w:t>
      </w:r>
      <w:r w:rsidRPr="00880D30">
        <w:rPr>
          <w:rFonts w:ascii="Times New Roman" w:hAnsi="Times New Roman" w:cs="Times New Roman"/>
          <w:sz w:val="24"/>
          <w:szCs w:val="24"/>
        </w:rPr>
        <w:t xml:space="preserve">на основании данных о движении денежных средств на едином счете бюджета, открытом в органе, осуществляющем кассовое обслуживание исполнения бюджета по состоянию на 1 января года, следующего за отчетным, в разрезе кодов </w:t>
      </w:r>
      <w:hyperlink r:id="rId10" w:history="1">
        <w:r w:rsidRPr="00880D30">
          <w:rPr>
            <w:rStyle w:val="a8"/>
            <w:rFonts w:ascii="Times New Roman" w:hAnsi="Times New Roman" w:cs="Times New Roman"/>
            <w:color w:val="auto"/>
            <w:sz w:val="24"/>
            <w:szCs w:val="24"/>
            <w:u w:val="none"/>
          </w:rPr>
          <w:t>КОСГУ</w:t>
        </w:r>
      </w:hyperlink>
      <w:r w:rsidRPr="00880D30">
        <w:rPr>
          <w:rFonts w:ascii="Times New Roman" w:hAnsi="Times New Roman" w:cs="Times New Roman"/>
          <w:sz w:val="24"/>
          <w:szCs w:val="24"/>
        </w:rPr>
        <w:t>.</w:t>
      </w:r>
    </w:p>
    <w:p w:rsidR="005C1F0B" w:rsidRPr="00880D30" w:rsidRDefault="00FF75CA" w:rsidP="00FF60EC">
      <w:pPr>
        <w:pStyle w:val="af"/>
        <w:spacing w:after="0" w:line="240" w:lineRule="auto"/>
        <w:ind w:left="0" w:firstLine="709"/>
        <w:jc w:val="both"/>
        <w:rPr>
          <w:rFonts w:ascii="Times New Roman" w:hAnsi="Times New Roman" w:cs="Times New Roman"/>
          <w:sz w:val="24"/>
          <w:szCs w:val="24"/>
        </w:rPr>
      </w:pPr>
      <w:r w:rsidRPr="00880D30">
        <w:rPr>
          <w:rFonts w:ascii="Times New Roman" w:hAnsi="Times New Roman" w:cs="Times New Roman"/>
          <w:sz w:val="24"/>
          <w:szCs w:val="24"/>
        </w:rPr>
        <w:t xml:space="preserve">Показатели отражены по бюджетной деятельности (графы 4 соответственно), с распределением по четырем разделам: «поступления», «выбытия», «изменение остатков средств» и «аналитическая информация по выбытиям». </w:t>
      </w:r>
    </w:p>
    <w:p w:rsidR="00FF75CA" w:rsidRPr="00880D30" w:rsidRDefault="00FF75CA" w:rsidP="00FF60EC">
      <w:pPr>
        <w:pStyle w:val="af"/>
        <w:spacing w:after="0" w:line="240" w:lineRule="auto"/>
        <w:ind w:left="0" w:firstLine="709"/>
        <w:jc w:val="both"/>
        <w:rPr>
          <w:rFonts w:ascii="Times New Roman" w:hAnsi="Times New Roman" w:cs="Times New Roman"/>
          <w:sz w:val="24"/>
          <w:szCs w:val="24"/>
        </w:rPr>
      </w:pPr>
      <w:r w:rsidRPr="00880D30">
        <w:rPr>
          <w:rFonts w:ascii="Times New Roman" w:hAnsi="Times New Roman" w:cs="Times New Roman"/>
          <w:sz w:val="24"/>
          <w:szCs w:val="24"/>
        </w:rPr>
        <w:t xml:space="preserve">В разделе «поступления» отражены доходы бюджета в размере </w:t>
      </w:r>
      <w:r w:rsidR="004F4C0E" w:rsidRPr="00880D30">
        <w:rPr>
          <w:rFonts w:ascii="Times New Roman" w:hAnsi="Times New Roman" w:cs="Times New Roman"/>
          <w:b/>
          <w:sz w:val="24"/>
          <w:szCs w:val="24"/>
        </w:rPr>
        <w:t>126 516,0</w:t>
      </w:r>
      <w:r w:rsidRPr="00880D30">
        <w:rPr>
          <w:rFonts w:ascii="Times New Roman" w:hAnsi="Times New Roman" w:cs="Times New Roman"/>
          <w:sz w:val="24"/>
          <w:szCs w:val="24"/>
        </w:rPr>
        <w:t xml:space="preserve"> </w:t>
      </w:r>
      <w:proofErr w:type="gramStart"/>
      <w:r w:rsidRPr="00880D30">
        <w:rPr>
          <w:rFonts w:ascii="Times New Roman" w:hAnsi="Times New Roman" w:cs="Times New Roman"/>
          <w:sz w:val="24"/>
          <w:szCs w:val="24"/>
        </w:rPr>
        <w:t>тыс.рублей</w:t>
      </w:r>
      <w:proofErr w:type="gramEnd"/>
      <w:r w:rsidRPr="00880D30">
        <w:rPr>
          <w:rFonts w:ascii="Times New Roman" w:hAnsi="Times New Roman" w:cs="Times New Roman"/>
          <w:sz w:val="24"/>
          <w:szCs w:val="24"/>
        </w:rPr>
        <w:t xml:space="preserve">, в разделе «выбытия» отражены расходы бюджета в размере </w:t>
      </w:r>
      <w:r w:rsidR="00880D30" w:rsidRPr="00880D30">
        <w:rPr>
          <w:rFonts w:ascii="Times New Roman" w:hAnsi="Times New Roman" w:cs="Times New Roman"/>
          <w:b/>
          <w:sz w:val="24"/>
          <w:szCs w:val="24"/>
        </w:rPr>
        <w:t>200 756,7</w:t>
      </w:r>
      <w:r w:rsidRPr="00880D30">
        <w:rPr>
          <w:rFonts w:ascii="Times New Roman" w:hAnsi="Times New Roman" w:cs="Times New Roman"/>
          <w:sz w:val="24"/>
          <w:szCs w:val="24"/>
        </w:rPr>
        <w:t xml:space="preserve"> </w:t>
      </w:r>
      <w:r w:rsidRPr="00880D30">
        <w:rPr>
          <w:rFonts w:ascii="Times New Roman" w:hAnsi="Times New Roman" w:cs="Times New Roman"/>
          <w:sz w:val="24"/>
          <w:szCs w:val="24"/>
        </w:rPr>
        <w:lastRenderedPageBreak/>
        <w:t>тыс.рублей, в разделе «изменение остатков средств» отражена разница между доходами и расходами бюджета</w:t>
      </w:r>
      <w:r w:rsidR="005C1F0B" w:rsidRPr="00880D30">
        <w:rPr>
          <w:rFonts w:ascii="Times New Roman" w:hAnsi="Times New Roman" w:cs="Times New Roman"/>
          <w:sz w:val="24"/>
          <w:szCs w:val="24"/>
        </w:rPr>
        <w:t xml:space="preserve"> по  строке 4000</w:t>
      </w:r>
      <w:r w:rsidRPr="00880D30">
        <w:rPr>
          <w:rFonts w:ascii="Times New Roman" w:hAnsi="Times New Roman" w:cs="Times New Roman"/>
          <w:sz w:val="24"/>
          <w:szCs w:val="24"/>
        </w:rPr>
        <w:t xml:space="preserve"> в размере </w:t>
      </w:r>
      <w:r w:rsidR="00880D30" w:rsidRPr="00880D30">
        <w:rPr>
          <w:rFonts w:ascii="Times New Roman" w:hAnsi="Times New Roman" w:cs="Times New Roman"/>
          <w:b/>
          <w:sz w:val="24"/>
          <w:szCs w:val="24"/>
        </w:rPr>
        <w:t>74 240,7</w:t>
      </w:r>
      <w:r w:rsidR="005C1F0B" w:rsidRPr="00880D30">
        <w:rPr>
          <w:rFonts w:ascii="Times New Roman" w:hAnsi="Times New Roman" w:cs="Times New Roman"/>
          <w:sz w:val="24"/>
          <w:szCs w:val="24"/>
        </w:rPr>
        <w:t xml:space="preserve"> тыс.</w:t>
      </w:r>
      <w:r w:rsidRPr="00880D30">
        <w:rPr>
          <w:rFonts w:ascii="Times New Roman" w:hAnsi="Times New Roman" w:cs="Times New Roman"/>
          <w:sz w:val="24"/>
          <w:szCs w:val="24"/>
        </w:rPr>
        <w:t>рублей со знаком «минус.</w:t>
      </w:r>
    </w:p>
    <w:p w:rsidR="00661ADB" w:rsidRPr="00FF60EC" w:rsidRDefault="00661ADB" w:rsidP="00FF60EC">
      <w:pPr>
        <w:pStyle w:val="af"/>
        <w:spacing w:after="0" w:line="240" w:lineRule="auto"/>
        <w:ind w:left="0"/>
        <w:jc w:val="both"/>
        <w:rPr>
          <w:rFonts w:ascii="Times New Roman" w:hAnsi="Times New Roman" w:cs="Times New Roman"/>
          <w:color w:val="C00000"/>
          <w:sz w:val="24"/>
          <w:szCs w:val="24"/>
        </w:rPr>
      </w:pPr>
    </w:p>
    <w:p w:rsidR="00372054" w:rsidRPr="00A61C64" w:rsidRDefault="00372054" w:rsidP="00FF60EC">
      <w:pPr>
        <w:pStyle w:val="af"/>
        <w:spacing w:after="0" w:line="240" w:lineRule="auto"/>
        <w:ind w:left="1080"/>
        <w:jc w:val="center"/>
        <w:rPr>
          <w:rFonts w:ascii="Times New Roman" w:hAnsi="Times New Roman" w:cs="Times New Roman"/>
          <w:b/>
          <w:i/>
          <w:sz w:val="24"/>
          <w:szCs w:val="24"/>
          <w:u w:val="single"/>
        </w:rPr>
      </w:pPr>
      <w:r w:rsidRPr="00A61C64">
        <w:rPr>
          <w:rFonts w:ascii="Times New Roman" w:hAnsi="Times New Roman" w:cs="Times New Roman"/>
          <w:b/>
          <w:i/>
          <w:sz w:val="24"/>
          <w:szCs w:val="24"/>
          <w:u w:val="single"/>
        </w:rPr>
        <w:t>Исполнение</w:t>
      </w:r>
      <w:r w:rsidR="00960774" w:rsidRPr="00A61C64">
        <w:rPr>
          <w:rFonts w:ascii="Times New Roman" w:hAnsi="Times New Roman" w:cs="Times New Roman"/>
          <w:b/>
          <w:i/>
          <w:sz w:val="24"/>
          <w:szCs w:val="24"/>
          <w:u w:val="single"/>
        </w:rPr>
        <w:t xml:space="preserve"> плановых назначений по доходам</w:t>
      </w:r>
    </w:p>
    <w:p w:rsidR="007017AD" w:rsidRPr="00A61C64" w:rsidRDefault="007017AD" w:rsidP="00FF60EC">
      <w:pPr>
        <w:spacing w:after="0" w:line="240" w:lineRule="auto"/>
        <w:ind w:left="127" w:right="39" w:firstLine="567"/>
        <w:jc w:val="both"/>
        <w:rPr>
          <w:rFonts w:ascii="Times New Roman" w:eastAsia="Times New Roman" w:hAnsi="Times New Roman" w:cs="Times New Roman"/>
          <w:sz w:val="24"/>
          <w:szCs w:val="24"/>
          <w:lang w:eastAsia="ru-RU"/>
        </w:rPr>
      </w:pPr>
      <w:r w:rsidRPr="00A61C64">
        <w:rPr>
          <w:rFonts w:ascii="Times New Roman" w:eastAsia="Times New Roman" w:hAnsi="Times New Roman" w:cs="Times New Roman"/>
          <w:sz w:val="24"/>
          <w:szCs w:val="24"/>
          <w:lang w:eastAsia="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в целом соответствует требованиям п.55 Инструкции №191н.</w:t>
      </w:r>
    </w:p>
    <w:p w:rsidR="00D32628" w:rsidRPr="00A61C64" w:rsidRDefault="00D32628" w:rsidP="00FF60EC">
      <w:pPr>
        <w:spacing w:after="0" w:line="240" w:lineRule="auto"/>
        <w:ind w:left="127" w:right="39" w:firstLine="567"/>
        <w:jc w:val="both"/>
        <w:rPr>
          <w:rFonts w:ascii="Times New Roman" w:eastAsia="Times New Roman" w:hAnsi="Times New Roman" w:cs="Times New Roman"/>
          <w:sz w:val="24"/>
          <w:szCs w:val="24"/>
          <w:lang w:eastAsia="ru-RU"/>
        </w:rPr>
      </w:pPr>
      <w:r w:rsidRPr="00A61C64">
        <w:rPr>
          <w:rFonts w:ascii="Times New Roman" w:eastAsia="Times New Roman" w:hAnsi="Times New Roman" w:cs="Times New Roman"/>
          <w:sz w:val="24"/>
          <w:szCs w:val="24"/>
          <w:lang w:eastAsia="ru-RU"/>
        </w:rPr>
        <w:t>Согласно показателям Отчёта об исполнении бюджета главного администратора доходов бюджета на 01.01.202</w:t>
      </w:r>
      <w:r w:rsidR="00A61C64" w:rsidRPr="00A61C64">
        <w:rPr>
          <w:rFonts w:ascii="Times New Roman" w:eastAsia="Times New Roman" w:hAnsi="Times New Roman" w:cs="Times New Roman"/>
          <w:sz w:val="24"/>
          <w:szCs w:val="24"/>
          <w:lang w:eastAsia="ru-RU"/>
        </w:rPr>
        <w:t>2</w:t>
      </w:r>
      <w:r w:rsidR="001A3C6C" w:rsidRPr="00A61C64">
        <w:rPr>
          <w:rFonts w:ascii="Times New Roman" w:eastAsia="Times New Roman" w:hAnsi="Times New Roman" w:cs="Times New Roman"/>
          <w:sz w:val="24"/>
          <w:szCs w:val="24"/>
          <w:lang w:eastAsia="ru-RU"/>
        </w:rPr>
        <w:t xml:space="preserve"> года</w:t>
      </w:r>
      <w:r w:rsidRPr="00A61C64">
        <w:rPr>
          <w:rFonts w:ascii="Times New Roman" w:eastAsia="Times New Roman" w:hAnsi="Times New Roman" w:cs="Times New Roman"/>
          <w:sz w:val="24"/>
          <w:szCs w:val="24"/>
          <w:lang w:eastAsia="ru-RU"/>
        </w:rPr>
        <w:t xml:space="preserve"> (ф.0503127, раздел 1 «Доходы бюджета», графа 4 «Утвержденные бюджетные назначения») утвержденные бюджетные назначения по доходам отражены в сумме </w:t>
      </w:r>
      <w:r w:rsidR="00A61C64" w:rsidRPr="00A61C64">
        <w:rPr>
          <w:rFonts w:ascii="Times New Roman" w:eastAsia="Times New Roman" w:hAnsi="Times New Roman" w:cs="Times New Roman"/>
          <w:b/>
          <w:sz w:val="24"/>
          <w:szCs w:val="24"/>
          <w:lang w:eastAsia="ru-RU"/>
        </w:rPr>
        <w:t xml:space="preserve">132 578,7 </w:t>
      </w:r>
      <w:proofErr w:type="gramStart"/>
      <w:r w:rsidRPr="00A61C64">
        <w:rPr>
          <w:rFonts w:ascii="Times New Roman" w:eastAsia="Times New Roman" w:hAnsi="Times New Roman" w:cs="Times New Roman"/>
          <w:sz w:val="24"/>
          <w:szCs w:val="24"/>
          <w:lang w:eastAsia="ru-RU"/>
        </w:rPr>
        <w:t>тыс.рублей</w:t>
      </w:r>
      <w:proofErr w:type="gramEnd"/>
      <w:r w:rsidRPr="00A61C64">
        <w:rPr>
          <w:rFonts w:ascii="Times New Roman" w:eastAsia="Times New Roman" w:hAnsi="Times New Roman" w:cs="Times New Roman"/>
          <w:sz w:val="24"/>
          <w:szCs w:val="24"/>
          <w:lang w:eastAsia="ru-RU"/>
        </w:rPr>
        <w:t xml:space="preserve">. Исполнены бюджетные назначения по доходам в сумме </w:t>
      </w:r>
      <w:r w:rsidR="00A61C64" w:rsidRPr="00A61C64">
        <w:rPr>
          <w:rFonts w:ascii="Times New Roman" w:eastAsia="Times New Roman" w:hAnsi="Times New Roman" w:cs="Times New Roman"/>
          <w:b/>
          <w:sz w:val="24"/>
          <w:szCs w:val="24"/>
          <w:lang w:eastAsia="ru-RU"/>
        </w:rPr>
        <w:t xml:space="preserve">126 362,6 </w:t>
      </w:r>
      <w:proofErr w:type="gramStart"/>
      <w:r w:rsidRPr="00A61C64">
        <w:rPr>
          <w:rFonts w:ascii="Times New Roman" w:eastAsia="Times New Roman" w:hAnsi="Times New Roman" w:cs="Times New Roman"/>
          <w:sz w:val="24"/>
          <w:szCs w:val="24"/>
          <w:lang w:eastAsia="ru-RU"/>
        </w:rPr>
        <w:t>тыс.рублей</w:t>
      </w:r>
      <w:proofErr w:type="gramEnd"/>
      <w:r w:rsidRPr="00A61C64">
        <w:rPr>
          <w:rFonts w:ascii="Times New Roman" w:eastAsia="Times New Roman" w:hAnsi="Times New Roman" w:cs="Times New Roman"/>
          <w:sz w:val="24"/>
          <w:szCs w:val="24"/>
          <w:lang w:eastAsia="ru-RU"/>
        </w:rPr>
        <w:t xml:space="preserve"> (</w:t>
      </w:r>
      <w:r w:rsidR="00A61C64" w:rsidRPr="00A61C64">
        <w:rPr>
          <w:rFonts w:ascii="Times New Roman" w:eastAsia="Times New Roman" w:hAnsi="Times New Roman" w:cs="Times New Roman"/>
          <w:sz w:val="24"/>
          <w:szCs w:val="24"/>
          <w:lang w:eastAsia="ru-RU"/>
        </w:rPr>
        <w:t>95,3</w:t>
      </w:r>
      <w:r w:rsidRPr="00A61C64">
        <w:rPr>
          <w:rFonts w:ascii="Times New Roman" w:eastAsia="Times New Roman" w:hAnsi="Times New Roman" w:cs="Times New Roman"/>
          <w:sz w:val="24"/>
          <w:szCs w:val="24"/>
          <w:lang w:eastAsia="ru-RU"/>
        </w:rPr>
        <w:t>%).</w:t>
      </w:r>
    </w:p>
    <w:p w:rsidR="001C5C2D" w:rsidRPr="00A61C64" w:rsidRDefault="001C5C2D" w:rsidP="00FF60EC">
      <w:pPr>
        <w:spacing w:after="0" w:line="240" w:lineRule="auto"/>
        <w:ind w:right="39" w:firstLine="567"/>
        <w:jc w:val="both"/>
        <w:rPr>
          <w:rFonts w:ascii="Times New Roman" w:eastAsia="Times New Roman" w:hAnsi="Times New Roman" w:cs="Times New Roman"/>
          <w:sz w:val="24"/>
          <w:lang w:eastAsia="ru-RU"/>
        </w:rPr>
      </w:pPr>
      <w:r w:rsidRPr="00A61C64">
        <w:rPr>
          <w:rFonts w:ascii="Times New Roman" w:eastAsia="Times New Roman" w:hAnsi="Times New Roman" w:cs="Times New Roman"/>
          <w:sz w:val="24"/>
          <w:lang w:eastAsia="ru-RU"/>
        </w:rPr>
        <w:t xml:space="preserve">Согласно </w:t>
      </w:r>
      <w:r w:rsidR="006239E2" w:rsidRPr="00A61C64">
        <w:rPr>
          <w:rFonts w:ascii="Times New Roman" w:eastAsia="Times New Roman" w:hAnsi="Times New Roman" w:cs="Times New Roman"/>
          <w:sz w:val="24"/>
          <w:lang w:eastAsia="ru-RU"/>
        </w:rPr>
        <w:t>показателям Отчёта</w:t>
      </w:r>
      <w:r w:rsidRPr="00A61C64">
        <w:rPr>
          <w:rFonts w:ascii="Times New Roman" w:eastAsia="Times New Roman" w:hAnsi="Times New Roman" w:cs="Times New Roman"/>
          <w:sz w:val="24"/>
          <w:lang w:eastAsia="ru-RU"/>
        </w:rPr>
        <w:t xml:space="preserve"> об исполнении бюджета главного администратора доходов бюджета на 01.01.202</w:t>
      </w:r>
      <w:r w:rsidR="00A61C64" w:rsidRPr="00A61C64">
        <w:rPr>
          <w:rFonts w:ascii="Times New Roman" w:eastAsia="Times New Roman" w:hAnsi="Times New Roman" w:cs="Times New Roman"/>
          <w:sz w:val="24"/>
          <w:lang w:eastAsia="ru-RU"/>
        </w:rPr>
        <w:t>2</w:t>
      </w:r>
      <w:r w:rsidR="00F51C2D" w:rsidRPr="00A61C64">
        <w:rPr>
          <w:rFonts w:ascii="Times New Roman" w:eastAsia="Times New Roman" w:hAnsi="Times New Roman" w:cs="Times New Roman"/>
          <w:sz w:val="24"/>
          <w:lang w:eastAsia="ru-RU"/>
        </w:rPr>
        <w:t xml:space="preserve"> года (ф.</w:t>
      </w:r>
      <w:r w:rsidRPr="00A61C64">
        <w:rPr>
          <w:rFonts w:ascii="Times New Roman" w:eastAsia="Times New Roman" w:hAnsi="Times New Roman" w:cs="Times New Roman"/>
          <w:sz w:val="24"/>
          <w:lang w:eastAsia="ru-RU"/>
        </w:rPr>
        <w:t xml:space="preserve">0503127) на лицевой счёт </w:t>
      </w:r>
      <w:r w:rsidR="00214734" w:rsidRPr="00A61C64">
        <w:rPr>
          <w:rFonts w:ascii="Times New Roman" w:eastAsia="Times New Roman" w:hAnsi="Times New Roman" w:cs="Times New Roman"/>
          <w:sz w:val="24"/>
          <w:lang w:eastAsia="ru-RU"/>
        </w:rPr>
        <w:t>Администрации</w:t>
      </w:r>
      <w:r w:rsidRPr="00A61C64">
        <w:rPr>
          <w:rFonts w:ascii="Times New Roman" w:eastAsia="Times New Roman" w:hAnsi="Times New Roman" w:cs="Times New Roman"/>
          <w:sz w:val="24"/>
          <w:lang w:eastAsia="ru-RU"/>
        </w:rPr>
        <w:t xml:space="preserve"> поступили доходы в сумме </w:t>
      </w:r>
      <w:r w:rsidR="00A61C64" w:rsidRPr="00A61C64">
        <w:rPr>
          <w:rFonts w:ascii="Times New Roman" w:eastAsia="Times New Roman" w:hAnsi="Times New Roman" w:cs="Times New Roman"/>
          <w:b/>
          <w:sz w:val="24"/>
          <w:lang w:eastAsia="ru-RU"/>
        </w:rPr>
        <w:t>126 362,6</w:t>
      </w:r>
      <w:r w:rsidRPr="00A61C64">
        <w:rPr>
          <w:rFonts w:ascii="Times New Roman" w:eastAsia="Times New Roman" w:hAnsi="Times New Roman" w:cs="Times New Roman"/>
          <w:sz w:val="24"/>
          <w:lang w:eastAsia="ru-RU"/>
        </w:rPr>
        <w:t xml:space="preserve"> тыс. рублей</w:t>
      </w:r>
      <w:r w:rsidR="00214734" w:rsidRPr="00A61C64">
        <w:rPr>
          <w:rFonts w:ascii="Times New Roman" w:eastAsia="Times New Roman" w:hAnsi="Times New Roman" w:cs="Times New Roman"/>
          <w:sz w:val="24"/>
          <w:lang w:eastAsia="ru-RU"/>
        </w:rPr>
        <w:t>.</w:t>
      </w:r>
    </w:p>
    <w:p w:rsidR="007017AD" w:rsidRPr="00A61C64" w:rsidRDefault="007017AD" w:rsidP="00FF60EC">
      <w:pPr>
        <w:spacing w:after="0" w:line="240" w:lineRule="auto"/>
        <w:ind w:right="39" w:firstLine="708"/>
        <w:jc w:val="both"/>
        <w:rPr>
          <w:rFonts w:ascii="Times New Roman" w:eastAsia="Times New Roman" w:hAnsi="Times New Roman" w:cs="Times New Roman"/>
          <w:i/>
          <w:sz w:val="24"/>
          <w:lang w:eastAsia="ru-RU"/>
        </w:rPr>
      </w:pPr>
      <w:r w:rsidRPr="00A61C64">
        <w:rPr>
          <w:rFonts w:ascii="Times New Roman" w:eastAsia="Times New Roman" w:hAnsi="Times New Roman" w:cs="Times New Roman"/>
          <w:i/>
          <w:sz w:val="24"/>
          <w:lang w:eastAsia="ru-RU"/>
        </w:rPr>
        <w:t>Данные ф. 0503127 «Отчёт об исполнении бюджета» подтверждены данными ф.0503110 «Справка по заключению счетов бюджетного учёта отчетного финансового года» на 01.01.202</w:t>
      </w:r>
      <w:r w:rsidR="00A61C64" w:rsidRPr="00A61C64">
        <w:rPr>
          <w:rFonts w:ascii="Times New Roman" w:eastAsia="Times New Roman" w:hAnsi="Times New Roman" w:cs="Times New Roman"/>
          <w:i/>
          <w:sz w:val="24"/>
          <w:lang w:eastAsia="ru-RU"/>
        </w:rPr>
        <w:t>2</w:t>
      </w:r>
      <w:r w:rsidRPr="00A61C64">
        <w:rPr>
          <w:rFonts w:ascii="Times New Roman" w:eastAsia="Times New Roman" w:hAnsi="Times New Roman" w:cs="Times New Roman"/>
          <w:i/>
          <w:sz w:val="24"/>
          <w:lang w:eastAsia="ru-RU"/>
        </w:rPr>
        <w:t xml:space="preserve"> года и соответствующими показателями, указанными в форме 0503164 «Сведения об исполнении бюджета». </w:t>
      </w:r>
    </w:p>
    <w:p w:rsidR="00A14A8E" w:rsidRPr="00A61C64" w:rsidRDefault="00A14A8E" w:rsidP="00FF60EC">
      <w:pPr>
        <w:tabs>
          <w:tab w:val="left" w:pos="567"/>
          <w:tab w:val="left" w:pos="709"/>
          <w:tab w:val="left" w:pos="851"/>
        </w:tabs>
        <w:spacing w:after="0" w:line="240" w:lineRule="auto"/>
        <w:ind w:firstLine="709"/>
        <w:jc w:val="center"/>
        <w:rPr>
          <w:rFonts w:ascii="Times New Roman" w:eastAsia="Times New Roman" w:hAnsi="Times New Roman" w:cs="Times New Roman"/>
          <w:b/>
          <w:i/>
          <w:sz w:val="24"/>
          <w:u w:val="single"/>
          <w:lang w:eastAsia="ru-RU"/>
        </w:rPr>
      </w:pPr>
    </w:p>
    <w:p w:rsidR="008D659A" w:rsidRPr="0099683C" w:rsidRDefault="008D659A" w:rsidP="00FF60EC">
      <w:pPr>
        <w:tabs>
          <w:tab w:val="left" w:pos="567"/>
          <w:tab w:val="left" w:pos="709"/>
          <w:tab w:val="left" w:pos="851"/>
        </w:tabs>
        <w:spacing w:after="0" w:line="240" w:lineRule="auto"/>
        <w:ind w:firstLine="709"/>
        <w:jc w:val="center"/>
        <w:rPr>
          <w:rFonts w:ascii="Times New Roman" w:eastAsia="Times New Roman" w:hAnsi="Times New Roman" w:cs="Times New Roman"/>
          <w:b/>
          <w:i/>
          <w:sz w:val="24"/>
          <w:u w:val="single"/>
          <w:lang w:eastAsia="ru-RU"/>
        </w:rPr>
      </w:pPr>
      <w:r w:rsidRPr="0099683C">
        <w:rPr>
          <w:rFonts w:ascii="Times New Roman" w:eastAsia="Times New Roman" w:hAnsi="Times New Roman" w:cs="Times New Roman"/>
          <w:b/>
          <w:i/>
          <w:sz w:val="24"/>
          <w:u w:val="single"/>
          <w:lang w:eastAsia="ru-RU"/>
        </w:rPr>
        <w:t>Исполнение плановых назначений по расходам</w:t>
      </w:r>
    </w:p>
    <w:p w:rsidR="00996484" w:rsidRPr="0099683C" w:rsidRDefault="00996484" w:rsidP="00FF60EC">
      <w:pPr>
        <w:spacing w:after="0" w:line="240" w:lineRule="auto"/>
        <w:ind w:right="39" w:firstLine="709"/>
        <w:jc w:val="both"/>
        <w:rPr>
          <w:rFonts w:ascii="Times New Roman" w:eastAsia="Times New Roman" w:hAnsi="Times New Roman" w:cs="Times New Roman"/>
          <w:sz w:val="24"/>
          <w:lang w:eastAsia="ru-RU"/>
        </w:rPr>
      </w:pPr>
      <w:r w:rsidRPr="0099683C">
        <w:rPr>
          <w:rFonts w:ascii="Times New Roman" w:eastAsia="Times New Roman" w:hAnsi="Times New Roman" w:cs="Times New Roman"/>
          <w:sz w:val="24"/>
          <w:lang w:eastAsia="ru-RU"/>
        </w:rPr>
        <w:t>В течение 20</w:t>
      </w:r>
      <w:r w:rsidR="00602381" w:rsidRPr="0099683C">
        <w:rPr>
          <w:rFonts w:ascii="Times New Roman" w:eastAsia="Times New Roman" w:hAnsi="Times New Roman" w:cs="Times New Roman"/>
          <w:sz w:val="24"/>
          <w:lang w:eastAsia="ru-RU"/>
        </w:rPr>
        <w:t>2</w:t>
      </w:r>
      <w:r w:rsidR="0099683C" w:rsidRPr="0099683C">
        <w:rPr>
          <w:rFonts w:ascii="Times New Roman" w:eastAsia="Times New Roman" w:hAnsi="Times New Roman" w:cs="Times New Roman"/>
          <w:sz w:val="24"/>
          <w:lang w:eastAsia="ru-RU"/>
        </w:rPr>
        <w:t>1</w:t>
      </w:r>
      <w:r w:rsidRPr="0099683C">
        <w:rPr>
          <w:rFonts w:ascii="Times New Roman" w:eastAsia="Times New Roman" w:hAnsi="Times New Roman" w:cs="Times New Roman"/>
          <w:sz w:val="24"/>
          <w:lang w:eastAsia="ru-RU"/>
        </w:rPr>
        <w:t xml:space="preserve"> года в Решение о бюджете от </w:t>
      </w:r>
      <w:r w:rsidR="0099683C" w:rsidRPr="0099683C">
        <w:rPr>
          <w:rFonts w:ascii="Times New Roman" w:eastAsia="Times New Roman" w:hAnsi="Times New Roman" w:cs="Times New Roman"/>
          <w:sz w:val="24"/>
          <w:lang w:eastAsia="ru-RU"/>
        </w:rPr>
        <w:t>30.12.2020 №76 «О бюджете муниципального образования «Вяземский район» Смоленской области на 2021 год и на плановый период 2022 и 2023 годов»</w:t>
      </w:r>
      <w:r w:rsidRPr="0099683C">
        <w:rPr>
          <w:rFonts w:ascii="Times New Roman" w:eastAsia="Times New Roman" w:hAnsi="Times New Roman" w:cs="Times New Roman"/>
          <w:sz w:val="24"/>
          <w:lang w:eastAsia="ru-RU"/>
        </w:rPr>
        <w:t xml:space="preserve"> 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 последняя корректировка параметров бюджета принята </w:t>
      </w:r>
      <w:r w:rsidR="0099683C" w:rsidRPr="0099683C">
        <w:rPr>
          <w:rFonts w:ascii="Times New Roman" w:eastAsia="Times New Roman" w:hAnsi="Times New Roman" w:cs="Times New Roman"/>
          <w:sz w:val="24"/>
          <w:lang w:eastAsia="ru-RU"/>
        </w:rPr>
        <w:t>29.12.2021 года (решение Вяземского районного Совета депутатов от 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Pr="0099683C">
        <w:rPr>
          <w:rFonts w:ascii="Times New Roman" w:eastAsia="Times New Roman" w:hAnsi="Times New Roman" w:cs="Times New Roman"/>
          <w:sz w:val="24"/>
          <w:lang w:eastAsia="ru-RU"/>
        </w:rPr>
        <w:t xml:space="preserve">.  </w:t>
      </w:r>
    </w:p>
    <w:p w:rsidR="00031ED9" w:rsidRPr="0099683C" w:rsidRDefault="00031ED9" w:rsidP="00FF60EC">
      <w:pPr>
        <w:spacing w:after="0" w:line="240" w:lineRule="auto"/>
        <w:ind w:right="39" w:firstLine="709"/>
        <w:jc w:val="both"/>
        <w:rPr>
          <w:rFonts w:ascii="Times New Roman" w:eastAsia="Times New Roman" w:hAnsi="Times New Roman" w:cs="Times New Roman"/>
          <w:sz w:val="24"/>
          <w:lang w:eastAsia="ru-RU"/>
        </w:rPr>
      </w:pPr>
      <w:r w:rsidRPr="0099683C">
        <w:rPr>
          <w:rFonts w:ascii="Times New Roman" w:eastAsia="Times New Roman" w:hAnsi="Times New Roman" w:cs="Times New Roman"/>
          <w:sz w:val="24"/>
          <w:lang w:eastAsia="ru-RU"/>
        </w:rPr>
        <w:t xml:space="preserve">В результате, с учетом изменений, бюджетные ассигнования окончательно были утверждены и приняты к исполнению в сумме </w:t>
      </w:r>
      <w:r w:rsidR="0099683C" w:rsidRPr="0099683C">
        <w:rPr>
          <w:rFonts w:ascii="Times New Roman" w:eastAsia="Times New Roman" w:hAnsi="Times New Roman" w:cs="Times New Roman"/>
          <w:b/>
          <w:sz w:val="24"/>
          <w:lang w:eastAsia="ru-RU"/>
        </w:rPr>
        <w:t xml:space="preserve">216 346,0 </w:t>
      </w:r>
      <w:proofErr w:type="gramStart"/>
      <w:r w:rsidRPr="0099683C">
        <w:rPr>
          <w:rFonts w:ascii="Times New Roman" w:eastAsia="Times New Roman" w:hAnsi="Times New Roman" w:cs="Times New Roman"/>
          <w:sz w:val="24"/>
          <w:lang w:eastAsia="ru-RU"/>
        </w:rPr>
        <w:t>тыс.рублей</w:t>
      </w:r>
      <w:proofErr w:type="gramEnd"/>
      <w:r w:rsidRPr="0099683C">
        <w:rPr>
          <w:rFonts w:ascii="Times New Roman" w:eastAsia="Times New Roman" w:hAnsi="Times New Roman" w:cs="Times New Roman"/>
          <w:sz w:val="24"/>
          <w:lang w:eastAsia="ru-RU"/>
        </w:rPr>
        <w:t xml:space="preserve">, подтверждено приложением №14 к решению Вяземского районного Совета депутатов </w:t>
      </w:r>
      <w:r w:rsidR="0099683C" w:rsidRPr="0099683C">
        <w:rPr>
          <w:rFonts w:ascii="Times New Roman" w:eastAsia="Times New Roman" w:hAnsi="Times New Roman" w:cs="Times New Roman"/>
          <w:sz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Pr="0099683C">
        <w:rPr>
          <w:rFonts w:ascii="Times New Roman" w:eastAsia="Times New Roman" w:hAnsi="Times New Roman" w:cs="Times New Roman"/>
          <w:sz w:val="24"/>
          <w:lang w:eastAsia="ru-RU"/>
        </w:rPr>
        <w:t>.</w:t>
      </w:r>
    </w:p>
    <w:p w:rsidR="001605D1" w:rsidRPr="00801005" w:rsidRDefault="001605D1" w:rsidP="00FF60EC">
      <w:pPr>
        <w:spacing w:after="0" w:line="240" w:lineRule="auto"/>
        <w:ind w:right="39" w:firstLine="709"/>
        <w:jc w:val="both"/>
        <w:rPr>
          <w:rFonts w:ascii="Times New Roman" w:eastAsia="Times New Roman" w:hAnsi="Times New Roman" w:cs="Times New Roman"/>
          <w:sz w:val="24"/>
          <w:lang w:eastAsia="ru-RU"/>
        </w:rPr>
      </w:pPr>
      <w:r w:rsidRPr="00801005">
        <w:rPr>
          <w:rFonts w:ascii="Times New Roman" w:eastAsia="Times New Roman" w:hAnsi="Times New Roman" w:cs="Times New Roman"/>
          <w:sz w:val="24"/>
          <w:lang w:eastAsia="ru-RU"/>
        </w:rPr>
        <w:t>Согласно сводной бюджетной росписи бюджета муниципального образования «Вяземский район» Смоленской области на 202</w:t>
      </w:r>
      <w:r w:rsidR="00FF5241" w:rsidRPr="00801005">
        <w:rPr>
          <w:rFonts w:ascii="Times New Roman" w:eastAsia="Times New Roman" w:hAnsi="Times New Roman" w:cs="Times New Roman"/>
          <w:sz w:val="24"/>
          <w:lang w:eastAsia="ru-RU"/>
        </w:rPr>
        <w:t>1</w:t>
      </w:r>
      <w:r w:rsidRPr="00801005">
        <w:rPr>
          <w:rFonts w:ascii="Times New Roman" w:eastAsia="Times New Roman" w:hAnsi="Times New Roman" w:cs="Times New Roman"/>
          <w:sz w:val="24"/>
          <w:lang w:eastAsia="ru-RU"/>
        </w:rPr>
        <w:t xml:space="preserve"> год и на плановый период 202</w:t>
      </w:r>
      <w:r w:rsidR="00FF5241" w:rsidRPr="00801005">
        <w:rPr>
          <w:rFonts w:ascii="Times New Roman" w:eastAsia="Times New Roman" w:hAnsi="Times New Roman" w:cs="Times New Roman"/>
          <w:sz w:val="24"/>
          <w:lang w:eastAsia="ru-RU"/>
        </w:rPr>
        <w:t>2</w:t>
      </w:r>
      <w:r w:rsidRPr="00801005">
        <w:rPr>
          <w:rFonts w:ascii="Times New Roman" w:eastAsia="Times New Roman" w:hAnsi="Times New Roman" w:cs="Times New Roman"/>
          <w:sz w:val="24"/>
          <w:lang w:eastAsia="ru-RU"/>
        </w:rPr>
        <w:t xml:space="preserve"> и 202</w:t>
      </w:r>
      <w:r w:rsidR="00FF5241" w:rsidRPr="00801005">
        <w:rPr>
          <w:rFonts w:ascii="Times New Roman" w:eastAsia="Times New Roman" w:hAnsi="Times New Roman" w:cs="Times New Roman"/>
          <w:sz w:val="24"/>
          <w:lang w:eastAsia="ru-RU"/>
        </w:rPr>
        <w:t>3</w:t>
      </w:r>
      <w:r w:rsidRPr="00801005">
        <w:rPr>
          <w:rFonts w:ascii="Times New Roman" w:eastAsia="Times New Roman" w:hAnsi="Times New Roman" w:cs="Times New Roman"/>
          <w:sz w:val="24"/>
          <w:lang w:eastAsia="ru-RU"/>
        </w:rPr>
        <w:t xml:space="preserve"> годов по состоянию на 31.12.202</w:t>
      </w:r>
      <w:r w:rsidR="00FF5241" w:rsidRPr="00801005">
        <w:rPr>
          <w:rFonts w:ascii="Times New Roman" w:eastAsia="Times New Roman" w:hAnsi="Times New Roman" w:cs="Times New Roman"/>
          <w:sz w:val="24"/>
          <w:lang w:eastAsia="ru-RU"/>
        </w:rPr>
        <w:t>1</w:t>
      </w:r>
      <w:r w:rsidRPr="00801005">
        <w:rPr>
          <w:rFonts w:ascii="Times New Roman" w:eastAsia="Times New Roman" w:hAnsi="Times New Roman" w:cs="Times New Roman"/>
          <w:sz w:val="24"/>
          <w:lang w:eastAsia="ru-RU"/>
        </w:rPr>
        <w:t xml:space="preserve"> года Администрации, как главному распорядителю бюджетных средств, были предусмотрены ассигнования в сумме </w:t>
      </w:r>
      <w:r w:rsidR="00801005" w:rsidRPr="00801005">
        <w:rPr>
          <w:rFonts w:ascii="Times New Roman" w:eastAsia="Times New Roman" w:hAnsi="Times New Roman" w:cs="Times New Roman"/>
          <w:b/>
          <w:sz w:val="24"/>
          <w:lang w:eastAsia="ru-RU"/>
        </w:rPr>
        <w:t>216 017,9</w:t>
      </w:r>
      <w:r w:rsidR="00801005" w:rsidRPr="00801005">
        <w:rPr>
          <w:rFonts w:ascii="Times New Roman" w:eastAsia="Times New Roman" w:hAnsi="Times New Roman" w:cs="Times New Roman"/>
          <w:sz w:val="24"/>
          <w:lang w:eastAsia="ru-RU"/>
        </w:rPr>
        <w:t xml:space="preserve"> тыс.</w:t>
      </w:r>
      <w:r w:rsidRPr="00801005">
        <w:rPr>
          <w:rFonts w:ascii="Times New Roman" w:eastAsia="Times New Roman" w:hAnsi="Times New Roman" w:cs="Times New Roman"/>
          <w:sz w:val="24"/>
          <w:lang w:eastAsia="ru-RU"/>
        </w:rPr>
        <w:t>рублей</w:t>
      </w:r>
      <w:r w:rsidR="003F1E68" w:rsidRPr="00801005">
        <w:rPr>
          <w:rFonts w:ascii="Times New Roman" w:eastAsia="Times New Roman" w:hAnsi="Times New Roman" w:cs="Times New Roman"/>
          <w:sz w:val="24"/>
          <w:lang w:eastAsia="ru-RU"/>
        </w:rPr>
        <w:t xml:space="preserve"> (</w:t>
      </w:r>
      <w:hyperlink r:id="rId11" w:history="1">
        <w:r w:rsidR="003F1E68" w:rsidRPr="00801005">
          <w:rPr>
            <w:rStyle w:val="a8"/>
            <w:rFonts w:ascii="Times New Roman" w:eastAsia="Times New Roman" w:hAnsi="Times New Roman" w:cs="Times New Roman"/>
            <w:color w:val="auto"/>
            <w:sz w:val="24"/>
            <w:lang w:eastAsia="ru-RU"/>
          </w:rPr>
          <w:t>https://vyazmafin.admin-smolensk.ru</w:t>
        </w:r>
      </w:hyperlink>
      <w:r w:rsidR="003F1E68" w:rsidRPr="00801005">
        <w:rPr>
          <w:rFonts w:ascii="Times New Roman" w:eastAsia="Times New Roman" w:hAnsi="Times New Roman" w:cs="Times New Roman"/>
          <w:sz w:val="24"/>
          <w:lang w:eastAsia="ru-RU"/>
        </w:rPr>
        <w:t xml:space="preserve"> )</w:t>
      </w:r>
      <w:r w:rsidRPr="00801005">
        <w:rPr>
          <w:rFonts w:ascii="Times New Roman" w:eastAsia="Times New Roman" w:hAnsi="Times New Roman" w:cs="Times New Roman"/>
          <w:sz w:val="24"/>
          <w:lang w:eastAsia="ru-RU"/>
        </w:rPr>
        <w:t>.</w:t>
      </w:r>
    </w:p>
    <w:p w:rsidR="00031ED9" w:rsidRPr="00801005" w:rsidRDefault="00031ED9" w:rsidP="00FF60EC">
      <w:pPr>
        <w:spacing w:after="0" w:line="240" w:lineRule="auto"/>
        <w:ind w:right="39" w:firstLine="709"/>
        <w:jc w:val="both"/>
        <w:rPr>
          <w:rFonts w:ascii="Times New Roman" w:eastAsia="Times New Roman" w:hAnsi="Times New Roman" w:cs="Times New Roman"/>
          <w:i/>
          <w:sz w:val="24"/>
          <w:lang w:eastAsia="ru-RU"/>
        </w:rPr>
      </w:pPr>
      <w:r w:rsidRPr="00801005">
        <w:rPr>
          <w:rFonts w:ascii="Times New Roman" w:eastAsia="Times New Roman" w:hAnsi="Times New Roman" w:cs="Times New Roman"/>
          <w:i/>
          <w:sz w:val="24"/>
          <w:lang w:eastAsia="ru-RU"/>
        </w:rPr>
        <w:t>Согласно ф.0503127 «Отчёта об исполнении бюджета» за 202</w:t>
      </w:r>
      <w:r w:rsidR="00801005" w:rsidRPr="00801005">
        <w:rPr>
          <w:rFonts w:ascii="Times New Roman" w:eastAsia="Times New Roman" w:hAnsi="Times New Roman" w:cs="Times New Roman"/>
          <w:i/>
          <w:sz w:val="24"/>
          <w:lang w:eastAsia="ru-RU"/>
        </w:rPr>
        <w:t>1</w:t>
      </w:r>
      <w:r w:rsidRPr="00801005">
        <w:rPr>
          <w:rFonts w:ascii="Times New Roman" w:eastAsia="Times New Roman" w:hAnsi="Times New Roman" w:cs="Times New Roman"/>
          <w:i/>
          <w:sz w:val="24"/>
          <w:lang w:eastAsia="ru-RU"/>
        </w:rPr>
        <w:t xml:space="preserve"> год, бюджетные ассигнования окончательно были утверждены и приняты к исполнению в сумме </w:t>
      </w:r>
      <w:r w:rsidR="00801005" w:rsidRPr="00801005">
        <w:rPr>
          <w:rFonts w:ascii="Times New Roman" w:eastAsia="Times New Roman" w:hAnsi="Times New Roman" w:cs="Times New Roman"/>
          <w:b/>
          <w:i/>
          <w:sz w:val="24"/>
          <w:lang w:eastAsia="ru-RU"/>
        </w:rPr>
        <w:t xml:space="preserve">216 017,9 </w:t>
      </w:r>
      <w:proofErr w:type="gramStart"/>
      <w:r w:rsidRPr="00801005">
        <w:rPr>
          <w:rFonts w:ascii="Times New Roman" w:eastAsia="Times New Roman" w:hAnsi="Times New Roman" w:cs="Times New Roman"/>
          <w:i/>
          <w:sz w:val="24"/>
          <w:lang w:eastAsia="ru-RU"/>
        </w:rPr>
        <w:t>тыс.рублей</w:t>
      </w:r>
      <w:proofErr w:type="gramEnd"/>
      <w:r w:rsidRPr="00801005">
        <w:rPr>
          <w:rFonts w:ascii="Times New Roman" w:eastAsia="Times New Roman" w:hAnsi="Times New Roman" w:cs="Times New Roman"/>
          <w:i/>
          <w:sz w:val="24"/>
          <w:lang w:eastAsia="ru-RU"/>
        </w:rPr>
        <w:t>, подтверждено ф.0503128 «Отчет о принятых бюджетных обязательствах» и ф.0503164 «Сведения об исполнении бюджета».</w:t>
      </w:r>
    </w:p>
    <w:p w:rsidR="008D659A" w:rsidRPr="00801005" w:rsidRDefault="004E191E" w:rsidP="00FF60EC">
      <w:pPr>
        <w:tabs>
          <w:tab w:val="left" w:pos="0"/>
        </w:tabs>
        <w:spacing w:after="0" w:line="240" w:lineRule="auto"/>
        <w:ind w:right="39" w:firstLine="15"/>
        <w:jc w:val="both"/>
        <w:rPr>
          <w:rFonts w:ascii="Times New Roman" w:eastAsia="Times New Roman" w:hAnsi="Times New Roman" w:cs="Times New Roman"/>
          <w:sz w:val="24"/>
          <w:lang w:eastAsia="ru-RU"/>
        </w:rPr>
      </w:pPr>
      <w:r w:rsidRPr="00801005">
        <w:rPr>
          <w:rFonts w:ascii="Times New Roman" w:eastAsia="Times New Roman" w:hAnsi="Times New Roman" w:cs="Times New Roman"/>
          <w:sz w:val="24"/>
          <w:lang w:eastAsia="ru-RU"/>
        </w:rPr>
        <w:tab/>
      </w:r>
      <w:r w:rsidR="008D659A" w:rsidRPr="00801005">
        <w:rPr>
          <w:rFonts w:ascii="Times New Roman" w:eastAsia="Times New Roman" w:hAnsi="Times New Roman" w:cs="Times New Roman"/>
          <w:sz w:val="24"/>
          <w:lang w:eastAsia="ru-RU"/>
        </w:rPr>
        <w:t xml:space="preserve">Денежные обязательства исполнены в объёме </w:t>
      </w:r>
      <w:r w:rsidR="00801005" w:rsidRPr="00801005">
        <w:rPr>
          <w:rFonts w:ascii="Times New Roman" w:eastAsia="Times New Roman" w:hAnsi="Times New Roman" w:cs="Times New Roman"/>
          <w:b/>
          <w:sz w:val="24"/>
          <w:lang w:eastAsia="ru-RU"/>
        </w:rPr>
        <w:t xml:space="preserve">200 756,8 </w:t>
      </w:r>
      <w:proofErr w:type="gramStart"/>
      <w:r w:rsidR="0095130B" w:rsidRPr="00801005">
        <w:rPr>
          <w:rFonts w:ascii="Times New Roman" w:eastAsia="Times New Roman" w:hAnsi="Times New Roman" w:cs="Times New Roman"/>
          <w:sz w:val="24"/>
          <w:lang w:eastAsia="ru-RU"/>
        </w:rPr>
        <w:t>тыс.</w:t>
      </w:r>
      <w:r w:rsidR="008D659A" w:rsidRPr="00801005">
        <w:rPr>
          <w:rFonts w:ascii="Times New Roman" w:eastAsia="Times New Roman" w:hAnsi="Times New Roman" w:cs="Times New Roman"/>
          <w:sz w:val="24"/>
          <w:lang w:eastAsia="ru-RU"/>
        </w:rPr>
        <w:t>рублей</w:t>
      </w:r>
      <w:proofErr w:type="gramEnd"/>
      <w:r w:rsidR="0057636F" w:rsidRPr="00801005">
        <w:rPr>
          <w:rFonts w:ascii="Times New Roman" w:eastAsia="Times New Roman" w:hAnsi="Times New Roman" w:cs="Times New Roman"/>
          <w:sz w:val="24"/>
          <w:lang w:eastAsia="ru-RU"/>
        </w:rPr>
        <w:t xml:space="preserve"> или </w:t>
      </w:r>
      <w:r w:rsidR="00801005" w:rsidRPr="00801005">
        <w:rPr>
          <w:rFonts w:ascii="Times New Roman" w:eastAsia="Times New Roman" w:hAnsi="Times New Roman" w:cs="Times New Roman"/>
          <w:b/>
          <w:sz w:val="24"/>
          <w:lang w:eastAsia="ru-RU"/>
        </w:rPr>
        <w:t>92,9</w:t>
      </w:r>
      <w:r w:rsidR="0057636F" w:rsidRPr="00801005">
        <w:rPr>
          <w:rFonts w:ascii="Times New Roman" w:eastAsia="Times New Roman" w:hAnsi="Times New Roman" w:cs="Times New Roman"/>
          <w:sz w:val="24"/>
          <w:lang w:eastAsia="ru-RU"/>
        </w:rPr>
        <w:t>% к утверждённым бюджетным назначениям</w:t>
      </w:r>
      <w:r w:rsidR="00801005" w:rsidRPr="00801005">
        <w:rPr>
          <w:rFonts w:ascii="Times New Roman" w:eastAsia="Times New Roman" w:hAnsi="Times New Roman" w:cs="Times New Roman"/>
          <w:sz w:val="24"/>
          <w:lang w:eastAsia="ru-RU"/>
        </w:rPr>
        <w:t xml:space="preserve"> </w:t>
      </w:r>
      <w:r w:rsidR="00031C72" w:rsidRPr="00801005">
        <w:rPr>
          <w:rFonts w:ascii="Times New Roman" w:eastAsia="Times New Roman" w:hAnsi="Times New Roman" w:cs="Times New Roman"/>
          <w:sz w:val="24"/>
          <w:lang w:eastAsia="ru-RU"/>
        </w:rPr>
        <w:t>согласно сводной бюджетной росписи,</w:t>
      </w:r>
      <w:r w:rsidR="008D659A" w:rsidRPr="00801005">
        <w:rPr>
          <w:rFonts w:ascii="Times New Roman" w:eastAsia="Times New Roman" w:hAnsi="Times New Roman" w:cs="Times New Roman"/>
          <w:sz w:val="24"/>
          <w:lang w:eastAsia="ru-RU"/>
        </w:rPr>
        <w:t xml:space="preserve"> что не превышает лимитов бюджетных обязательств, подтверждено данными отчета о принятых </w:t>
      </w:r>
      <w:r w:rsidR="008D659A" w:rsidRPr="00801005">
        <w:rPr>
          <w:rFonts w:ascii="Times New Roman" w:eastAsia="Times New Roman" w:hAnsi="Times New Roman" w:cs="Times New Roman"/>
          <w:sz w:val="24"/>
          <w:lang w:eastAsia="ru-RU"/>
        </w:rPr>
        <w:lastRenderedPageBreak/>
        <w:t>бюджетных обязательствах (ф.0503128) и данными раздела 2 «Отчёта об исполнении бюджета</w:t>
      </w:r>
      <w:r w:rsidR="00CA4186" w:rsidRPr="00801005">
        <w:rPr>
          <w:rFonts w:ascii="Times New Roman" w:eastAsia="Times New Roman" w:hAnsi="Times New Roman" w:cs="Times New Roman"/>
          <w:sz w:val="24"/>
          <w:lang w:eastAsia="ru-RU"/>
        </w:rPr>
        <w:t>»</w:t>
      </w:r>
      <w:r w:rsidR="008D659A" w:rsidRPr="00801005">
        <w:rPr>
          <w:rFonts w:ascii="Times New Roman" w:eastAsia="Times New Roman" w:hAnsi="Times New Roman" w:cs="Times New Roman"/>
          <w:sz w:val="24"/>
          <w:lang w:eastAsia="ru-RU"/>
        </w:rPr>
        <w:t xml:space="preserve"> за 20</w:t>
      </w:r>
      <w:r w:rsidR="00445E7B" w:rsidRPr="00801005">
        <w:rPr>
          <w:rFonts w:ascii="Times New Roman" w:eastAsia="Times New Roman" w:hAnsi="Times New Roman" w:cs="Times New Roman"/>
          <w:sz w:val="24"/>
          <w:lang w:eastAsia="ru-RU"/>
        </w:rPr>
        <w:t>2</w:t>
      </w:r>
      <w:r w:rsidR="00801005" w:rsidRPr="00801005">
        <w:rPr>
          <w:rFonts w:ascii="Times New Roman" w:eastAsia="Times New Roman" w:hAnsi="Times New Roman" w:cs="Times New Roman"/>
          <w:sz w:val="24"/>
          <w:lang w:eastAsia="ru-RU"/>
        </w:rPr>
        <w:t xml:space="preserve">1 </w:t>
      </w:r>
      <w:r w:rsidR="008D659A" w:rsidRPr="00801005">
        <w:rPr>
          <w:rFonts w:ascii="Times New Roman" w:eastAsia="Times New Roman" w:hAnsi="Times New Roman" w:cs="Times New Roman"/>
          <w:sz w:val="24"/>
          <w:lang w:eastAsia="ru-RU"/>
        </w:rPr>
        <w:t>г</w:t>
      </w:r>
      <w:r w:rsidR="00CA4186" w:rsidRPr="00801005">
        <w:rPr>
          <w:rFonts w:ascii="Times New Roman" w:eastAsia="Times New Roman" w:hAnsi="Times New Roman" w:cs="Times New Roman"/>
          <w:sz w:val="24"/>
          <w:lang w:eastAsia="ru-RU"/>
        </w:rPr>
        <w:t>од (</w:t>
      </w:r>
      <w:r w:rsidR="008D659A" w:rsidRPr="00801005">
        <w:rPr>
          <w:rFonts w:ascii="Times New Roman" w:eastAsia="Times New Roman" w:hAnsi="Times New Roman" w:cs="Times New Roman"/>
          <w:sz w:val="24"/>
          <w:lang w:eastAsia="ru-RU"/>
        </w:rPr>
        <w:t xml:space="preserve">ф.0503127). </w:t>
      </w:r>
    </w:p>
    <w:p w:rsidR="00031C72" w:rsidRPr="00801005" w:rsidRDefault="00031C72" w:rsidP="00FF60EC">
      <w:pPr>
        <w:spacing w:after="0" w:line="240" w:lineRule="auto"/>
        <w:ind w:left="127" w:right="39" w:firstLine="567"/>
        <w:jc w:val="both"/>
        <w:rPr>
          <w:rFonts w:ascii="Times New Roman" w:eastAsia="Times New Roman" w:hAnsi="Times New Roman" w:cs="Times New Roman"/>
          <w:i/>
          <w:sz w:val="24"/>
          <w:lang w:eastAsia="ru-RU"/>
        </w:rPr>
      </w:pPr>
      <w:r w:rsidRPr="00801005">
        <w:rPr>
          <w:rFonts w:ascii="Times New Roman" w:eastAsia="Times New Roman" w:hAnsi="Times New Roman" w:cs="Times New Roman"/>
          <w:i/>
          <w:sz w:val="24"/>
          <w:lang w:eastAsia="ru-RU"/>
        </w:rPr>
        <w:t xml:space="preserve">Утверждённые ассигнования по расходным назначениям не выполнены в объёме </w:t>
      </w:r>
      <w:r w:rsidR="00801005" w:rsidRPr="00801005">
        <w:rPr>
          <w:rFonts w:ascii="Times New Roman" w:eastAsia="Times New Roman" w:hAnsi="Times New Roman" w:cs="Times New Roman"/>
          <w:b/>
          <w:i/>
          <w:sz w:val="24"/>
          <w:lang w:eastAsia="ru-RU"/>
        </w:rPr>
        <w:t xml:space="preserve">15 261,1 </w:t>
      </w:r>
      <w:proofErr w:type="gramStart"/>
      <w:r w:rsidRPr="00801005">
        <w:rPr>
          <w:rFonts w:ascii="Times New Roman" w:eastAsia="Times New Roman" w:hAnsi="Times New Roman" w:cs="Times New Roman"/>
          <w:i/>
          <w:sz w:val="24"/>
          <w:lang w:eastAsia="ru-RU"/>
        </w:rPr>
        <w:t>тыс.рублей</w:t>
      </w:r>
      <w:proofErr w:type="gramEnd"/>
      <w:r w:rsidRPr="00801005">
        <w:rPr>
          <w:rFonts w:ascii="Times New Roman" w:eastAsia="Times New Roman" w:hAnsi="Times New Roman" w:cs="Times New Roman"/>
          <w:i/>
          <w:sz w:val="24"/>
          <w:lang w:eastAsia="ru-RU"/>
        </w:rPr>
        <w:t>. Данное неисполнение подтверждается соответствующими показателями в форме 0503164 «Сведения об исполнении бюджета».</w:t>
      </w:r>
    </w:p>
    <w:p w:rsidR="00031C72" w:rsidRPr="00801005" w:rsidRDefault="00031C72" w:rsidP="00801005">
      <w:pPr>
        <w:spacing w:after="0" w:line="240" w:lineRule="auto"/>
        <w:ind w:left="10" w:right="39" w:firstLine="698"/>
        <w:jc w:val="both"/>
        <w:rPr>
          <w:rFonts w:ascii="Times New Roman" w:eastAsia="Times New Roman" w:hAnsi="Times New Roman" w:cs="Times New Roman"/>
          <w:i/>
          <w:sz w:val="24"/>
          <w:lang w:eastAsia="ru-RU"/>
        </w:rPr>
      </w:pPr>
      <w:r w:rsidRPr="00801005">
        <w:rPr>
          <w:rFonts w:ascii="Times New Roman" w:eastAsia="Times New Roman" w:hAnsi="Times New Roman" w:cs="Times New Roman"/>
          <w:sz w:val="24"/>
          <w:lang w:eastAsia="ru-RU"/>
        </w:rPr>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r w:rsidR="00801005" w:rsidRPr="00801005">
        <w:rPr>
          <w:rFonts w:ascii="Times New Roman" w:eastAsia="Times New Roman" w:hAnsi="Times New Roman" w:cs="Times New Roman"/>
          <w:sz w:val="24"/>
          <w:lang w:eastAsia="ru-RU"/>
        </w:rPr>
        <w:t xml:space="preserve"> </w:t>
      </w:r>
      <w:r w:rsidRPr="00801005">
        <w:rPr>
          <w:rFonts w:ascii="Times New Roman" w:eastAsia="Times New Roman" w:hAnsi="Times New Roman" w:cs="Times New Roman"/>
          <w:i/>
          <w:sz w:val="24"/>
          <w:lang w:eastAsia="ru-RU"/>
        </w:rPr>
        <w:t>При подготовке заключения расхождений показателей ф.0503164 и ф.0503127 годовой бюджетной отчетности не установлено.</w:t>
      </w:r>
      <w:r w:rsidRPr="00801005">
        <w:rPr>
          <w:rFonts w:ascii="Times New Roman" w:eastAsia="Times New Roman" w:hAnsi="Times New Roman" w:cs="Times New Roman"/>
          <w:i/>
          <w:sz w:val="24"/>
          <w:lang w:eastAsia="ru-RU"/>
        </w:rPr>
        <w:tab/>
        <w:t xml:space="preserve"> </w:t>
      </w:r>
    </w:p>
    <w:p w:rsidR="00683790" w:rsidRPr="00801005" w:rsidRDefault="00FB6EE4" w:rsidP="00FF60EC">
      <w:pPr>
        <w:spacing w:after="0" w:line="240" w:lineRule="auto"/>
        <w:ind w:left="127" w:right="39" w:firstLine="567"/>
        <w:jc w:val="both"/>
        <w:rPr>
          <w:rFonts w:ascii="Times New Roman" w:eastAsia="Times New Roman" w:hAnsi="Times New Roman" w:cs="Times New Roman"/>
          <w:i/>
          <w:sz w:val="24"/>
          <w:lang w:eastAsia="ru-RU"/>
        </w:rPr>
      </w:pPr>
      <w:r w:rsidRPr="00801005">
        <w:rPr>
          <w:rFonts w:ascii="Times New Roman" w:eastAsia="Times New Roman" w:hAnsi="Times New Roman" w:cs="Times New Roman"/>
          <w:i/>
          <w:sz w:val="24"/>
          <w:lang w:eastAsia="ru-RU"/>
        </w:rPr>
        <w:tab/>
      </w:r>
    </w:p>
    <w:p w:rsidR="00E423A0" w:rsidRPr="00801005" w:rsidRDefault="00E423A0" w:rsidP="00FF60EC">
      <w:pPr>
        <w:pStyle w:val="af"/>
        <w:tabs>
          <w:tab w:val="left" w:pos="426"/>
        </w:tabs>
        <w:spacing w:after="0" w:line="240" w:lineRule="auto"/>
        <w:ind w:left="0" w:right="-143"/>
        <w:jc w:val="center"/>
        <w:rPr>
          <w:rFonts w:ascii="Times New Roman" w:eastAsia="Times New Roman" w:hAnsi="Times New Roman" w:cs="Times New Roman"/>
          <w:i/>
          <w:sz w:val="24"/>
          <w:u w:val="single"/>
          <w:lang w:eastAsia="ru-RU"/>
        </w:rPr>
      </w:pPr>
      <w:r w:rsidRPr="00801005">
        <w:rPr>
          <w:rFonts w:ascii="Times New Roman" w:eastAsia="Times New Roman" w:hAnsi="Times New Roman" w:cs="Times New Roman"/>
          <w:b/>
          <w:i/>
          <w:sz w:val="24"/>
          <w:u w:val="single"/>
          <w:lang w:eastAsia="ru-RU"/>
        </w:rPr>
        <w:t>Кассовые и фактические результаты исполнения бюджета</w:t>
      </w:r>
    </w:p>
    <w:p w:rsidR="0048725E" w:rsidRPr="00801005" w:rsidRDefault="0053406F" w:rsidP="00FF60EC">
      <w:pPr>
        <w:pStyle w:val="af"/>
        <w:tabs>
          <w:tab w:val="left" w:pos="0"/>
          <w:tab w:val="left" w:pos="709"/>
        </w:tabs>
        <w:spacing w:after="0" w:line="240" w:lineRule="auto"/>
        <w:ind w:left="0" w:right="-1"/>
        <w:jc w:val="both"/>
        <w:rPr>
          <w:rFonts w:ascii="Times New Roman" w:eastAsia="Times New Roman" w:hAnsi="Times New Roman" w:cs="Times New Roman"/>
          <w:i/>
          <w:sz w:val="24"/>
          <w:lang w:eastAsia="ru-RU"/>
        </w:rPr>
      </w:pPr>
      <w:r w:rsidRPr="00801005">
        <w:rPr>
          <w:rFonts w:ascii="Times New Roman" w:eastAsia="Times New Roman" w:hAnsi="Times New Roman" w:cs="Times New Roman"/>
          <w:sz w:val="24"/>
          <w:lang w:eastAsia="ru-RU"/>
        </w:rPr>
        <w:tab/>
      </w:r>
      <w:r w:rsidR="00E423A0" w:rsidRPr="00801005">
        <w:rPr>
          <w:rFonts w:ascii="Times New Roman" w:eastAsia="Times New Roman" w:hAnsi="Times New Roman" w:cs="Times New Roman"/>
          <w:i/>
          <w:sz w:val="24"/>
          <w:u w:val="single"/>
          <w:lang w:eastAsia="ru-RU"/>
        </w:rPr>
        <w:t xml:space="preserve">По </w:t>
      </w:r>
      <w:r w:rsidR="000B4C24" w:rsidRPr="00801005">
        <w:rPr>
          <w:rFonts w:ascii="Times New Roman" w:eastAsia="Times New Roman" w:hAnsi="Times New Roman" w:cs="Times New Roman"/>
          <w:i/>
          <w:sz w:val="24"/>
          <w:u w:val="single"/>
          <w:lang w:eastAsia="ru-RU"/>
        </w:rPr>
        <w:t>данным раздела 1</w:t>
      </w:r>
      <w:r w:rsidR="00E423A0" w:rsidRPr="00801005">
        <w:rPr>
          <w:rFonts w:ascii="Times New Roman" w:eastAsia="Times New Roman" w:hAnsi="Times New Roman" w:cs="Times New Roman"/>
          <w:i/>
          <w:sz w:val="24"/>
          <w:u w:val="single"/>
          <w:lang w:eastAsia="ru-RU"/>
        </w:rPr>
        <w:t xml:space="preserve"> «Доходы </w:t>
      </w:r>
      <w:r w:rsidR="000B4C24" w:rsidRPr="00801005">
        <w:rPr>
          <w:rFonts w:ascii="Times New Roman" w:eastAsia="Times New Roman" w:hAnsi="Times New Roman" w:cs="Times New Roman"/>
          <w:i/>
          <w:sz w:val="24"/>
          <w:u w:val="single"/>
          <w:lang w:eastAsia="ru-RU"/>
        </w:rPr>
        <w:t>бюджета» ф.</w:t>
      </w:r>
      <w:r w:rsidR="00E423A0" w:rsidRPr="00801005">
        <w:rPr>
          <w:rFonts w:ascii="Times New Roman" w:eastAsia="Times New Roman" w:hAnsi="Times New Roman" w:cs="Times New Roman"/>
          <w:i/>
          <w:sz w:val="24"/>
          <w:u w:val="single"/>
          <w:lang w:eastAsia="ru-RU"/>
        </w:rPr>
        <w:t>0503127</w:t>
      </w:r>
      <w:r w:rsidR="00E423A0" w:rsidRPr="00801005">
        <w:rPr>
          <w:rFonts w:ascii="Times New Roman" w:eastAsia="Times New Roman" w:hAnsi="Times New Roman" w:cs="Times New Roman"/>
          <w:sz w:val="24"/>
          <w:lang w:eastAsia="ru-RU"/>
        </w:rPr>
        <w:t xml:space="preserve"> «Отчет об </w:t>
      </w:r>
      <w:r w:rsidR="000B4C24" w:rsidRPr="00801005">
        <w:rPr>
          <w:rFonts w:ascii="Times New Roman" w:eastAsia="Times New Roman" w:hAnsi="Times New Roman" w:cs="Times New Roman"/>
          <w:sz w:val="24"/>
          <w:lang w:eastAsia="ru-RU"/>
        </w:rPr>
        <w:t>исполнении бюджета</w:t>
      </w:r>
      <w:r w:rsidR="00801005" w:rsidRPr="00801005">
        <w:rPr>
          <w:rFonts w:ascii="Times New Roman" w:eastAsia="Times New Roman" w:hAnsi="Times New Roman" w:cs="Times New Roman"/>
          <w:sz w:val="24"/>
          <w:lang w:eastAsia="ru-RU"/>
        </w:rPr>
        <w:t xml:space="preserve"> </w:t>
      </w:r>
      <w:r w:rsidR="000B4C24" w:rsidRPr="00801005">
        <w:rPr>
          <w:rFonts w:ascii="Times New Roman" w:eastAsia="Times New Roman" w:hAnsi="Times New Roman" w:cs="Times New Roman"/>
          <w:sz w:val="24"/>
          <w:lang w:eastAsia="ru-RU"/>
        </w:rPr>
        <w:t>ГАБС» на</w:t>
      </w:r>
      <w:r w:rsidR="00E423A0" w:rsidRPr="00801005">
        <w:rPr>
          <w:rFonts w:ascii="Times New Roman" w:eastAsia="Times New Roman" w:hAnsi="Times New Roman" w:cs="Times New Roman"/>
          <w:sz w:val="24"/>
          <w:lang w:eastAsia="ru-RU"/>
        </w:rPr>
        <w:t xml:space="preserve"> 01.01.202</w:t>
      </w:r>
      <w:r w:rsidR="00801005" w:rsidRPr="00801005">
        <w:rPr>
          <w:rFonts w:ascii="Times New Roman" w:eastAsia="Times New Roman" w:hAnsi="Times New Roman" w:cs="Times New Roman"/>
          <w:sz w:val="24"/>
          <w:lang w:eastAsia="ru-RU"/>
        </w:rPr>
        <w:t xml:space="preserve">2 </w:t>
      </w:r>
      <w:r w:rsidR="00E423A0" w:rsidRPr="00801005">
        <w:rPr>
          <w:rFonts w:ascii="Times New Roman" w:eastAsia="Times New Roman" w:hAnsi="Times New Roman" w:cs="Times New Roman"/>
          <w:sz w:val="24"/>
          <w:lang w:eastAsia="ru-RU"/>
        </w:rPr>
        <w:t>г</w:t>
      </w:r>
      <w:r w:rsidR="00C133E1" w:rsidRPr="00801005">
        <w:rPr>
          <w:rFonts w:ascii="Times New Roman" w:eastAsia="Times New Roman" w:hAnsi="Times New Roman" w:cs="Times New Roman"/>
          <w:sz w:val="24"/>
          <w:lang w:eastAsia="ru-RU"/>
        </w:rPr>
        <w:t>ода</w:t>
      </w:r>
      <w:r w:rsidR="00E423A0" w:rsidRPr="00801005">
        <w:rPr>
          <w:rFonts w:ascii="Times New Roman" w:eastAsia="Times New Roman" w:hAnsi="Times New Roman" w:cs="Times New Roman"/>
          <w:sz w:val="24"/>
          <w:lang w:eastAsia="ru-RU"/>
        </w:rPr>
        <w:t xml:space="preserve"> доходы составили </w:t>
      </w:r>
      <w:r w:rsidR="00801005" w:rsidRPr="00801005">
        <w:rPr>
          <w:rFonts w:ascii="Times New Roman" w:eastAsia="Times New Roman" w:hAnsi="Times New Roman" w:cs="Times New Roman"/>
          <w:b/>
          <w:sz w:val="24"/>
          <w:lang w:eastAsia="ru-RU"/>
        </w:rPr>
        <w:t xml:space="preserve">132 578,7 </w:t>
      </w:r>
      <w:proofErr w:type="gramStart"/>
      <w:r w:rsidR="00E423A0" w:rsidRPr="00801005">
        <w:rPr>
          <w:rFonts w:ascii="Times New Roman" w:eastAsia="Times New Roman" w:hAnsi="Times New Roman" w:cs="Times New Roman"/>
          <w:sz w:val="24"/>
          <w:lang w:eastAsia="ru-RU"/>
        </w:rPr>
        <w:t>тыс.</w:t>
      </w:r>
      <w:r w:rsidR="000B4C24" w:rsidRPr="00801005">
        <w:rPr>
          <w:rFonts w:ascii="Times New Roman" w:eastAsia="Times New Roman" w:hAnsi="Times New Roman" w:cs="Times New Roman"/>
          <w:sz w:val="24"/>
          <w:lang w:eastAsia="ru-RU"/>
        </w:rPr>
        <w:t>рублей</w:t>
      </w:r>
      <w:proofErr w:type="gramEnd"/>
      <w:r w:rsidR="000B4C24" w:rsidRPr="00801005">
        <w:rPr>
          <w:rFonts w:ascii="Times New Roman" w:eastAsia="Times New Roman" w:hAnsi="Times New Roman" w:cs="Times New Roman"/>
          <w:sz w:val="24"/>
          <w:lang w:eastAsia="ru-RU"/>
        </w:rPr>
        <w:t>, что подтверждается показателями ф.0503110 «</w:t>
      </w:r>
      <w:r w:rsidR="00E423A0" w:rsidRPr="00801005">
        <w:rPr>
          <w:rFonts w:ascii="Times New Roman" w:eastAsia="Times New Roman" w:hAnsi="Times New Roman" w:cs="Times New Roman"/>
          <w:sz w:val="24"/>
          <w:lang w:eastAsia="ru-RU"/>
        </w:rPr>
        <w:t xml:space="preserve">Справка по заключению счетов бюджетного учета отчетного финансового года». </w:t>
      </w:r>
      <w:r w:rsidR="0048725E" w:rsidRPr="00801005">
        <w:rPr>
          <w:rFonts w:ascii="Times New Roman" w:eastAsia="Times New Roman" w:hAnsi="Times New Roman" w:cs="Times New Roman"/>
          <w:i/>
          <w:sz w:val="24"/>
          <w:lang w:eastAsia="ru-RU"/>
        </w:rPr>
        <w:t xml:space="preserve">Согласно </w:t>
      </w:r>
      <w:r w:rsidR="00F91459" w:rsidRPr="00801005">
        <w:rPr>
          <w:rFonts w:ascii="Times New Roman" w:eastAsia="Times New Roman" w:hAnsi="Times New Roman" w:cs="Times New Roman"/>
          <w:i/>
          <w:sz w:val="24"/>
          <w:lang w:eastAsia="ru-RU"/>
        </w:rPr>
        <w:t>«Пояснительной записк</w:t>
      </w:r>
      <w:r w:rsidR="00A209B8" w:rsidRPr="00801005">
        <w:rPr>
          <w:rFonts w:ascii="Times New Roman" w:eastAsia="Times New Roman" w:hAnsi="Times New Roman" w:cs="Times New Roman"/>
          <w:i/>
          <w:sz w:val="24"/>
          <w:lang w:eastAsia="ru-RU"/>
        </w:rPr>
        <w:t>и</w:t>
      </w:r>
      <w:r w:rsidR="00F91459" w:rsidRPr="00801005">
        <w:rPr>
          <w:rFonts w:ascii="Times New Roman" w:eastAsia="Times New Roman" w:hAnsi="Times New Roman" w:cs="Times New Roman"/>
          <w:i/>
          <w:sz w:val="24"/>
          <w:lang w:eastAsia="ru-RU"/>
        </w:rPr>
        <w:t>» (ф.0503160</w:t>
      </w:r>
      <w:r w:rsidRPr="00801005">
        <w:rPr>
          <w:rFonts w:ascii="Times New Roman" w:eastAsia="Times New Roman" w:hAnsi="Times New Roman" w:cs="Times New Roman"/>
          <w:i/>
          <w:sz w:val="24"/>
          <w:lang w:eastAsia="ru-RU"/>
        </w:rPr>
        <w:t>)</w:t>
      </w:r>
      <w:r w:rsidR="00801005" w:rsidRPr="00801005">
        <w:rPr>
          <w:rFonts w:ascii="Times New Roman" w:eastAsia="Times New Roman" w:hAnsi="Times New Roman" w:cs="Times New Roman"/>
          <w:i/>
          <w:sz w:val="24"/>
          <w:lang w:eastAsia="ru-RU"/>
        </w:rPr>
        <w:t xml:space="preserve"> </w:t>
      </w:r>
      <w:r w:rsidR="007A59FA" w:rsidRPr="00801005">
        <w:rPr>
          <w:rFonts w:ascii="Times New Roman" w:eastAsia="Times New Roman" w:hAnsi="Times New Roman" w:cs="Times New Roman"/>
          <w:i/>
          <w:sz w:val="24"/>
          <w:lang w:eastAsia="ru-RU"/>
        </w:rPr>
        <w:t>ф</w:t>
      </w:r>
      <w:r w:rsidR="0048725E" w:rsidRPr="00801005">
        <w:rPr>
          <w:rFonts w:ascii="Times New Roman" w:eastAsia="Times New Roman" w:hAnsi="Times New Roman" w:cs="Times New Roman"/>
          <w:i/>
          <w:sz w:val="24"/>
          <w:lang w:eastAsia="ru-RU"/>
        </w:rPr>
        <w:t>актические доходы Администрации муниципального образования «Вяземский район» Смоленской области по бюджетной деятельности состав</w:t>
      </w:r>
      <w:r w:rsidR="008755A8" w:rsidRPr="00801005">
        <w:rPr>
          <w:rFonts w:ascii="Times New Roman" w:eastAsia="Times New Roman" w:hAnsi="Times New Roman" w:cs="Times New Roman"/>
          <w:i/>
          <w:sz w:val="24"/>
          <w:lang w:eastAsia="ru-RU"/>
        </w:rPr>
        <w:t>или</w:t>
      </w:r>
      <w:r w:rsidR="00801005" w:rsidRPr="00801005">
        <w:rPr>
          <w:rFonts w:ascii="Times New Roman" w:eastAsia="Times New Roman" w:hAnsi="Times New Roman" w:cs="Times New Roman"/>
          <w:i/>
          <w:sz w:val="24"/>
          <w:lang w:eastAsia="ru-RU"/>
        </w:rPr>
        <w:t xml:space="preserve"> </w:t>
      </w:r>
      <w:r w:rsidR="00801005" w:rsidRPr="00801005">
        <w:rPr>
          <w:rFonts w:ascii="Times New Roman" w:eastAsia="Times New Roman" w:hAnsi="Times New Roman" w:cs="Times New Roman"/>
          <w:b/>
          <w:i/>
          <w:sz w:val="24"/>
          <w:lang w:eastAsia="ru-RU"/>
        </w:rPr>
        <w:t xml:space="preserve">126 362,6 </w:t>
      </w:r>
      <w:proofErr w:type="gramStart"/>
      <w:r w:rsidR="0048725E" w:rsidRPr="00801005">
        <w:rPr>
          <w:rFonts w:ascii="Times New Roman" w:eastAsia="Times New Roman" w:hAnsi="Times New Roman" w:cs="Times New Roman"/>
          <w:i/>
          <w:sz w:val="24"/>
          <w:lang w:eastAsia="ru-RU"/>
        </w:rPr>
        <w:t>тыс.рублей</w:t>
      </w:r>
      <w:proofErr w:type="gramEnd"/>
      <w:r w:rsidR="0048725E" w:rsidRPr="00801005">
        <w:rPr>
          <w:rFonts w:ascii="Times New Roman" w:eastAsia="Times New Roman" w:hAnsi="Times New Roman" w:cs="Times New Roman"/>
          <w:i/>
          <w:sz w:val="24"/>
          <w:lang w:eastAsia="ru-RU"/>
        </w:rPr>
        <w:t xml:space="preserve">. </w:t>
      </w:r>
    </w:p>
    <w:p w:rsidR="00372054" w:rsidRPr="00801005" w:rsidRDefault="004E191E" w:rsidP="00801005">
      <w:pPr>
        <w:tabs>
          <w:tab w:val="left" w:pos="0"/>
        </w:tabs>
        <w:spacing w:after="0" w:line="240" w:lineRule="auto"/>
        <w:ind w:right="-1" w:hanging="10"/>
        <w:jc w:val="both"/>
        <w:rPr>
          <w:rFonts w:ascii="Times New Roman" w:hAnsi="Times New Roman" w:cs="Times New Roman"/>
          <w:i/>
          <w:sz w:val="24"/>
          <w:szCs w:val="24"/>
        </w:rPr>
      </w:pPr>
      <w:r w:rsidRPr="00801005">
        <w:rPr>
          <w:rFonts w:ascii="Times New Roman" w:eastAsia="Times New Roman" w:hAnsi="Times New Roman" w:cs="Times New Roman"/>
          <w:i/>
          <w:sz w:val="24"/>
          <w:u w:val="single"/>
          <w:lang w:eastAsia="ru-RU"/>
        </w:rPr>
        <w:tab/>
      </w:r>
      <w:r w:rsidRPr="00801005">
        <w:rPr>
          <w:rFonts w:ascii="Times New Roman" w:eastAsia="Times New Roman" w:hAnsi="Times New Roman" w:cs="Times New Roman"/>
          <w:i/>
          <w:sz w:val="24"/>
          <w:lang w:eastAsia="ru-RU"/>
        </w:rPr>
        <w:tab/>
      </w:r>
      <w:r w:rsidR="00E423A0" w:rsidRPr="00801005">
        <w:rPr>
          <w:rFonts w:ascii="Times New Roman" w:eastAsia="Times New Roman" w:hAnsi="Times New Roman" w:cs="Times New Roman"/>
          <w:i/>
          <w:sz w:val="24"/>
          <w:u w:val="single"/>
          <w:lang w:eastAsia="ru-RU"/>
        </w:rPr>
        <w:t>По данным раздела 2 «Расходы бюджета» ф.0503127</w:t>
      </w:r>
      <w:r w:rsidR="00E423A0" w:rsidRPr="00801005">
        <w:rPr>
          <w:rFonts w:ascii="Times New Roman" w:eastAsia="Times New Roman" w:hAnsi="Times New Roman" w:cs="Times New Roman"/>
          <w:sz w:val="24"/>
          <w:lang w:eastAsia="ru-RU"/>
        </w:rPr>
        <w:t xml:space="preserve"> «Отчет об </w:t>
      </w:r>
      <w:r w:rsidR="000B4C24" w:rsidRPr="00801005">
        <w:rPr>
          <w:rFonts w:ascii="Times New Roman" w:eastAsia="Times New Roman" w:hAnsi="Times New Roman" w:cs="Times New Roman"/>
          <w:sz w:val="24"/>
          <w:lang w:eastAsia="ru-RU"/>
        </w:rPr>
        <w:t>исполнении бюджета</w:t>
      </w:r>
      <w:r w:rsidR="00E423A0" w:rsidRPr="00801005">
        <w:rPr>
          <w:rFonts w:ascii="Times New Roman" w:eastAsia="Times New Roman" w:hAnsi="Times New Roman" w:cs="Times New Roman"/>
          <w:sz w:val="24"/>
          <w:lang w:eastAsia="ru-RU"/>
        </w:rPr>
        <w:t xml:space="preserve"> ГАБС» на 01.01.20</w:t>
      </w:r>
      <w:r w:rsidR="00D13871" w:rsidRPr="00801005">
        <w:rPr>
          <w:rFonts w:ascii="Times New Roman" w:eastAsia="Times New Roman" w:hAnsi="Times New Roman" w:cs="Times New Roman"/>
          <w:sz w:val="24"/>
          <w:lang w:eastAsia="ru-RU"/>
        </w:rPr>
        <w:t>2</w:t>
      </w:r>
      <w:r w:rsidR="00801005" w:rsidRPr="00801005">
        <w:rPr>
          <w:rFonts w:ascii="Times New Roman" w:eastAsia="Times New Roman" w:hAnsi="Times New Roman" w:cs="Times New Roman"/>
          <w:sz w:val="24"/>
          <w:lang w:eastAsia="ru-RU"/>
        </w:rPr>
        <w:t xml:space="preserve">2 </w:t>
      </w:r>
      <w:r w:rsidR="00E423A0" w:rsidRPr="00801005">
        <w:rPr>
          <w:rFonts w:ascii="Times New Roman" w:eastAsia="Times New Roman" w:hAnsi="Times New Roman" w:cs="Times New Roman"/>
          <w:sz w:val="24"/>
          <w:lang w:eastAsia="ru-RU"/>
        </w:rPr>
        <w:t>г</w:t>
      </w:r>
      <w:r w:rsidR="00C133E1" w:rsidRPr="00801005">
        <w:rPr>
          <w:rFonts w:ascii="Times New Roman" w:eastAsia="Times New Roman" w:hAnsi="Times New Roman" w:cs="Times New Roman"/>
          <w:sz w:val="24"/>
          <w:lang w:eastAsia="ru-RU"/>
        </w:rPr>
        <w:t>ода</w:t>
      </w:r>
      <w:r w:rsidR="00E423A0" w:rsidRPr="00801005">
        <w:rPr>
          <w:rFonts w:ascii="Times New Roman" w:eastAsia="Times New Roman" w:hAnsi="Times New Roman" w:cs="Times New Roman"/>
          <w:sz w:val="24"/>
          <w:lang w:eastAsia="ru-RU"/>
        </w:rPr>
        <w:t xml:space="preserve"> расходы составили </w:t>
      </w:r>
      <w:r w:rsidR="00801005" w:rsidRPr="00801005">
        <w:rPr>
          <w:rFonts w:ascii="Times New Roman" w:eastAsia="Times New Roman" w:hAnsi="Times New Roman" w:cs="Times New Roman"/>
          <w:b/>
          <w:sz w:val="24"/>
          <w:lang w:eastAsia="ru-RU"/>
        </w:rPr>
        <w:t xml:space="preserve">216 017,9 </w:t>
      </w:r>
      <w:proofErr w:type="gramStart"/>
      <w:r w:rsidR="00E423A0" w:rsidRPr="00801005">
        <w:rPr>
          <w:rFonts w:ascii="Times New Roman" w:eastAsia="Times New Roman" w:hAnsi="Times New Roman" w:cs="Times New Roman"/>
          <w:sz w:val="24"/>
          <w:lang w:eastAsia="ru-RU"/>
        </w:rPr>
        <w:t>тыс.</w:t>
      </w:r>
      <w:r w:rsidR="000B4C24" w:rsidRPr="00801005">
        <w:rPr>
          <w:rFonts w:ascii="Times New Roman" w:eastAsia="Times New Roman" w:hAnsi="Times New Roman" w:cs="Times New Roman"/>
          <w:sz w:val="24"/>
          <w:lang w:eastAsia="ru-RU"/>
        </w:rPr>
        <w:t>рублей</w:t>
      </w:r>
      <w:proofErr w:type="gramEnd"/>
      <w:r w:rsidR="000B4C24" w:rsidRPr="00801005">
        <w:rPr>
          <w:rFonts w:ascii="Times New Roman" w:eastAsia="Times New Roman" w:hAnsi="Times New Roman" w:cs="Times New Roman"/>
          <w:sz w:val="24"/>
          <w:lang w:eastAsia="ru-RU"/>
        </w:rPr>
        <w:t>,</w:t>
      </w:r>
      <w:r w:rsidR="00E423A0" w:rsidRPr="00801005">
        <w:rPr>
          <w:rFonts w:ascii="Times New Roman" w:eastAsia="Times New Roman" w:hAnsi="Times New Roman" w:cs="Times New Roman"/>
          <w:sz w:val="24"/>
          <w:lang w:eastAsia="ru-RU"/>
        </w:rPr>
        <w:t xml:space="preserve"> что</w:t>
      </w:r>
      <w:r w:rsidR="00C133E1" w:rsidRPr="00801005">
        <w:rPr>
          <w:rFonts w:ascii="Times New Roman" w:eastAsia="Times New Roman" w:hAnsi="Times New Roman" w:cs="Times New Roman"/>
          <w:sz w:val="24"/>
          <w:lang w:eastAsia="ru-RU"/>
        </w:rPr>
        <w:t xml:space="preserve"> так же</w:t>
      </w:r>
      <w:r w:rsidR="00E423A0" w:rsidRPr="00801005">
        <w:rPr>
          <w:rFonts w:ascii="Times New Roman" w:eastAsia="Times New Roman" w:hAnsi="Times New Roman" w:cs="Times New Roman"/>
          <w:sz w:val="24"/>
          <w:lang w:eastAsia="ru-RU"/>
        </w:rPr>
        <w:t xml:space="preserve"> подтверждается показателями </w:t>
      </w:r>
      <w:r w:rsidR="00C133E1" w:rsidRPr="00801005">
        <w:rPr>
          <w:rFonts w:ascii="Times New Roman" w:eastAsia="Times New Roman" w:hAnsi="Times New Roman" w:cs="Times New Roman"/>
          <w:sz w:val="24"/>
          <w:lang w:eastAsia="ru-RU"/>
        </w:rPr>
        <w:t>ф.0503110 «Справка по заключению счетов бюджетного учета отчетного финансового года».</w:t>
      </w:r>
      <w:r w:rsidR="00801005" w:rsidRPr="00801005">
        <w:rPr>
          <w:rFonts w:ascii="Times New Roman" w:eastAsia="Times New Roman" w:hAnsi="Times New Roman" w:cs="Times New Roman"/>
          <w:sz w:val="24"/>
          <w:lang w:eastAsia="ru-RU"/>
        </w:rPr>
        <w:t xml:space="preserve"> </w:t>
      </w:r>
    </w:p>
    <w:p w:rsidR="003603E9" w:rsidRPr="00801005" w:rsidRDefault="003603E9" w:rsidP="00FF60EC">
      <w:pPr>
        <w:tabs>
          <w:tab w:val="left" w:pos="0"/>
        </w:tabs>
        <w:spacing w:after="0" w:line="240" w:lineRule="auto"/>
        <w:ind w:right="-1"/>
        <w:jc w:val="both"/>
        <w:textAlignment w:val="top"/>
        <w:rPr>
          <w:rFonts w:ascii="Times New Roman" w:hAnsi="Times New Roman" w:cs="Times New Roman"/>
          <w:sz w:val="24"/>
          <w:szCs w:val="24"/>
        </w:rPr>
      </w:pPr>
    </w:p>
    <w:p w:rsidR="006D798C" w:rsidRPr="00801005" w:rsidRDefault="006D798C" w:rsidP="00FF60EC">
      <w:pPr>
        <w:pStyle w:val="af"/>
        <w:numPr>
          <w:ilvl w:val="0"/>
          <w:numId w:val="10"/>
        </w:numPr>
        <w:spacing w:after="0" w:line="240" w:lineRule="auto"/>
        <w:ind w:left="0"/>
        <w:jc w:val="both"/>
        <w:textAlignment w:val="top"/>
        <w:rPr>
          <w:rFonts w:ascii="Times New Roman" w:hAnsi="Times New Roman" w:cs="Times New Roman"/>
          <w:b/>
          <w:sz w:val="24"/>
          <w:szCs w:val="24"/>
          <w:u w:val="single"/>
        </w:rPr>
      </w:pPr>
      <w:r w:rsidRPr="00801005">
        <w:rPr>
          <w:rFonts w:ascii="Times New Roman" w:hAnsi="Times New Roman" w:cs="Times New Roman"/>
          <w:b/>
          <w:sz w:val="24"/>
          <w:szCs w:val="24"/>
          <w:u w:val="single"/>
        </w:rPr>
        <w:t>Раздел 4 "Анализ показателей бухгалтерской отчетности субъекта бюджетной отчетности", включающий:</w:t>
      </w:r>
    </w:p>
    <w:p w:rsidR="006D798C" w:rsidRPr="00801005" w:rsidRDefault="006D798C" w:rsidP="00FF60EC">
      <w:pPr>
        <w:pStyle w:val="af"/>
        <w:numPr>
          <w:ilvl w:val="0"/>
          <w:numId w:val="11"/>
        </w:numPr>
        <w:spacing w:after="0" w:line="240" w:lineRule="auto"/>
        <w:ind w:left="426"/>
        <w:jc w:val="both"/>
        <w:textAlignment w:val="top"/>
        <w:rPr>
          <w:rFonts w:ascii="Times New Roman" w:hAnsi="Times New Roman" w:cs="Times New Roman"/>
          <w:b/>
          <w:i/>
          <w:sz w:val="24"/>
          <w:szCs w:val="24"/>
          <w:u w:val="single"/>
        </w:rPr>
      </w:pPr>
      <w:r w:rsidRPr="00801005">
        <w:rPr>
          <w:rFonts w:ascii="Times New Roman" w:hAnsi="Times New Roman" w:cs="Times New Roman"/>
          <w:b/>
          <w:i/>
          <w:sz w:val="24"/>
          <w:szCs w:val="24"/>
          <w:u w:val="single"/>
        </w:rPr>
        <w:t>Сведения о движении н</w:t>
      </w:r>
      <w:r w:rsidR="00380D63" w:rsidRPr="00801005">
        <w:rPr>
          <w:rFonts w:ascii="Times New Roman" w:hAnsi="Times New Roman" w:cs="Times New Roman"/>
          <w:b/>
          <w:i/>
          <w:sz w:val="24"/>
          <w:szCs w:val="24"/>
          <w:u w:val="single"/>
        </w:rPr>
        <w:t>ефинансовых активов (ф.0503168)</w:t>
      </w:r>
    </w:p>
    <w:p w:rsidR="00A34F59" w:rsidRPr="00C70FFE" w:rsidRDefault="00380D63" w:rsidP="00C70FFE">
      <w:pPr>
        <w:spacing w:after="0" w:line="240" w:lineRule="auto"/>
        <w:ind w:right="39" w:firstLine="708"/>
        <w:jc w:val="both"/>
        <w:rPr>
          <w:rFonts w:ascii="Times New Roman" w:eastAsia="Times New Roman" w:hAnsi="Times New Roman" w:cs="Times New Roman"/>
          <w:sz w:val="24"/>
          <w:lang w:eastAsia="ru-RU"/>
        </w:rPr>
      </w:pPr>
      <w:r w:rsidRPr="00C70FFE">
        <w:rPr>
          <w:rFonts w:ascii="Times New Roman" w:eastAsia="Times New Roman" w:hAnsi="Times New Roman" w:cs="Times New Roman"/>
          <w:sz w:val="24"/>
          <w:lang w:eastAsia="ru-RU"/>
        </w:rPr>
        <w:t>Согласно данным ф.0503168 на 01 января 202</w:t>
      </w:r>
      <w:r w:rsidR="00801005" w:rsidRPr="00C70FFE">
        <w:rPr>
          <w:rFonts w:ascii="Times New Roman" w:eastAsia="Times New Roman" w:hAnsi="Times New Roman" w:cs="Times New Roman"/>
          <w:sz w:val="24"/>
          <w:lang w:eastAsia="ru-RU"/>
        </w:rPr>
        <w:t>2</w:t>
      </w:r>
      <w:r w:rsidRPr="00C70FFE">
        <w:rPr>
          <w:rFonts w:ascii="Times New Roman" w:eastAsia="Times New Roman" w:hAnsi="Times New Roman" w:cs="Times New Roman"/>
          <w:sz w:val="24"/>
          <w:lang w:eastAsia="ru-RU"/>
        </w:rPr>
        <w:t xml:space="preserve"> года балансовая стоимость основных средств составляет </w:t>
      </w:r>
      <w:r w:rsidR="00C70FFE" w:rsidRPr="00C70FFE">
        <w:rPr>
          <w:rFonts w:ascii="Times New Roman" w:eastAsia="Times New Roman" w:hAnsi="Times New Roman" w:cs="Times New Roman"/>
          <w:b/>
          <w:sz w:val="24"/>
          <w:lang w:eastAsia="ru-RU"/>
        </w:rPr>
        <w:t>45 544,6</w:t>
      </w:r>
      <w:r w:rsidR="00801005" w:rsidRPr="00C70FFE">
        <w:rPr>
          <w:rFonts w:ascii="Times New Roman" w:eastAsia="Times New Roman" w:hAnsi="Times New Roman" w:cs="Times New Roman"/>
          <w:b/>
          <w:sz w:val="24"/>
          <w:lang w:eastAsia="ru-RU"/>
        </w:rPr>
        <w:t xml:space="preserve"> </w:t>
      </w:r>
      <w:proofErr w:type="gramStart"/>
      <w:r w:rsidRPr="00C70FFE">
        <w:rPr>
          <w:rFonts w:ascii="Times New Roman" w:eastAsia="Times New Roman" w:hAnsi="Times New Roman" w:cs="Times New Roman"/>
          <w:sz w:val="24"/>
          <w:lang w:eastAsia="ru-RU"/>
        </w:rPr>
        <w:t>тыс.рублей</w:t>
      </w:r>
      <w:proofErr w:type="gramEnd"/>
      <w:r w:rsidRPr="00C70FFE">
        <w:rPr>
          <w:rFonts w:ascii="Times New Roman" w:eastAsia="Times New Roman" w:hAnsi="Times New Roman" w:cs="Times New Roman"/>
          <w:sz w:val="24"/>
          <w:lang w:eastAsia="ru-RU"/>
        </w:rPr>
        <w:t xml:space="preserve">, материальных запасов </w:t>
      </w:r>
      <w:r w:rsidR="00C70FFE" w:rsidRPr="00C70FFE">
        <w:rPr>
          <w:rFonts w:ascii="Times New Roman" w:eastAsia="Times New Roman" w:hAnsi="Times New Roman" w:cs="Times New Roman"/>
          <w:b/>
          <w:sz w:val="24"/>
          <w:lang w:eastAsia="ru-RU"/>
        </w:rPr>
        <w:t>1 091,0</w:t>
      </w:r>
      <w:r w:rsidRPr="00C70FFE">
        <w:rPr>
          <w:rFonts w:ascii="Times New Roman" w:eastAsia="Times New Roman" w:hAnsi="Times New Roman" w:cs="Times New Roman"/>
          <w:sz w:val="24"/>
          <w:lang w:eastAsia="ru-RU"/>
        </w:rPr>
        <w:t xml:space="preserve"> тыс.рублей</w:t>
      </w:r>
      <w:r w:rsidR="00C70FFE" w:rsidRPr="00C70FFE">
        <w:rPr>
          <w:rFonts w:ascii="Times New Roman" w:eastAsia="Times New Roman" w:hAnsi="Times New Roman" w:cs="Times New Roman"/>
          <w:sz w:val="24"/>
          <w:lang w:eastAsia="ru-RU"/>
        </w:rPr>
        <w:t xml:space="preserve">. </w:t>
      </w:r>
      <w:r w:rsidR="00A34F59" w:rsidRPr="00C70FFE">
        <w:rPr>
          <w:rFonts w:ascii="Times New Roman" w:eastAsia="Times New Roman" w:hAnsi="Times New Roman" w:cs="Times New Roman"/>
          <w:sz w:val="24"/>
          <w:lang w:eastAsia="ru-RU"/>
        </w:rPr>
        <w:t>Непроизвед</w:t>
      </w:r>
      <w:r w:rsidR="005059E2" w:rsidRPr="00C70FFE">
        <w:rPr>
          <w:rFonts w:ascii="Times New Roman" w:eastAsia="Times New Roman" w:hAnsi="Times New Roman" w:cs="Times New Roman"/>
          <w:sz w:val="24"/>
          <w:lang w:eastAsia="ru-RU"/>
        </w:rPr>
        <w:t>е</w:t>
      </w:r>
      <w:r w:rsidR="00A34F59" w:rsidRPr="00C70FFE">
        <w:rPr>
          <w:rFonts w:ascii="Times New Roman" w:eastAsia="Times New Roman" w:hAnsi="Times New Roman" w:cs="Times New Roman"/>
          <w:sz w:val="24"/>
          <w:lang w:eastAsia="ru-RU"/>
        </w:rPr>
        <w:t>нные активы (земля) на сч</w:t>
      </w:r>
      <w:r w:rsidR="005059E2" w:rsidRPr="00C70FFE">
        <w:rPr>
          <w:rFonts w:ascii="Times New Roman" w:eastAsia="Times New Roman" w:hAnsi="Times New Roman" w:cs="Times New Roman"/>
          <w:sz w:val="24"/>
          <w:lang w:eastAsia="ru-RU"/>
        </w:rPr>
        <w:t>е</w:t>
      </w:r>
      <w:r w:rsidR="00A34F59" w:rsidRPr="00C70FFE">
        <w:rPr>
          <w:rFonts w:ascii="Times New Roman" w:eastAsia="Times New Roman" w:hAnsi="Times New Roman" w:cs="Times New Roman"/>
          <w:sz w:val="24"/>
          <w:lang w:eastAsia="ru-RU"/>
        </w:rPr>
        <w:t>те 0103</w:t>
      </w:r>
      <w:r w:rsidR="001D2315" w:rsidRPr="00C70FFE">
        <w:rPr>
          <w:rFonts w:ascii="Times New Roman" w:eastAsia="Times New Roman" w:hAnsi="Times New Roman" w:cs="Times New Roman"/>
          <w:sz w:val="24"/>
          <w:lang w:eastAsia="ru-RU"/>
        </w:rPr>
        <w:t>1100 «Земля - недвижимое имущество учреждения»</w:t>
      </w:r>
      <w:r w:rsidR="00A34F59" w:rsidRPr="00C70FFE">
        <w:rPr>
          <w:rFonts w:ascii="Times New Roman" w:eastAsia="Times New Roman" w:hAnsi="Times New Roman" w:cs="Times New Roman"/>
          <w:sz w:val="24"/>
          <w:lang w:eastAsia="ru-RU"/>
        </w:rPr>
        <w:t xml:space="preserve"> на 01.01.202</w:t>
      </w:r>
      <w:r w:rsidR="00C70FFE" w:rsidRPr="00C70FFE">
        <w:rPr>
          <w:rFonts w:ascii="Times New Roman" w:eastAsia="Times New Roman" w:hAnsi="Times New Roman" w:cs="Times New Roman"/>
          <w:sz w:val="24"/>
          <w:lang w:eastAsia="ru-RU"/>
        </w:rPr>
        <w:t>2</w:t>
      </w:r>
      <w:r w:rsidR="00A34F59" w:rsidRPr="00C70FFE">
        <w:rPr>
          <w:rFonts w:ascii="Times New Roman" w:eastAsia="Times New Roman" w:hAnsi="Times New Roman" w:cs="Times New Roman"/>
          <w:sz w:val="24"/>
          <w:lang w:eastAsia="ru-RU"/>
        </w:rPr>
        <w:t xml:space="preserve"> года числятся </w:t>
      </w:r>
      <w:r w:rsidR="005059E2" w:rsidRPr="00C70FFE">
        <w:rPr>
          <w:rFonts w:ascii="Times New Roman" w:eastAsia="Times New Roman" w:hAnsi="Times New Roman" w:cs="Times New Roman"/>
          <w:sz w:val="24"/>
          <w:lang w:eastAsia="ru-RU"/>
        </w:rPr>
        <w:t>земельные участки</w:t>
      </w:r>
      <w:r w:rsidR="00A34F59" w:rsidRPr="00C70FFE">
        <w:rPr>
          <w:rFonts w:ascii="Times New Roman" w:eastAsia="Times New Roman" w:hAnsi="Times New Roman" w:cs="Times New Roman"/>
          <w:sz w:val="24"/>
          <w:lang w:eastAsia="ru-RU"/>
        </w:rPr>
        <w:t xml:space="preserve"> кадастровой стоимостью </w:t>
      </w:r>
      <w:r w:rsidR="00C70FFE" w:rsidRPr="00C70FFE">
        <w:rPr>
          <w:rFonts w:ascii="Times New Roman" w:eastAsia="Times New Roman" w:hAnsi="Times New Roman" w:cs="Times New Roman"/>
          <w:b/>
          <w:sz w:val="24"/>
          <w:lang w:eastAsia="ru-RU"/>
        </w:rPr>
        <w:t>10 442,5</w:t>
      </w:r>
      <w:r w:rsidR="00A34F59" w:rsidRPr="00C70FFE">
        <w:rPr>
          <w:rFonts w:ascii="Times New Roman" w:eastAsia="Times New Roman" w:hAnsi="Times New Roman" w:cs="Times New Roman"/>
          <w:sz w:val="24"/>
          <w:lang w:eastAsia="ru-RU"/>
        </w:rPr>
        <w:t xml:space="preserve"> тыс. рублей.</w:t>
      </w:r>
    </w:p>
    <w:p w:rsidR="006D798C" w:rsidRPr="00C70FFE" w:rsidRDefault="00380D63" w:rsidP="00FF60EC">
      <w:pPr>
        <w:spacing w:after="0" w:line="240" w:lineRule="auto"/>
        <w:ind w:firstLine="708"/>
        <w:jc w:val="both"/>
        <w:textAlignment w:val="top"/>
        <w:rPr>
          <w:rFonts w:ascii="Times New Roman" w:eastAsia="Times New Roman" w:hAnsi="Times New Roman" w:cs="Times New Roman"/>
          <w:i/>
          <w:sz w:val="24"/>
          <w:lang w:eastAsia="ru-RU"/>
        </w:rPr>
      </w:pPr>
      <w:r w:rsidRPr="00C70FFE">
        <w:rPr>
          <w:rFonts w:ascii="Times New Roman" w:eastAsia="Times New Roman" w:hAnsi="Times New Roman" w:cs="Times New Roman"/>
          <w:i/>
          <w:sz w:val="24"/>
          <w:lang w:eastAsia="ru-RU"/>
        </w:rPr>
        <w:t xml:space="preserve">Показатели ф.0503168 «Сведения о движении нефинансовых </w:t>
      </w:r>
      <w:r w:rsidR="00F64BDD" w:rsidRPr="00C70FFE">
        <w:rPr>
          <w:rFonts w:ascii="Times New Roman" w:eastAsia="Times New Roman" w:hAnsi="Times New Roman" w:cs="Times New Roman"/>
          <w:i/>
          <w:sz w:val="24"/>
          <w:lang w:eastAsia="ru-RU"/>
        </w:rPr>
        <w:t>активов» не</w:t>
      </w:r>
      <w:r w:rsidRPr="00C70FFE">
        <w:rPr>
          <w:rFonts w:ascii="Times New Roman" w:eastAsia="Times New Roman" w:hAnsi="Times New Roman" w:cs="Times New Roman"/>
          <w:i/>
          <w:sz w:val="24"/>
          <w:lang w:eastAsia="ru-RU"/>
        </w:rPr>
        <w:t xml:space="preserve"> имеют </w:t>
      </w:r>
      <w:r w:rsidR="00F64BDD" w:rsidRPr="00C70FFE">
        <w:rPr>
          <w:rFonts w:ascii="Times New Roman" w:eastAsia="Times New Roman" w:hAnsi="Times New Roman" w:cs="Times New Roman"/>
          <w:i/>
          <w:sz w:val="24"/>
          <w:lang w:eastAsia="ru-RU"/>
        </w:rPr>
        <w:t>расхождений с</w:t>
      </w:r>
      <w:r w:rsidRPr="00C70FFE">
        <w:rPr>
          <w:rFonts w:ascii="Times New Roman" w:eastAsia="Times New Roman" w:hAnsi="Times New Roman" w:cs="Times New Roman"/>
          <w:i/>
          <w:sz w:val="24"/>
          <w:lang w:eastAsia="ru-RU"/>
        </w:rPr>
        <w:t xml:space="preserve"> показателями   раздела </w:t>
      </w:r>
      <w:r w:rsidR="00F64BDD" w:rsidRPr="00C70FFE">
        <w:rPr>
          <w:rFonts w:ascii="Times New Roman" w:eastAsia="Times New Roman" w:hAnsi="Times New Roman" w:cs="Times New Roman"/>
          <w:i/>
          <w:sz w:val="24"/>
          <w:lang w:eastAsia="ru-RU"/>
        </w:rPr>
        <w:t>1 «</w:t>
      </w:r>
      <w:r w:rsidRPr="00C70FFE">
        <w:rPr>
          <w:rFonts w:ascii="Times New Roman" w:eastAsia="Times New Roman" w:hAnsi="Times New Roman" w:cs="Times New Roman"/>
          <w:i/>
          <w:sz w:val="24"/>
          <w:lang w:eastAsia="ru-RU"/>
        </w:rPr>
        <w:t>нефинансовые активы» Баланса (ф. 0503130).</w:t>
      </w:r>
    </w:p>
    <w:p w:rsidR="00380D63" w:rsidRPr="00C70FFE" w:rsidRDefault="00380D63" w:rsidP="00FF60EC">
      <w:pPr>
        <w:spacing w:after="0" w:line="240" w:lineRule="auto"/>
        <w:jc w:val="both"/>
        <w:textAlignment w:val="top"/>
        <w:rPr>
          <w:rFonts w:ascii="Times New Roman" w:hAnsi="Times New Roman" w:cs="Times New Roman"/>
          <w:sz w:val="24"/>
          <w:szCs w:val="24"/>
        </w:rPr>
      </w:pPr>
    </w:p>
    <w:p w:rsidR="006D798C" w:rsidRPr="00C70FFE" w:rsidRDefault="006D798C" w:rsidP="00FF60EC">
      <w:pPr>
        <w:pStyle w:val="af"/>
        <w:numPr>
          <w:ilvl w:val="0"/>
          <w:numId w:val="11"/>
        </w:numPr>
        <w:spacing w:after="0" w:line="240" w:lineRule="auto"/>
        <w:ind w:left="426"/>
        <w:jc w:val="both"/>
        <w:textAlignment w:val="top"/>
        <w:rPr>
          <w:rFonts w:ascii="Times New Roman" w:hAnsi="Times New Roman" w:cs="Times New Roman"/>
          <w:b/>
          <w:i/>
          <w:sz w:val="24"/>
          <w:szCs w:val="24"/>
          <w:u w:val="single"/>
        </w:rPr>
      </w:pPr>
      <w:r w:rsidRPr="00C70FFE">
        <w:rPr>
          <w:rFonts w:ascii="Times New Roman" w:hAnsi="Times New Roman" w:cs="Times New Roman"/>
          <w:b/>
          <w:i/>
          <w:sz w:val="24"/>
          <w:szCs w:val="24"/>
          <w:u w:val="single"/>
        </w:rPr>
        <w:t>Сведения по дебиторской и кредиторской задолженности (ф.0503169);</w:t>
      </w:r>
    </w:p>
    <w:p w:rsidR="00E20DC6" w:rsidRPr="009B391D" w:rsidRDefault="00E20DC6" w:rsidP="00C70FFE">
      <w:pPr>
        <w:spacing w:after="0" w:line="240" w:lineRule="auto"/>
        <w:ind w:right="39" w:firstLine="709"/>
        <w:jc w:val="both"/>
        <w:rPr>
          <w:rFonts w:ascii="Times New Roman" w:eastAsia="Times New Roman" w:hAnsi="Times New Roman" w:cs="Times New Roman"/>
          <w:i/>
          <w:sz w:val="24"/>
          <w:lang w:eastAsia="ru-RU"/>
        </w:rPr>
      </w:pPr>
      <w:r w:rsidRPr="009B391D">
        <w:rPr>
          <w:rFonts w:ascii="Times New Roman" w:eastAsia="Times New Roman" w:hAnsi="Times New Roman" w:cs="Times New Roman"/>
          <w:b/>
          <w:sz w:val="24"/>
          <w:lang w:eastAsia="ru-RU"/>
        </w:rPr>
        <w:t xml:space="preserve">Дебиторская </w:t>
      </w:r>
      <w:r w:rsidR="00785BBB" w:rsidRPr="009B391D">
        <w:rPr>
          <w:rFonts w:ascii="Times New Roman" w:eastAsia="Times New Roman" w:hAnsi="Times New Roman" w:cs="Times New Roman"/>
          <w:b/>
          <w:sz w:val="24"/>
          <w:lang w:eastAsia="ru-RU"/>
        </w:rPr>
        <w:t xml:space="preserve">задолженность </w:t>
      </w:r>
      <w:r w:rsidR="00785BBB" w:rsidRPr="009B391D">
        <w:rPr>
          <w:rFonts w:ascii="Times New Roman" w:eastAsia="Times New Roman" w:hAnsi="Times New Roman" w:cs="Times New Roman"/>
          <w:sz w:val="24"/>
          <w:lang w:eastAsia="ru-RU"/>
        </w:rPr>
        <w:t>на</w:t>
      </w:r>
      <w:r w:rsidRPr="009B391D">
        <w:rPr>
          <w:rFonts w:ascii="Times New Roman" w:eastAsia="Times New Roman" w:hAnsi="Times New Roman" w:cs="Times New Roman"/>
          <w:sz w:val="24"/>
          <w:lang w:eastAsia="ru-RU"/>
        </w:rPr>
        <w:t xml:space="preserve"> начало года составляла </w:t>
      </w:r>
      <w:r w:rsidR="00C70FFE" w:rsidRPr="009B391D">
        <w:rPr>
          <w:rFonts w:ascii="Times New Roman" w:eastAsia="Times New Roman" w:hAnsi="Times New Roman" w:cs="Times New Roman"/>
          <w:b/>
          <w:sz w:val="24"/>
          <w:lang w:eastAsia="ru-RU"/>
        </w:rPr>
        <w:t xml:space="preserve">67 980,9 </w:t>
      </w:r>
      <w:proofErr w:type="gramStart"/>
      <w:r w:rsidRPr="009B391D">
        <w:rPr>
          <w:rFonts w:ascii="Times New Roman" w:eastAsia="Times New Roman" w:hAnsi="Times New Roman" w:cs="Times New Roman"/>
          <w:sz w:val="24"/>
          <w:lang w:eastAsia="ru-RU"/>
        </w:rPr>
        <w:t>тыс.рублей</w:t>
      </w:r>
      <w:proofErr w:type="gramEnd"/>
      <w:r w:rsidRPr="009B391D">
        <w:rPr>
          <w:rFonts w:ascii="Times New Roman" w:eastAsia="Times New Roman" w:hAnsi="Times New Roman" w:cs="Times New Roman"/>
          <w:sz w:val="24"/>
          <w:lang w:eastAsia="ru-RU"/>
        </w:rPr>
        <w:t xml:space="preserve">, на конец отчётного периода </w:t>
      </w:r>
      <w:r w:rsidR="00C70FFE" w:rsidRPr="009B391D">
        <w:rPr>
          <w:rFonts w:ascii="Times New Roman" w:eastAsia="Times New Roman" w:hAnsi="Times New Roman" w:cs="Times New Roman"/>
          <w:sz w:val="24"/>
          <w:lang w:eastAsia="ru-RU"/>
        </w:rPr>
        <w:t>увеличилась</w:t>
      </w:r>
      <w:r w:rsidRPr="009B391D">
        <w:rPr>
          <w:rFonts w:ascii="Times New Roman" w:eastAsia="Times New Roman" w:hAnsi="Times New Roman" w:cs="Times New Roman"/>
          <w:sz w:val="24"/>
          <w:lang w:eastAsia="ru-RU"/>
        </w:rPr>
        <w:t xml:space="preserve"> на </w:t>
      </w:r>
      <w:r w:rsidR="00C70FFE" w:rsidRPr="009B391D">
        <w:rPr>
          <w:rFonts w:ascii="Times New Roman" w:eastAsia="Times New Roman" w:hAnsi="Times New Roman" w:cs="Times New Roman"/>
          <w:b/>
          <w:sz w:val="24"/>
          <w:lang w:eastAsia="ru-RU"/>
        </w:rPr>
        <w:t>103 686,2</w:t>
      </w:r>
      <w:r w:rsidRPr="009B391D">
        <w:rPr>
          <w:rFonts w:ascii="Times New Roman" w:eastAsia="Times New Roman" w:hAnsi="Times New Roman" w:cs="Times New Roman"/>
          <w:sz w:val="24"/>
          <w:lang w:eastAsia="ru-RU"/>
        </w:rPr>
        <w:t xml:space="preserve"> тыс.рублей и составила </w:t>
      </w:r>
      <w:r w:rsidR="00C70FFE" w:rsidRPr="009B391D">
        <w:rPr>
          <w:rFonts w:ascii="Times New Roman" w:eastAsia="Times New Roman" w:hAnsi="Times New Roman" w:cs="Times New Roman"/>
          <w:b/>
          <w:sz w:val="24"/>
          <w:lang w:eastAsia="ru-RU"/>
        </w:rPr>
        <w:t xml:space="preserve">171 667,1 </w:t>
      </w:r>
      <w:r w:rsidR="00A77BD2" w:rsidRPr="009B391D">
        <w:rPr>
          <w:rFonts w:ascii="Times New Roman" w:eastAsia="Times New Roman" w:hAnsi="Times New Roman" w:cs="Times New Roman"/>
          <w:sz w:val="24"/>
          <w:lang w:eastAsia="ru-RU"/>
        </w:rPr>
        <w:t xml:space="preserve">тыс.рублей (причины отражены в текстовой части </w:t>
      </w:r>
      <w:r w:rsidR="00F71F87" w:rsidRPr="009B391D">
        <w:rPr>
          <w:rFonts w:ascii="Times New Roman" w:eastAsia="Times New Roman" w:hAnsi="Times New Roman" w:cs="Times New Roman"/>
          <w:sz w:val="24"/>
          <w:lang w:eastAsia="ru-RU"/>
        </w:rPr>
        <w:t xml:space="preserve">ф.0503160 </w:t>
      </w:r>
      <w:r w:rsidR="00A77BD2" w:rsidRPr="009B391D">
        <w:rPr>
          <w:rFonts w:ascii="Times New Roman" w:eastAsia="Times New Roman" w:hAnsi="Times New Roman" w:cs="Times New Roman"/>
          <w:sz w:val="24"/>
          <w:lang w:eastAsia="ru-RU"/>
        </w:rPr>
        <w:t>«Пояснительн</w:t>
      </w:r>
      <w:r w:rsidR="00F71F87" w:rsidRPr="009B391D">
        <w:rPr>
          <w:rFonts w:ascii="Times New Roman" w:eastAsia="Times New Roman" w:hAnsi="Times New Roman" w:cs="Times New Roman"/>
          <w:sz w:val="24"/>
          <w:lang w:eastAsia="ru-RU"/>
        </w:rPr>
        <w:t>ая</w:t>
      </w:r>
      <w:r w:rsidR="00A77BD2" w:rsidRPr="009B391D">
        <w:rPr>
          <w:rFonts w:ascii="Times New Roman" w:eastAsia="Times New Roman" w:hAnsi="Times New Roman" w:cs="Times New Roman"/>
          <w:sz w:val="24"/>
          <w:lang w:eastAsia="ru-RU"/>
        </w:rPr>
        <w:t xml:space="preserve"> записк</w:t>
      </w:r>
      <w:r w:rsidR="00F71F87" w:rsidRPr="009B391D">
        <w:rPr>
          <w:rFonts w:ascii="Times New Roman" w:eastAsia="Times New Roman" w:hAnsi="Times New Roman" w:cs="Times New Roman"/>
          <w:sz w:val="24"/>
          <w:lang w:eastAsia="ru-RU"/>
        </w:rPr>
        <w:t>а»</w:t>
      </w:r>
      <w:r w:rsidR="00A77BD2" w:rsidRPr="009B391D">
        <w:rPr>
          <w:rFonts w:ascii="Times New Roman" w:eastAsia="Times New Roman" w:hAnsi="Times New Roman" w:cs="Times New Roman"/>
          <w:sz w:val="24"/>
          <w:lang w:eastAsia="ru-RU"/>
        </w:rPr>
        <w:t>)</w:t>
      </w:r>
      <w:r w:rsidR="00236910" w:rsidRPr="009B391D">
        <w:rPr>
          <w:rFonts w:ascii="Times New Roman" w:eastAsia="Times New Roman" w:hAnsi="Times New Roman" w:cs="Times New Roman"/>
          <w:sz w:val="24"/>
          <w:lang w:eastAsia="ru-RU"/>
        </w:rPr>
        <w:t>.</w:t>
      </w:r>
      <w:r w:rsidR="00C70FFE" w:rsidRPr="009B391D">
        <w:rPr>
          <w:rFonts w:ascii="Times New Roman" w:eastAsia="Times New Roman" w:hAnsi="Times New Roman" w:cs="Times New Roman"/>
          <w:sz w:val="24"/>
          <w:lang w:eastAsia="ru-RU"/>
        </w:rPr>
        <w:t xml:space="preserve"> </w:t>
      </w:r>
      <w:r w:rsidR="00F0539A" w:rsidRPr="009B391D">
        <w:rPr>
          <w:rFonts w:ascii="Times New Roman" w:eastAsia="Times New Roman" w:hAnsi="Times New Roman" w:cs="Times New Roman"/>
          <w:i/>
          <w:sz w:val="24"/>
          <w:lang w:eastAsia="ru-RU"/>
        </w:rPr>
        <w:t xml:space="preserve">Сумма дебиторской задолженности соответствует </w:t>
      </w:r>
      <w:r w:rsidR="00763111" w:rsidRPr="009B391D">
        <w:rPr>
          <w:rFonts w:ascii="Times New Roman" w:eastAsia="Times New Roman" w:hAnsi="Times New Roman" w:cs="Times New Roman"/>
          <w:i/>
          <w:sz w:val="24"/>
          <w:lang w:eastAsia="ru-RU"/>
        </w:rPr>
        <w:t xml:space="preserve">разделу 2 «Финансовые активы» на 01.01.2021 </w:t>
      </w:r>
      <w:r w:rsidR="00DC1875" w:rsidRPr="009B391D">
        <w:rPr>
          <w:rFonts w:ascii="Times New Roman" w:eastAsia="Times New Roman" w:hAnsi="Times New Roman" w:cs="Times New Roman"/>
          <w:i/>
          <w:sz w:val="24"/>
          <w:lang w:eastAsia="ru-RU"/>
        </w:rPr>
        <w:t>года Баланса</w:t>
      </w:r>
      <w:r w:rsidR="00F0539A" w:rsidRPr="009B391D">
        <w:rPr>
          <w:rFonts w:ascii="Times New Roman" w:eastAsia="Times New Roman" w:hAnsi="Times New Roman" w:cs="Times New Roman"/>
          <w:i/>
          <w:sz w:val="24"/>
          <w:lang w:eastAsia="ru-RU"/>
        </w:rPr>
        <w:t xml:space="preserve"> (ф.0503130)</w:t>
      </w:r>
      <w:r w:rsidR="00C2076B" w:rsidRPr="009B391D">
        <w:rPr>
          <w:rFonts w:ascii="Times New Roman" w:eastAsia="Times New Roman" w:hAnsi="Times New Roman" w:cs="Times New Roman"/>
          <w:i/>
          <w:sz w:val="24"/>
          <w:lang w:eastAsia="ru-RU"/>
        </w:rPr>
        <w:t>.</w:t>
      </w:r>
    </w:p>
    <w:p w:rsidR="00FF60EC" w:rsidRPr="009B391D" w:rsidRDefault="00E20DC6" w:rsidP="00FF60EC">
      <w:pPr>
        <w:spacing w:after="0" w:line="240" w:lineRule="auto"/>
        <w:ind w:firstLine="708"/>
        <w:jc w:val="both"/>
        <w:textAlignment w:val="top"/>
        <w:rPr>
          <w:rFonts w:ascii="Times New Roman" w:hAnsi="Times New Roman" w:cs="Times New Roman"/>
          <w:i/>
          <w:sz w:val="24"/>
          <w:szCs w:val="24"/>
        </w:rPr>
      </w:pPr>
      <w:r w:rsidRPr="009B391D">
        <w:rPr>
          <w:rFonts w:ascii="Times New Roman" w:eastAsia="Times New Roman" w:hAnsi="Times New Roman" w:cs="Times New Roman"/>
          <w:b/>
          <w:sz w:val="24"/>
          <w:lang w:eastAsia="ru-RU"/>
        </w:rPr>
        <w:t xml:space="preserve">Кредиторская задолженность </w:t>
      </w:r>
      <w:r w:rsidRPr="009B391D">
        <w:rPr>
          <w:rFonts w:ascii="Times New Roman" w:eastAsia="Times New Roman" w:hAnsi="Times New Roman" w:cs="Times New Roman"/>
          <w:sz w:val="24"/>
          <w:lang w:eastAsia="ru-RU"/>
        </w:rPr>
        <w:t xml:space="preserve">на начало года составляла </w:t>
      </w:r>
      <w:r w:rsidR="00C70FFE" w:rsidRPr="009B391D">
        <w:rPr>
          <w:rFonts w:ascii="Times New Roman" w:eastAsia="Times New Roman" w:hAnsi="Times New Roman" w:cs="Times New Roman"/>
          <w:b/>
          <w:sz w:val="24"/>
          <w:lang w:eastAsia="ru-RU"/>
        </w:rPr>
        <w:t>5 328,2</w:t>
      </w:r>
      <w:r w:rsidR="00FF60EC" w:rsidRPr="009B391D">
        <w:rPr>
          <w:rFonts w:ascii="Times New Roman" w:eastAsia="Times New Roman" w:hAnsi="Times New Roman" w:cs="Times New Roman"/>
          <w:b/>
          <w:sz w:val="24"/>
          <w:lang w:eastAsia="ru-RU"/>
        </w:rPr>
        <w:t xml:space="preserve"> </w:t>
      </w:r>
      <w:proofErr w:type="gramStart"/>
      <w:r w:rsidRPr="009B391D">
        <w:rPr>
          <w:rFonts w:ascii="Times New Roman" w:eastAsia="Times New Roman" w:hAnsi="Times New Roman" w:cs="Times New Roman"/>
          <w:sz w:val="24"/>
          <w:lang w:eastAsia="ru-RU"/>
        </w:rPr>
        <w:t>тыс.рублей</w:t>
      </w:r>
      <w:proofErr w:type="gramEnd"/>
      <w:r w:rsidRPr="009B391D">
        <w:rPr>
          <w:rFonts w:ascii="Times New Roman" w:eastAsia="Times New Roman" w:hAnsi="Times New Roman" w:cs="Times New Roman"/>
          <w:sz w:val="24"/>
          <w:lang w:eastAsia="ru-RU"/>
        </w:rPr>
        <w:t xml:space="preserve">, на конец отчётного периода </w:t>
      </w:r>
      <w:r w:rsidR="00FF60EC" w:rsidRPr="009B391D">
        <w:rPr>
          <w:rFonts w:ascii="Times New Roman" w:eastAsia="Times New Roman" w:hAnsi="Times New Roman" w:cs="Times New Roman"/>
          <w:sz w:val="24"/>
          <w:lang w:eastAsia="ru-RU"/>
        </w:rPr>
        <w:t>увеличилась</w:t>
      </w:r>
      <w:r w:rsidRPr="009B391D">
        <w:rPr>
          <w:rFonts w:ascii="Times New Roman" w:eastAsia="Times New Roman" w:hAnsi="Times New Roman" w:cs="Times New Roman"/>
          <w:sz w:val="24"/>
          <w:lang w:eastAsia="ru-RU"/>
        </w:rPr>
        <w:t xml:space="preserve"> на </w:t>
      </w:r>
      <w:r w:rsidR="00C70FFE" w:rsidRPr="009B391D">
        <w:rPr>
          <w:rFonts w:ascii="Times New Roman" w:eastAsia="Times New Roman" w:hAnsi="Times New Roman" w:cs="Times New Roman"/>
          <w:b/>
          <w:sz w:val="24"/>
          <w:lang w:eastAsia="ru-RU"/>
        </w:rPr>
        <w:t>1 244,3</w:t>
      </w:r>
      <w:r w:rsidR="00FF60EC" w:rsidRPr="009B391D">
        <w:rPr>
          <w:rFonts w:ascii="Times New Roman" w:eastAsia="Times New Roman" w:hAnsi="Times New Roman" w:cs="Times New Roman"/>
          <w:b/>
          <w:sz w:val="24"/>
          <w:lang w:eastAsia="ru-RU"/>
        </w:rPr>
        <w:t xml:space="preserve"> </w:t>
      </w:r>
      <w:r w:rsidRPr="009B391D">
        <w:rPr>
          <w:rFonts w:ascii="Times New Roman" w:eastAsia="Times New Roman" w:hAnsi="Times New Roman" w:cs="Times New Roman"/>
          <w:sz w:val="24"/>
          <w:lang w:eastAsia="ru-RU"/>
        </w:rPr>
        <w:t xml:space="preserve">тыс.рублей и составила </w:t>
      </w:r>
      <w:r w:rsidR="00C70FFE" w:rsidRPr="009B391D">
        <w:rPr>
          <w:rFonts w:ascii="Times New Roman" w:eastAsia="Times New Roman" w:hAnsi="Times New Roman" w:cs="Times New Roman"/>
          <w:b/>
          <w:sz w:val="24"/>
          <w:lang w:eastAsia="ru-RU"/>
        </w:rPr>
        <w:t>6 572,5</w:t>
      </w:r>
      <w:r w:rsidR="00D37E92" w:rsidRPr="009B391D">
        <w:rPr>
          <w:rFonts w:ascii="Times New Roman" w:eastAsia="Times New Roman" w:hAnsi="Times New Roman" w:cs="Times New Roman"/>
          <w:b/>
          <w:sz w:val="24"/>
          <w:lang w:eastAsia="ru-RU"/>
        </w:rPr>
        <w:t xml:space="preserve"> </w:t>
      </w:r>
      <w:r w:rsidRPr="009B391D">
        <w:rPr>
          <w:rFonts w:ascii="Times New Roman" w:eastAsia="Times New Roman" w:hAnsi="Times New Roman" w:cs="Times New Roman"/>
          <w:sz w:val="24"/>
          <w:lang w:eastAsia="ru-RU"/>
        </w:rPr>
        <w:t>тыс.рублей</w:t>
      </w:r>
      <w:r w:rsidR="002170CB" w:rsidRPr="009B391D">
        <w:rPr>
          <w:rFonts w:ascii="Times New Roman" w:eastAsia="Times New Roman" w:hAnsi="Times New Roman" w:cs="Times New Roman"/>
          <w:sz w:val="24"/>
          <w:lang w:eastAsia="ru-RU"/>
        </w:rPr>
        <w:t xml:space="preserve"> (причины отражены в текстовой части </w:t>
      </w:r>
      <w:r w:rsidR="00D37E92" w:rsidRPr="009B391D">
        <w:rPr>
          <w:rFonts w:ascii="Times New Roman" w:eastAsia="Times New Roman" w:hAnsi="Times New Roman" w:cs="Times New Roman"/>
          <w:sz w:val="24"/>
          <w:lang w:eastAsia="ru-RU"/>
        </w:rPr>
        <w:t xml:space="preserve">ф.0503160 </w:t>
      </w:r>
      <w:r w:rsidR="002170CB" w:rsidRPr="009B391D">
        <w:rPr>
          <w:rFonts w:ascii="Times New Roman" w:eastAsia="Times New Roman" w:hAnsi="Times New Roman" w:cs="Times New Roman"/>
          <w:sz w:val="24"/>
          <w:lang w:eastAsia="ru-RU"/>
        </w:rPr>
        <w:t>«Пояснительн</w:t>
      </w:r>
      <w:r w:rsidR="00D37E92" w:rsidRPr="009B391D">
        <w:rPr>
          <w:rFonts w:ascii="Times New Roman" w:eastAsia="Times New Roman" w:hAnsi="Times New Roman" w:cs="Times New Roman"/>
          <w:sz w:val="24"/>
          <w:lang w:eastAsia="ru-RU"/>
        </w:rPr>
        <w:t>ая</w:t>
      </w:r>
      <w:r w:rsidR="002170CB" w:rsidRPr="009B391D">
        <w:rPr>
          <w:rFonts w:ascii="Times New Roman" w:eastAsia="Times New Roman" w:hAnsi="Times New Roman" w:cs="Times New Roman"/>
          <w:sz w:val="24"/>
          <w:lang w:eastAsia="ru-RU"/>
        </w:rPr>
        <w:t xml:space="preserve"> записк</w:t>
      </w:r>
      <w:r w:rsidR="00D37E92" w:rsidRPr="009B391D">
        <w:rPr>
          <w:rFonts w:ascii="Times New Roman" w:eastAsia="Times New Roman" w:hAnsi="Times New Roman" w:cs="Times New Roman"/>
          <w:sz w:val="24"/>
          <w:lang w:eastAsia="ru-RU"/>
        </w:rPr>
        <w:t>а»</w:t>
      </w:r>
      <w:r w:rsidR="002170CB" w:rsidRPr="009B391D">
        <w:rPr>
          <w:rFonts w:ascii="Times New Roman" w:eastAsia="Times New Roman" w:hAnsi="Times New Roman" w:cs="Times New Roman"/>
          <w:sz w:val="24"/>
          <w:lang w:eastAsia="ru-RU"/>
        </w:rPr>
        <w:t>)</w:t>
      </w:r>
      <w:r w:rsidRPr="009B391D">
        <w:rPr>
          <w:rFonts w:ascii="Times New Roman" w:eastAsia="Times New Roman" w:hAnsi="Times New Roman" w:cs="Times New Roman"/>
          <w:sz w:val="24"/>
          <w:lang w:eastAsia="ru-RU"/>
        </w:rPr>
        <w:t>.</w:t>
      </w:r>
      <w:r w:rsidR="00FF60EC" w:rsidRPr="009B391D">
        <w:rPr>
          <w:rFonts w:ascii="Times New Roman" w:hAnsi="Times New Roman" w:cs="Times New Roman"/>
          <w:i/>
          <w:sz w:val="24"/>
          <w:szCs w:val="24"/>
        </w:rPr>
        <w:t xml:space="preserve"> Сумма кредиторской задолженности соответствует разделу 2 «Финансовые активы» на 01.01.2022 года Баланса (ф.0503130).</w:t>
      </w:r>
    </w:p>
    <w:p w:rsidR="00DC1875" w:rsidRPr="009B391D" w:rsidRDefault="00DC1875" w:rsidP="00DC1875">
      <w:pPr>
        <w:spacing w:after="0" w:line="240" w:lineRule="auto"/>
        <w:ind w:firstLine="708"/>
        <w:jc w:val="both"/>
        <w:textAlignment w:val="top"/>
        <w:rPr>
          <w:rFonts w:ascii="Times New Roman" w:hAnsi="Times New Roman" w:cs="Times New Roman"/>
          <w:sz w:val="24"/>
          <w:szCs w:val="24"/>
        </w:rPr>
      </w:pPr>
    </w:p>
    <w:p w:rsidR="00451D54" w:rsidRPr="0048271F" w:rsidRDefault="00451D54" w:rsidP="00FF60EC">
      <w:pPr>
        <w:pStyle w:val="af"/>
        <w:numPr>
          <w:ilvl w:val="0"/>
          <w:numId w:val="12"/>
        </w:numPr>
        <w:spacing w:after="0" w:line="240" w:lineRule="auto"/>
        <w:ind w:left="0"/>
        <w:jc w:val="both"/>
        <w:rPr>
          <w:rFonts w:ascii="Times New Roman" w:eastAsia="Times New Roman" w:hAnsi="Times New Roman" w:cs="Times New Roman"/>
          <w:b/>
          <w:sz w:val="24"/>
          <w:u w:val="single"/>
          <w:lang w:eastAsia="ru-RU"/>
        </w:rPr>
      </w:pPr>
      <w:r w:rsidRPr="0048271F">
        <w:rPr>
          <w:rFonts w:ascii="Times New Roman" w:eastAsia="Times New Roman" w:hAnsi="Times New Roman" w:cs="Times New Roman"/>
          <w:b/>
          <w:sz w:val="24"/>
          <w:u w:val="single"/>
          <w:lang w:eastAsia="ru-RU"/>
        </w:rPr>
        <w:t xml:space="preserve">Раздел 5 </w:t>
      </w:r>
      <w:r w:rsidR="000C34C3" w:rsidRPr="0048271F">
        <w:rPr>
          <w:rFonts w:ascii="Times New Roman" w:eastAsia="Times New Roman" w:hAnsi="Times New Roman" w:cs="Times New Roman"/>
          <w:b/>
          <w:sz w:val="24"/>
          <w:u w:val="single"/>
          <w:lang w:eastAsia="ru-RU"/>
        </w:rPr>
        <w:t>«</w:t>
      </w:r>
      <w:r w:rsidRPr="0048271F">
        <w:rPr>
          <w:rFonts w:ascii="Times New Roman" w:eastAsia="Times New Roman" w:hAnsi="Times New Roman" w:cs="Times New Roman"/>
          <w:b/>
          <w:sz w:val="24"/>
          <w:u w:val="single"/>
          <w:lang w:eastAsia="ru-RU"/>
        </w:rPr>
        <w:t>Прочие вопросы деятельности субъекта бюджетной отчетности</w:t>
      </w:r>
      <w:r w:rsidR="0048271F" w:rsidRPr="0048271F">
        <w:rPr>
          <w:rFonts w:ascii="Times New Roman" w:eastAsia="Times New Roman" w:hAnsi="Times New Roman" w:cs="Times New Roman"/>
          <w:b/>
          <w:sz w:val="24"/>
          <w:u w:val="single"/>
          <w:lang w:eastAsia="ru-RU"/>
        </w:rPr>
        <w:t>»</w:t>
      </w:r>
    </w:p>
    <w:p w:rsidR="00451D54" w:rsidRPr="00721760" w:rsidRDefault="00721760" w:rsidP="00FF60EC">
      <w:pPr>
        <w:pStyle w:val="af"/>
        <w:tabs>
          <w:tab w:val="left" w:pos="426"/>
        </w:tabs>
        <w:spacing w:after="0" w:line="240" w:lineRule="auto"/>
        <w:ind w:left="0"/>
        <w:jc w:val="both"/>
        <w:rPr>
          <w:rFonts w:ascii="Times New Roman" w:eastAsia="Times New Roman" w:hAnsi="Times New Roman" w:cs="Times New Roman"/>
          <w:sz w:val="24"/>
          <w:lang w:eastAsia="ru-RU"/>
        </w:rPr>
      </w:pPr>
      <w:r>
        <w:rPr>
          <w:rFonts w:ascii="Times New Roman" w:eastAsia="Times New Roman" w:hAnsi="Times New Roman" w:cs="Times New Roman"/>
          <w:color w:val="1F3864" w:themeColor="accent5" w:themeShade="80"/>
          <w:sz w:val="24"/>
          <w:lang w:eastAsia="ru-RU"/>
        </w:rPr>
        <w:tab/>
      </w:r>
      <w:r>
        <w:rPr>
          <w:rFonts w:ascii="Times New Roman" w:eastAsia="Times New Roman" w:hAnsi="Times New Roman" w:cs="Times New Roman"/>
          <w:color w:val="1F3864" w:themeColor="accent5" w:themeShade="80"/>
          <w:sz w:val="24"/>
          <w:lang w:eastAsia="ru-RU"/>
        </w:rPr>
        <w:tab/>
      </w:r>
      <w:r w:rsidR="00385F38" w:rsidRPr="00721760">
        <w:rPr>
          <w:rFonts w:ascii="Times New Roman" w:eastAsia="Times New Roman" w:hAnsi="Times New Roman" w:cs="Times New Roman"/>
          <w:sz w:val="24"/>
          <w:lang w:eastAsia="ru-RU"/>
        </w:rPr>
        <w:t xml:space="preserve">В соответствии с п.158 Инструкции №191н, факт проведения годовой инвентаризации отражен в текстовой части раздела 5 «Пояснительная записка» </w:t>
      </w:r>
      <w:hyperlink r:id="rId12" w:history="1">
        <w:r w:rsidR="00385F38" w:rsidRPr="00721760">
          <w:rPr>
            <w:rStyle w:val="a8"/>
            <w:rFonts w:ascii="Times New Roman" w:eastAsia="Times New Roman" w:hAnsi="Times New Roman" w:cs="Times New Roman"/>
            <w:color w:val="auto"/>
            <w:sz w:val="24"/>
            <w:u w:val="none"/>
            <w:lang w:eastAsia="ru-RU"/>
          </w:rPr>
          <w:t>(ф.0503160)</w:t>
        </w:r>
      </w:hyperlink>
      <w:r w:rsidR="00385F38" w:rsidRPr="00721760">
        <w:rPr>
          <w:rFonts w:ascii="Times New Roman" w:eastAsia="Times New Roman" w:hAnsi="Times New Roman" w:cs="Times New Roman"/>
          <w:sz w:val="24"/>
          <w:lang w:eastAsia="ru-RU"/>
        </w:rPr>
        <w:t>, в части отсутствия расхождений при проведении инвентаризации</w:t>
      </w:r>
      <w:r w:rsidR="00A17C6C" w:rsidRPr="00721760">
        <w:rPr>
          <w:rFonts w:ascii="Times New Roman" w:eastAsia="Times New Roman" w:hAnsi="Times New Roman" w:cs="Times New Roman"/>
          <w:sz w:val="24"/>
          <w:lang w:eastAsia="ru-RU"/>
        </w:rPr>
        <w:t>. Расхождений по результатам проведения инвентаризации не установлено</w:t>
      </w:r>
      <w:r w:rsidR="00DA6AE3" w:rsidRPr="00721760">
        <w:rPr>
          <w:rFonts w:ascii="Times New Roman" w:eastAsia="Times New Roman" w:hAnsi="Times New Roman" w:cs="Times New Roman"/>
          <w:sz w:val="24"/>
          <w:lang w:eastAsia="ru-RU"/>
        </w:rPr>
        <w:t xml:space="preserve">. Данные по </w:t>
      </w:r>
      <w:r w:rsidR="00DA6AE3" w:rsidRPr="00721760">
        <w:rPr>
          <w:rFonts w:ascii="Times New Roman" w:eastAsia="Times New Roman" w:hAnsi="Times New Roman" w:cs="Times New Roman"/>
          <w:sz w:val="24"/>
          <w:lang w:eastAsia="ru-RU"/>
        </w:rPr>
        <w:lastRenderedPageBreak/>
        <w:t>расчетам по авансам, с подотчетными лицами, по долговым обязательствам и другие соответствуют данным учета. Признаков обесценивания нефинансовых активов инвентаризационной комиссией не выявлено.</w:t>
      </w:r>
    </w:p>
    <w:p w:rsidR="002D4A31" w:rsidRPr="00721760" w:rsidRDefault="00DA6AE3" w:rsidP="009B391D">
      <w:pPr>
        <w:pStyle w:val="af"/>
        <w:tabs>
          <w:tab w:val="left" w:pos="426"/>
        </w:tabs>
        <w:spacing w:after="0" w:line="240" w:lineRule="auto"/>
        <w:ind w:left="0"/>
        <w:jc w:val="both"/>
        <w:rPr>
          <w:rFonts w:ascii="Times New Roman" w:hAnsi="Times New Roman" w:cs="Times New Roman"/>
          <w:sz w:val="24"/>
          <w:szCs w:val="24"/>
        </w:rPr>
      </w:pPr>
      <w:r w:rsidRPr="00FF60EC">
        <w:rPr>
          <w:rFonts w:ascii="Times New Roman" w:eastAsia="Times New Roman" w:hAnsi="Times New Roman" w:cs="Times New Roman"/>
          <w:color w:val="C00000"/>
          <w:sz w:val="24"/>
          <w:lang w:eastAsia="ru-RU"/>
        </w:rPr>
        <w:tab/>
      </w:r>
      <w:r w:rsidRPr="00FF60EC">
        <w:rPr>
          <w:rFonts w:ascii="Times New Roman" w:eastAsia="Times New Roman" w:hAnsi="Times New Roman" w:cs="Times New Roman"/>
          <w:color w:val="C00000"/>
          <w:sz w:val="24"/>
          <w:lang w:eastAsia="ru-RU"/>
        </w:rPr>
        <w:tab/>
      </w:r>
      <w:r w:rsidR="002D4A31" w:rsidRPr="00721760">
        <w:rPr>
          <w:rFonts w:ascii="Times New Roman" w:hAnsi="Times New Roman" w:cs="Times New Roman"/>
          <w:sz w:val="24"/>
          <w:szCs w:val="24"/>
        </w:rPr>
        <w:t>Согласно п.152</w:t>
      </w:r>
      <w:r w:rsidR="00721760" w:rsidRPr="00721760">
        <w:rPr>
          <w:rFonts w:ascii="Times New Roman" w:hAnsi="Times New Roman" w:cs="Times New Roman"/>
          <w:sz w:val="24"/>
          <w:szCs w:val="24"/>
        </w:rPr>
        <w:t>Инструкции №191н</w:t>
      </w:r>
      <w:r w:rsidR="002D4A31" w:rsidRPr="00721760">
        <w:rPr>
          <w:rFonts w:ascii="Times New Roman" w:hAnsi="Times New Roman" w:cs="Times New Roman"/>
          <w:sz w:val="24"/>
          <w:szCs w:val="24"/>
        </w:rPr>
        <w:t xml:space="preserve"> раздел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 согласно</w:t>
      </w:r>
      <w:hyperlink r:id="rId13" w:history="1">
        <w:r w:rsidR="002D4A31" w:rsidRPr="00721760">
          <w:rPr>
            <w:rFonts w:ascii="Times New Roman" w:hAnsi="Times New Roman" w:cs="Times New Roman"/>
            <w:sz w:val="24"/>
            <w:szCs w:val="24"/>
          </w:rPr>
          <w:t xml:space="preserve"> п.8</w:t>
        </w:r>
      </w:hyperlink>
      <w:r w:rsidR="002D4A31" w:rsidRPr="00721760">
        <w:rPr>
          <w:rFonts w:ascii="Times New Roman" w:hAnsi="Times New Roman" w:cs="Times New Roman"/>
          <w:sz w:val="24"/>
          <w:szCs w:val="24"/>
        </w:rPr>
        <w:t xml:space="preserve"> Инструкции №191н, ввиду отсутствия числовых значений показателей.</w:t>
      </w:r>
    </w:p>
    <w:p w:rsidR="002D4A31" w:rsidRPr="00721760" w:rsidRDefault="002D4A31" w:rsidP="009B391D">
      <w:pPr>
        <w:autoSpaceDE w:val="0"/>
        <w:autoSpaceDN w:val="0"/>
        <w:adjustRightInd w:val="0"/>
        <w:spacing w:after="0" w:line="240" w:lineRule="auto"/>
        <w:ind w:firstLine="709"/>
        <w:jc w:val="both"/>
        <w:rPr>
          <w:rFonts w:ascii="Times New Roman" w:hAnsi="Times New Roman" w:cs="Times New Roman"/>
          <w:sz w:val="24"/>
          <w:szCs w:val="24"/>
        </w:rPr>
      </w:pPr>
      <w:r w:rsidRPr="00721760">
        <w:rPr>
          <w:rFonts w:ascii="Times New Roman" w:eastAsia="Times New Roman" w:hAnsi="Times New Roman" w:cs="Times New Roman"/>
          <w:sz w:val="24"/>
          <w:szCs w:val="24"/>
        </w:rPr>
        <w:t>В соответствии с п.8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(в разделе 5).</w:t>
      </w:r>
      <w:r w:rsidR="009B391D">
        <w:rPr>
          <w:rFonts w:ascii="Times New Roman" w:eastAsia="Times New Roman" w:hAnsi="Times New Roman" w:cs="Times New Roman"/>
          <w:sz w:val="24"/>
          <w:szCs w:val="24"/>
        </w:rPr>
        <w:t xml:space="preserve"> </w:t>
      </w:r>
      <w:r w:rsidRPr="00721760">
        <w:rPr>
          <w:rFonts w:ascii="Times New Roman" w:eastAsia="Times New Roman" w:hAnsi="Times New Roman" w:cs="Times New Roman"/>
          <w:sz w:val="24"/>
          <w:szCs w:val="24"/>
        </w:rPr>
        <w:t>В соответствии с п.8, п.152 Инструкции №191н в разделе 5 Пояснительной записки указаны формы бюджетной отчетности, которые не имеют числового значения.</w:t>
      </w:r>
    </w:p>
    <w:p w:rsidR="002D4A31" w:rsidRDefault="002D4A31" w:rsidP="00E84CB1">
      <w:pPr>
        <w:autoSpaceDE w:val="0"/>
        <w:autoSpaceDN w:val="0"/>
        <w:adjustRightInd w:val="0"/>
        <w:spacing w:after="0" w:line="240" w:lineRule="auto"/>
        <w:ind w:firstLine="540"/>
        <w:jc w:val="both"/>
        <w:rPr>
          <w:rFonts w:ascii="Times New Roman" w:hAnsi="Times New Roman" w:cs="Times New Roman"/>
          <w:i/>
          <w:sz w:val="24"/>
          <w:szCs w:val="24"/>
        </w:rPr>
      </w:pPr>
    </w:p>
    <w:p w:rsidR="00BF7384" w:rsidRPr="0039633E" w:rsidRDefault="005B6062" w:rsidP="0039633E">
      <w:pPr>
        <w:pStyle w:val="af"/>
        <w:numPr>
          <w:ilvl w:val="0"/>
          <w:numId w:val="4"/>
        </w:numPr>
        <w:tabs>
          <w:tab w:val="left" w:pos="142"/>
        </w:tabs>
        <w:spacing w:after="0" w:line="240" w:lineRule="auto"/>
        <w:ind w:left="0" w:right="39" w:hanging="142"/>
        <w:jc w:val="both"/>
        <w:rPr>
          <w:rFonts w:ascii="Times New Roman" w:eastAsia="Times New Roman" w:hAnsi="Times New Roman" w:cs="Times New Roman"/>
          <w:sz w:val="24"/>
          <w:lang w:eastAsia="ru-RU"/>
        </w:rPr>
      </w:pPr>
      <w:r w:rsidRPr="0039633E">
        <w:rPr>
          <w:rFonts w:ascii="Times New Roman" w:eastAsia="Times New Roman" w:hAnsi="Times New Roman" w:cs="Times New Roman"/>
          <w:b/>
          <w:i/>
          <w:sz w:val="24"/>
          <w:lang w:eastAsia="ru-RU"/>
        </w:rPr>
        <w:t>Проверка форм сводной бюджетной отчетности</w:t>
      </w:r>
      <w:r w:rsidR="0039633E" w:rsidRPr="0039633E">
        <w:rPr>
          <w:rFonts w:ascii="Times New Roman" w:eastAsia="Times New Roman" w:hAnsi="Times New Roman" w:cs="Times New Roman"/>
          <w:b/>
          <w:i/>
          <w:sz w:val="24"/>
          <w:lang w:eastAsia="ru-RU"/>
        </w:rPr>
        <w:t>.</w:t>
      </w:r>
      <w:r w:rsidR="0039633E" w:rsidRPr="0039633E">
        <w:rPr>
          <w:rFonts w:ascii="Times New Roman" w:eastAsia="Times New Roman" w:hAnsi="Times New Roman" w:cs="Times New Roman"/>
          <w:sz w:val="24"/>
          <w:lang w:eastAsia="ru-RU"/>
        </w:rPr>
        <w:t xml:space="preserve"> </w:t>
      </w:r>
      <w:r w:rsidR="00A472BA" w:rsidRPr="0039633E">
        <w:rPr>
          <w:rFonts w:ascii="Times New Roman" w:eastAsia="Times New Roman" w:hAnsi="Times New Roman" w:cs="Times New Roman"/>
          <w:sz w:val="24"/>
          <w:lang w:eastAsia="ru-RU"/>
        </w:rPr>
        <w:t xml:space="preserve">Проведена проверка годовой бюджетной </w:t>
      </w:r>
      <w:r w:rsidRPr="0039633E">
        <w:rPr>
          <w:rFonts w:ascii="Times New Roman" w:eastAsia="Times New Roman" w:hAnsi="Times New Roman" w:cs="Times New Roman"/>
          <w:sz w:val="24"/>
          <w:lang w:eastAsia="ru-RU"/>
        </w:rPr>
        <w:t xml:space="preserve">отчётности </w:t>
      </w:r>
      <w:r w:rsidR="009514B1" w:rsidRPr="0039633E">
        <w:rPr>
          <w:rFonts w:ascii="Times New Roman" w:eastAsia="Times New Roman" w:hAnsi="Times New Roman" w:cs="Times New Roman"/>
          <w:sz w:val="24"/>
          <w:lang w:eastAsia="ru-RU"/>
        </w:rPr>
        <w:t>Администрации</w:t>
      </w:r>
      <w:r w:rsidR="00A472BA" w:rsidRPr="0039633E">
        <w:rPr>
          <w:rFonts w:ascii="Times New Roman" w:eastAsia="Times New Roman" w:hAnsi="Times New Roman" w:cs="Times New Roman"/>
          <w:sz w:val="24"/>
          <w:lang w:eastAsia="ru-RU"/>
        </w:rPr>
        <w:t xml:space="preserve"> за 20</w:t>
      </w:r>
      <w:r w:rsidR="009514B1" w:rsidRPr="0039633E">
        <w:rPr>
          <w:rFonts w:ascii="Times New Roman" w:eastAsia="Times New Roman" w:hAnsi="Times New Roman" w:cs="Times New Roman"/>
          <w:sz w:val="24"/>
          <w:lang w:eastAsia="ru-RU"/>
        </w:rPr>
        <w:t>2</w:t>
      </w:r>
      <w:r w:rsidR="00E84CB1" w:rsidRPr="0039633E">
        <w:rPr>
          <w:rFonts w:ascii="Times New Roman" w:eastAsia="Times New Roman" w:hAnsi="Times New Roman" w:cs="Times New Roman"/>
          <w:sz w:val="24"/>
          <w:lang w:eastAsia="ru-RU"/>
        </w:rPr>
        <w:t>1</w:t>
      </w:r>
      <w:r w:rsidR="00A472BA" w:rsidRPr="0039633E">
        <w:rPr>
          <w:rFonts w:ascii="Times New Roman" w:eastAsia="Times New Roman" w:hAnsi="Times New Roman" w:cs="Times New Roman"/>
          <w:sz w:val="24"/>
          <w:lang w:eastAsia="ru-RU"/>
        </w:rPr>
        <w:t xml:space="preserve"> год на </w:t>
      </w:r>
      <w:r w:rsidRPr="0039633E">
        <w:rPr>
          <w:rFonts w:ascii="Times New Roman" w:eastAsia="Times New Roman" w:hAnsi="Times New Roman" w:cs="Times New Roman"/>
          <w:sz w:val="24"/>
          <w:lang w:eastAsia="ru-RU"/>
        </w:rPr>
        <w:t>предмет полноты</w:t>
      </w:r>
      <w:r w:rsidR="00A472BA" w:rsidRPr="0039633E">
        <w:rPr>
          <w:rFonts w:ascii="Times New Roman" w:eastAsia="Times New Roman" w:hAnsi="Times New Roman" w:cs="Times New Roman"/>
          <w:sz w:val="24"/>
          <w:lang w:eastAsia="ru-RU"/>
        </w:rPr>
        <w:t xml:space="preserve"> и соответствия </w:t>
      </w:r>
      <w:r w:rsidRPr="0039633E">
        <w:rPr>
          <w:rFonts w:ascii="Times New Roman" w:eastAsia="Times New Roman" w:hAnsi="Times New Roman" w:cs="Times New Roman"/>
          <w:sz w:val="24"/>
          <w:lang w:eastAsia="ru-RU"/>
        </w:rPr>
        <w:t>требованиям Инструкции</w:t>
      </w:r>
      <w:r w:rsidR="00A472BA" w:rsidRPr="0039633E">
        <w:rPr>
          <w:rFonts w:ascii="Times New Roman" w:eastAsia="Times New Roman" w:hAnsi="Times New Roman" w:cs="Times New Roman"/>
          <w:sz w:val="24"/>
          <w:lang w:eastAsia="ru-RU"/>
        </w:rPr>
        <w:t xml:space="preserve"> о порядке составления и предоставления годовой, квартальной и месячной отчётности об </w:t>
      </w:r>
      <w:r w:rsidRPr="0039633E">
        <w:rPr>
          <w:rFonts w:ascii="Times New Roman" w:eastAsia="Times New Roman" w:hAnsi="Times New Roman" w:cs="Times New Roman"/>
          <w:sz w:val="24"/>
          <w:lang w:eastAsia="ru-RU"/>
        </w:rPr>
        <w:t>исполнении бюджетов</w:t>
      </w:r>
      <w:r w:rsidR="00A472BA" w:rsidRPr="0039633E">
        <w:rPr>
          <w:rFonts w:ascii="Times New Roman" w:eastAsia="Times New Roman" w:hAnsi="Times New Roman" w:cs="Times New Roman"/>
          <w:sz w:val="24"/>
          <w:lang w:eastAsia="ru-RU"/>
        </w:rPr>
        <w:t xml:space="preserve"> бюджетной системы РФ (утверждена </w:t>
      </w:r>
      <w:r w:rsidRPr="0039633E">
        <w:rPr>
          <w:rFonts w:ascii="Times New Roman" w:eastAsia="Times New Roman" w:hAnsi="Times New Roman" w:cs="Times New Roman"/>
          <w:sz w:val="24"/>
          <w:lang w:eastAsia="ru-RU"/>
        </w:rPr>
        <w:t>приказом Минфина</w:t>
      </w:r>
      <w:r w:rsidR="00A472BA" w:rsidRPr="0039633E">
        <w:rPr>
          <w:rFonts w:ascii="Times New Roman" w:eastAsia="Times New Roman" w:hAnsi="Times New Roman" w:cs="Times New Roman"/>
          <w:sz w:val="24"/>
          <w:lang w:eastAsia="ru-RU"/>
        </w:rPr>
        <w:t xml:space="preserve"> России от 28 декабря 2010</w:t>
      </w:r>
      <w:r w:rsidR="001D6547" w:rsidRPr="0039633E">
        <w:rPr>
          <w:rFonts w:ascii="Times New Roman" w:eastAsia="Times New Roman" w:hAnsi="Times New Roman" w:cs="Times New Roman"/>
          <w:sz w:val="24"/>
          <w:lang w:eastAsia="ru-RU"/>
        </w:rPr>
        <w:t xml:space="preserve"> года</w:t>
      </w:r>
      <w:r w:rsidR="00A472BA" w:rsidRPr="0039633E">
        <w:rPr>
          <w:rFonts w:ascii="Times New Roman" w:eastAsia="Times New Roman" w:hAnsi="Times New Roman" w:cs="Times New Roman"/>
          <w:sz w:val="24"/>
          <w:lang w:eastAsia="ru-RU"/>
        </w:rPr>
        <w:t xml:space="preserve"> №191н), правильности заполнения форм и соблюдения контрольных соотношений взаимосвязанных показателей отчётности: </w:t>
      </w:r>
    </w:p>
    <w:tbl>
      <w:tblPr>
        <w:tblStyle w:val="af0"/>
        <w:tblW w:w="9781" w:type="dxa"/>
        <w:tblInd w:w="-34" w:type="dxa"/>
        <w:tblLayout w:type="fixed"/>
        <w:tblLook w:val="04A0" w:firstRow="1" w:lastRow="0" w:firstColumn="1" w:lastColumn="0" w:noHBand="0" w:noVBand="1"/>
      </w:tblPr>
      <w:tblGrid>
        <w:gridCol w:w="8506"/>
        <w:gridCol w:w="1275"/>
      </w:tblGrid>
      <w:tr w:rsidR="007A7368" w:rsidRPr="009B391D" w:rsidTr="00BF7384">
        <w:tc>
          <w:tcPr>
            <w:tcW w:w="8506" w:type="dxa"/>
            <w:shd w:val="clear" w:color="auto" w:fill="D9D9D9" w:themeFill="background1" w:themeFillShade="D9"/>
          </w:tcPr>
          <w:p w:rsidR="00BF7384" w:rsidRPr="009B391D" w:rsidRDefault="00BF7384" w:rsidP="00E84CB1">
            <w:pPr>
              <w:widowControl w:val="0"/>
              <w:autoSpaceDE w:val="0"/>
              <w:autoSpaceDN w:val="0"/>
              <w:adjustRightInd w:val="0"/>
              <w:jc w:val="center"/>
              <w:rPr>
                <w:rFonts w:eastAsia="Calibri"/>
                <w:b/>
              </w:rPr>
            </w:pPr>
            <w:r w:rsidRPr="009B391D">
              <w:rPr>
                <w:rFonts w:eastAsia="Calibri"/>
                <w:b/>
              </w:rPr>
              <w:t>наименование формы отчетности</w:t>
            </w:r>
          </w:p>
        </w:tc>
        <w:tc>
          <w:tcPr>
            <w:tcW w:w="1275" w:type="dxa"/>
            <w:shd w:val="clear" w:color="auto" w:fill="D9D9D9" w:themeFill="background1" w:themeFillShade="D9"/>
          </w:tcPr>
          <w:p w:rsidR="00BF7384" w:rsidRPr="009B391D" w:rsidRDefault="00BF7384" w:rsidP="002D4A31">
            <w:pPr>
              <w:widowControl w:val="0"/>
              <w:autoSpaceDE w:val="0"/>
              <w:autoSpaceDN w:val="0"/>
              <w:adjustRightInd w:val="0"/>
              <w:jc w:val="center"/>
              <w:rPr>
                <w:rFonts w:eastAsia="Calibri"/>
                <w:b/>
              </w:rPr>
            </w:pPr>
            <w:r w:rsidRPr="009B391D">
              <w:rPr>
                <w:rFonts w:eastAsia="Calibri"/>
                <w:b/>
              </w:rPr>
              <w:t>формы отчетности</w:t>
            </w:r>
          </w:p>
        </w:tc>
      </w:tr>
      <w:tr w:rsidR="00BF7384" w:rsidRPr="009B391D" w:rsidTr="00BF7384">
        <w:tc>
          <w:tcPr>
            <w:tcW w:w="8506" w:type="dxa"/>
            <w:vAlign w:val="center"/>
          </w:tcPr>
          <w:p w:rsidR="00BF7384" w:rsidRPr="009B391D" w:rsidRDefault="00BF7384" w:rsidP="002D4A31">
            <w:pPr>
              <w:widowControl w:val="0"/>
              <w:autoSpaceDE w:val="0"/>
              <w:autoSpaceDN w:val="0"/>
              <w:adjustRightInd w:val="0"/>
              <w:jc w:val="both"/>
              <w:rPr>
                <w:rFonts w:eastAsia="Calibri"/>
              </w:rPr>
            </w:pPr>
            <w:r w:rsidRPr="009B391D">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9B391D" w:rsidRDefault="00BF7384" w:rsidP="002D4A31">
            <w:pPr>
              <w:widowControl w:val="0"/>
              <w:autoSpaceDE w:val="0"/>
              <w:autoSpaceDN w:val="0"/>
              <w:adjustRightInd w:val="0"/>
              <w:jc w:val="right"/>
              <w:rPr>
                <w:rFonts w:eastAsia="Calibri"/>
              </w:rPr>
            </w:pPr>
            <w:r w:rsidRPr="009B391D">
              <w:rPr>
                <w:rFonts w:eastAsia="Calibri"/>
              </w:rPr>
              <w:t>ф.0503130</w:t>
            </w:r>
          </w:p>
        </w:tc>
      </w:tr>
      <w:tr w:rsidR="00BF7384" w:rsidRPr="009B391D" w:rsidTr="00BF7384">
        <w:tc>
          <w:tcPr>
            <w:tcW w:w="8506" w:type="dxa"/>
            <w:vAlign w:val="center"/>
          </w:tcPr>
          <w:p w:rsidR="00BF7384" w:rsidRPr="009B391D" w:rsidRDefault="00BF7384" w:rsidP="005B45CC">
            <w:pPr>
              <w:widowControl w:val="0"/>
              <w:autoSpaceDE w:val="0"/>
              <w:autoSpaceDN w:val="0"/>
              <w:adjustRightInd w:val="0"/>
              <w:jc w:val="both"/>
              <w:rPr>
                <w:rFonts w:eastAsia="Calibri"/>
              </w:rPr>
            </w:pPr>
            <w:r w:rsidRPr="009B391D">
              <w:t>Справки по заключению счетов бюджетного учета отчетного финансового года</w:t>
            </w:r>
          </w:p>
        </w:tc>
        <w:tc>
          <w:tcPr>
            <w:tcW w:w="1275" w:type="dxa"/>
            <w:vAlign w:val="center"/>
          </w:tcPr>
          <w:p w:rsidR="00BF7384" w:rsidRPr="009B391D" w:rsidRDefault="00BF7384" w:rsidP="002D4A31">
            <w:pPr>
              <w:widowControl w:val="0"/>
              <w:autoSpaceDE w:val="0"/>
              <w:autoSpaceDN w:val="0"/>
              <w:adjustRightInd w:val="0"/>
              <w:jc w:val="right"/>
              <w:rPr>
                <w:rFonts w:eastAsia="Calibri"/>
              </w:rPr>
            </w:pPr>
            <w:r w:rsidRPr="009B391D">
              <w:t>ф.0503110</w:t>
            </w:r>
          </w:p>
        </w:tc>
      </w:tr>
      <w:tr w:rsidR="00BF7384" w:rsidRPr="009B391D" w:rsidTr="00BF7384">
        <w:tc>
          <w:tcPr>
            <w:tcW w:w="8506" w:type="dxa"/>
            <w:vAlign w:val="center"/>
          </w:tcPr>
          <w:p w:rsidR="00BF7384" w:rsidRPr="009B391D" w:rsidRDefault="00BF7384" w:rsidP="002D4A31">
            <w:pPr>
              <w:widowControl w:val="0"/>
              <w:autoSpaceDE w:val="0"/>
              <w:autoSpaceDN w:val="0"/>
              <w:adjustRightInd w:val="0"/>
              <w:jc w:val="both"/>
            </w:pPr>
            <w:r w:rsidRPr="009B391D">
              <w:t>отчет о финансовых результатах деятельности</w:t>
            </w:r>
          </w:p>
        </w:tc>
        <w:tc>
          <w:tcPr>
            <w:tcW w:w="1275" w:type="dxa"/>
            <w:vAlign w:val="center"/>
          </w:tcPr>
          <w:p w:rsidR="00BF7384" w:rsidRPr="009B391D" w:rsidRDefault="00BF7384" w:rsidP="002D4A31">
            <w:pPr>
              <w:widowControl w:val="0"/>
              <w:autoSpaceDE w:val="0"/>
              <w:autoSpaceDN w:val="0"/>
              <w:adjustRightInd w:val="0"/>
              <w:jc w:val="right"/>
              <w:rPr>
                <w:rFonts w:eastAsia="Calibri"/>
              </w:rPr>
            </w:pPr>
            <w:r w:rsidRPr="009B391D">
              <w:rPr>
                <w:rFonts w:eastAsia="Calibri"/>
              </w:rPr>
              <w:t>ф.0503121</w:t>
            </w:r>
          </w:p>
        </w:tc>
      </w:tr>
      <w:tr w:rsidR="00BF7384" w:rsidRPr="009B391D" w:rsidTr="00BF7384">
        <w:tc>
          <w:tcPr>
            <w:tcW w:w="8506" w:type="dxa"/>
            <w:vAlign w:val="center"/>
          </w:tcPr>
          <w:p w:rsidR="00BF7384" w:rsidRPr="009B391D" w:rsidRDefault="00BF7384" w:rsidP="002D4A31">
            <w:pPr>
              <w:widowControl w:val="0"/>
              <w:autoSpaceDE w:val="0"/>
              <w:autoSpaceDN w:val="0"/>
              <w:adjustRightInd w:val="0"/>
              <w:jc w:val="both"/>
            </w:pPr>
            <w:r w:rsidRPr="009B391D">
              <w:t>отчет о движении денежных средств</w:t>
            </w:r>
          </w:p>
        </w:tc>
        <w:tc>
          <w:tcPr>
            <w:tcW w:w="1275" w:type="dxa"/>
            <w:vAlign w:val="center"/>
          </w:tcPr>
          <w:p w:rsidR="00BF7384" w:rsidRPr="009B391D" w:rsidRDefault="00BF7384" w:rsidP="002D4A31">
            <w:pPr>
              <w:widowControl w:val="0"/>
              <w:autoSpaceDE w:val="0"/>
              <w:autoSpaceDN w:val="0"/>
              <w:adjustRightInd w:val="0"/>
              <w:jc w:val="right"/>
              <w:rPr>
                <w:rFonts w:eastAsia="Calibri"/>
              </w:rPr>
            </w:pPr>
            <w:r w:rsidRPr="009B391D">
              <w:rPr>
                <w:rFonts w:eastAsia="Calibri"/>
              </w:rPr>
              <w:t>ф.0503123</w:t>
            </w:r>
          </w:p>
        </w:tc>
      </w:tr>
      <w:tr w:rsidR="00BF7384" w:rsidRPr="009B391D" w:rsidTr="00BF7384">
        <w:tc>
          <w:tcPr>
            <w:tcW w:w="8506" w:type="dxa"/>
            <w:vAlign w:val="center"/>
          </w:tcPr>
          <w:p w:rsidR="00BF7384" w:rsidRPr="009B391D" w:rsidRDefault="00BF7384" w:rsidP="002D4A31">
            <w:pPr>
              <w:widowControl w:val="0"/>
              <w:autoSpaceDE w:val="0"/>
              <w:autoSpaceDN w:val="0"/>
              <w:adjustRightInd w:val="0"/>
              <w:jc w:val="both"/>
            </w:pPr>
            <w:r w:rsidRPr="009B391D">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9B391D" w:rsidRDefault="00BF7384" w:rsidP="002D4A31">
            <w:pPr>
              <w:widowControl w:val="0"/>
              <w:autoSpaceDE w:val="0"/>
              <w:autoSpaceDN w:val="0"/>
              <w:adjustRightInd w:val="0"/>
              <w:jc w:val="right"/>
              <w:rPr>
                <w:rFonts w:eastAsia="Calibri"/>
              </w:rPr>
            </w:pPr>
            <w:r w:rsidRPr="009B391D">
              <w:rPr>
                <w:rFonts w:eastAsia="Calibri"/>
              </w:rPr>
              <w:t>ф.0503127</w:t>
            </w:r>
          </w:p>
        </w:tc>
      </w:tr>
      <w:tr w:rsidR="003672EA" w:rsidRPr="009B391D" w:rsidTr="00BF7384">
        <w:tc>
          <w:tcPr>
            <w:tcW w:w="8506" w:type="dxa"/>
            <w:vAlign w:val="center"/>
          </w:tcPr>
          <w:p w:rsidR="003672EA" w:rsidRPr="009B391D" w:rsidRDefault="00311B23" w:rsidP="002D4A31">
            <w:pPr>
              <w:widowControl w:val="0"/>
              <w:autoSpaceDE w:val="0"/>
              <w:autoSpaceDN w:val="0"/>
              <w:adjustRightInd w:val="0"/>
              <w:jc w:val="both"/>
            </w:pPr>
            <w:r w:rsidRPr="009B391D">
              <w:t>о</w:t>
            </w:r>
            <w:r w:rsidR="001818D5" w:rsidRPr="009B391D">
              <w:t>тчет</w:t>
            </w:r>
            <w:r w:rsidR="003672EA" w:rsidRPr="009B391D">
              <w:t xml:space="preserve"> о принятых бюджетных обязательствах</w:t>
            </w:r>
          </w:p>
        </w:tc>
        <w:tc>
          <w:tcPr>
            <w:tcW w:w="1275" w:type="dxa"/>
            <w:vAlign w:val="center"/>
          </w:tcPr>
          <w:p w:rsidR="003672EA" w:rsidRPr="009B391D" w:rsidRDefault="003672EA" w:rsidP="002D4A31">
            <w:pPr>
              <w:widowControl w:val="0"/>
              <w:autoSpaceDE w:val="0"/>
              <w:autoSpaceDN w:val="0"/>
              <w:adjustRightInd w:val="0"/>
              <w:jc w:val="right"/>
              <w:rPr>
                <w:rFonts w:eastAsia="Calibri"/>
              </w:rPr>
            </w:pPr>
            <w:r w:rsidRPr="009B391D">
              <w:t>ф.0503128</w:t>
            </w:r>
          </w:p>
        </w:tc>
      </w:tr>
      <w:tr w:rsidR="001D6547" w:rsidRPr="009B391D" w:rsidTr="00BF7384">
        <w:tc>
          <w:tcPr>
            <w:tcW w:w="8506" w:type="dxa"/>
            <w:vAlign w:val="center"/>
          </w:tcPr>
          <w:p w:rsidR="001D6547" w:rsidRPr="009B391D" w:rsidRDefault="001D6547" w:rsidP="001D6547">
            <w:pPr>
              <w:widowControl w:val="0"/>
              <w:autoSpaceDE w:val="0"/>
              <w:autoSpaceDN w:val="0"/>
              <w:adjustRightInd w:val="0"/>
              <w:jc w:val="both"/>
            </w:pPr>
            <w:r w:rsidRPr="009B391D">
              <w:t>Сведения об исполнении бюджета</w:t>
            </w:r>
          </w:p>
        </w:tc>
        <w:tc>
          <w:tcPr>
            <w:tcW w:w="1275" w:type="dxa"/>
            <w:vAlign w:val="center"/>
          </w:tcPr>
          <w:p w:rsidR="001D6547" w:rsidRPr="009B391D" w:rsidRDefault="001D6547" w:rsidP="001D6547">
            <w:pPr>
              <w:widowControl w:val="0"/>
              <w:autoSpaceDE w:val="0"/>
              <w:autoSpaceDN w:val="0"/>
              <w:adjustRightInd w:val="0"/>
              <w:jc w:val="right"/>
              <w:rPr>
                <w:rFonts w:eastAsia="Calibri"/>
              </w:rPr>
            </w:pPr>
            <w:r w:rsidRPr="009B391D">
              <w:rPr>
                <w:rFonts w:eastAsia="Calibri"/>
              </w:rPr>
              <w:t>ф.0503164</w:t>
            </w:r>
          </w:p>
        </w:tc>
      </w:tr>
      <w:tr w:rsidR="001D6547" w:rsidRPr="009B391D" w:rsidTr="00BF7384">
        <w:tc>
          <w:tcPr>
            <w:tcW w:w="8506" w:type="dxa"/>
            <w:vAlign w:val="center"/>
          </w:tcPr>
          <w:p w:rsidR="001D6547" w:rsidRPr="009B391D" w:rsidRDefault="001D6547" w:rsidP="001D6547">
            <w:pPr>
              <w:widowControl w:val="0"/>
              <w:autoSpaceDE w:val="0"/>
              <w:autoSpaceDN w:val="0"/>
              <w:adjustRightInd w:val="0"/>
              <w:jc w:val="both"/>
            </w:pPr>
            <w:r w:rsidRPr="009B391D">
              <w:t>Сведения о движении нефинансовых активов</w:t>
            </w:r>
          </w:p>
        </w:tc>
        <w:tc>
          <w:tcPr>
            <w:tcW w:w="1275" w:type="dxa"/>
            <w:vAlign w:val="center"/>
          </w:tcPr>
          <w:p w:rsidR="001D6547" w:rsidRPr="009B391D" w:rsidRDefault="001D6547" w:rsidP="001D6547">
            <w:pPr>
              <w:widowControl w:val="0"/>
              <w:autoSpaceDE w:val="0"/>
              <w:autoSpaceDN w:val="0"/>
              <w:adjustRightInd w:val="0"/>
              <w:jc w:val="right"/>
              <w:rPr>
                <w:rFonts w:eastAsia="Calibri"/>
              </w:rPr>
            </w:pPr>
            <w:r w:rsidRPr="009B391D">
              <w:rPr>
                <w:rFonts w:eastAsia="Calibri"/>
              </w:rPr>
              <w:t>ф.0503168</w:t>
            </w:r>
          </w:p>
        </w:tc>
      </w:tr>
      <w:tr w:rsidR="001D6547" w:rsidRPr="009B391D" w:rsidTr="00BF7384">
        <w:tc>
          <w:tcPr>
            <w:tcW w:w="8506" w:type="dxa"/>
            <w:vAlign w:val="center"/>
          </w:tcPr>
          <w:p w:rsidR="001D6547" w:rsidRPr="009B391D" w:rsidRDefault="001D6547" w:rsidP="001D6547">
            <w:pPr>
              <w:widowControl w:val="0"/>
              <w:autoSpaceDE w:val="0"/>
              <w:autoSpaceDN w:val="0"/>
              <w:adjustRightInd w:val="0"/>
              <w:jc w:val="both"/>
            </w:pPr>
            <w:r w:rsidRPr="009B391D">
              <w:t xml:space="preserve">Сведения </w:t>
            </w:r>
            <w:r w:rsidR="00D13871" w:rsidRPr="009B391D">
              <w:t>п</w:t>
            </w:r>
            <w:r w:rsidRPr="009B391D">
              <w:t>о дебиторской и кредиторской задолженности</w:t>
            </w:r>
          </w:p>
        </w:tc>
        <w:tc>
          <w:tcPr>
            <w:tcW w:w="1275" w:type="dxa"/>
            <w:vAlign w:val="center"/>
          </w:tcPr>
          <w:p w:rsidR="001D6547" w:rsidRPr="009B391D" w:rsidRDefault="001D6547" w:rsidP="001D6547">
            <w:pPr>
              <w:widowControl w:val="0"/>
              <w:autoSpaceDE w:val="0"/>
              <w:autoSpaceDN w:val="0"/>
              <w:adjustRightInd w:val="0"/>
              <w:jc w:val="right"/>
              <w:rPr>
                <w:rFonts w:eastAsia="Calibri"/>
              </w:rPr>
            </w:pPr>
            <w:r w:rsidRPr="009B391D">
              <w:rPr>
                <w:rFonts w:eastAsia="Calibri"/>
              </w:rPr>
              <w:t>ф.0503169</w:t>
            </w:r>
          </w:p>
        </w:tc>
      </w:tr>
    </w:tbl>
    <w:p w:rsidR="00A472BA" w:rsidRPr="007A7368" w:rsidRDefault="00A472BA" w:rsidP="00E84CB1">
      <w:pPr>
        <w:spacing w:after="0" w:line="240" w:lineRule="auto"/>
        <w:ind w:right="39" w:firstLine="708"/>
        <w:jc w:val="both"/>
        <w:rPr>
          <w:rFonts w:ascii="Times New Roman" w:eastAsia="Times New Roman" w:hAnsi="Times New Roman" w:cs="Times New Roman"/>
          <w:i/>
          <w:sz w:val="24"/>
          <w:szCs w:val="24"/>
          <w:lang w:eastAsia="ru-RU"/>
        </w:rPr>
      </w:pPr>
      <w:r w:rsidRPr="007A7368">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w:t>
      </w:r>
      <w:r w:rsidR="009514B1" w:rsidRPr="007A7368">
        <w:rPr>
          <w:rFonts w:ascii="Times New Roman" w:eastAsia="Times New Roman" w:hAnsi="Times New Roman" w:cs="Times New Roman"/>
          <w:i/>
          <w:sz w:val="24"/>
          <w:szCs w:val="24"/>
          <w:lang w:eastAsia="ru-RU"/>
        </w:rPr>
        <w:t>форм бюджетной</w:t>
      </w:r>
      <w:r w:rsidRPr="007A7368">
        <w:rPr>
          <w:rFonts w:ascii="Times New Roman" w:eastAsia="Times New Roman" w:hAnsi="Times New Roman" w:cs="Times New Roman"/>
          <w:i/>
          <w:sz w:val="24"/>
          <w:szCs w:val="24"/>
          <w:lang w:eastAsia="ru-RU"/>
        </w:rPr>
        <w:t xml:space="preserve"> отчетности главного распорядителя, главного получателя средств бюджета, представленной </w:t>
      </w:r>
      <w:r w:rsidR="009514B1" w:rsidRPr="007A7368">
        <w:rPr>
          <w:rFonts w:ascii="Times New Roman" w:eastAsia="Times New Roman" w:hAnsi="Times New Roman" w:cs="Times New Roman"/>
          <w:i/>
          <w:sz w:val="24"/>
          <w:szCs w:val="24"/>
          <w:lang w:eastAsia="ru-RU"/>
        </w:rPr>
        <w:t>для внешней проверки</w:t>
      </w:r>
      <w:r w:rsidRPr="007A7368">
        <w:rPr>
          <w:rFonts w:ascii="Times New Roman" w:eastAsia="Times New Roman" w:hAnsi="Times New Roman" w:cs="Times New Roman"/>
          <w:i/>
          <w:sz w:val="24"/>
          <w:szCs w:val="24"/>
          <w:lang w:eastAsia="ru-RU"/>
        </w:rPr>
        <w:t xml:space="preserve">, расхождений не установлено, отчётные данные достоверны. </w:t>
      </w:r>
    </w:p>
    <w:p w:rsidR="00402D29" w:rsidRPr="007A7368" w:rsidRDefault="00A472BA" w:rsidP="00E84CB1">
      <w:pPr>
        <w:spacing w:after="0" w:line="240" w:lineRule="auto"/>
        <w:ind w:right="39" w:firstLine="708"/>
        <w:jc w:val="both"/>
        <w:rPr>
          <w:rFonts w:ascii="Times New Roman" w:eastAsia="Times New Roman" w:hAnsi="Times New Roman" w:cs="Times New Roman"/>
          <w:sz w:val="24"/>
          <w:szCs w:val="24"/>
          <w:lang w:eastAsia="ru-RU"/>
        </w:rPr>
      </w:pPr>
      <w:r w:rsidRPr="007A7368">
        <w:rPr>
          <w:rFonts w:ascii="Times New Roman" w:eastAsia="Times New Roman" w:hAnsi="Times New Roman" w:cs="Times New Roman"/>
          <w:i/>
          <w:sz w:val="24"/>
          <w:szCs w:val="24"/>
          <w:lang w:eastAsia="ru-RU"/>
        </w:rPr>
        <w:t>Пояснительн</w:t>
      </w:r>
      <w:r w:rsidR="005B45CC" w:rsidRPr="007A7368">
        <w:rPr>
          <w:rFonts w:ascii="Times New Roman" w:eastAsia="Times New Roman" w:hAnsi="Times New Roman" w:cs="Times New Roman"/>
          <w:i/>
          <w:sz w:val="24"/>
          <w:szCs w:val="24"/>
          <w:lang w:eastAsia="ru-RU"/>
        </w:rPr>
        <w:t>ая</w:t>
      </w:r>
      <w:r w:rsidRPr="007A7368">
        <w:rPr>
          <w:rFonts w:ascii="Times New Roman" w:eastAsia="Times New Roman" w:hAnsi="Times New Roman" w:cs="Times New Roman"/>
          <w:i/>
          <w:sz w:val="24"/>
          <w:szCs w:val="24"/>
          <w:lang w:eastAsia="ru-RU"/>
        </w:rPr>
        <w:t xml:space="preserve"> записк</w:t>
      </w:r>
      <w:r w:rsidR="005B45CC" w:rsidRPr="007A7368">
        <w:rPr>
          <w:rFonts w:ascii="Times New Roman" w:eastAsia="Times New Roman" w:hAnsi="Times New Roman" w:cs="Times New Roman"/>
          <w:i/>
          <w:sz w:val="24"/>
          <w:szCs w:val="24"/>
          <w:lang w:eastAsia="ru-RU"/>
        </w:rPr>
        <w:t xml:space="preserve">а (ф.0503160) </w:t>
      </w:r>
      <w:r w:rsidRPr="007A7368">
        <w:rPr>
          <w:rFonts w:ascii="Times New Roman" w:eastAsia="Times New Roman" w:hAnsi="Times New Roman" w:cs="Times New Roman"/>
          <w:i/>
          <w:sz w:val="24"/>
          <w:szCs w:val="24"/>
          <w:lang w:eastAsia="ru-RU"/>
        </w:rPr>
        <w:t xml:space="preserve">к годовому отчёту раскрыта информация об организационной структуре и результатах деятельности, о финансовом положении, о состоянии задолженности, о внутреннем финансовом контроле и аудите, об исполнении мероприятий в </w:t>
      </w:r>
      <w:r w:rsidR="009514B1" w:rsidRPr="007A7368">
        <w:rPr>
          <w:rFonts w:ascii="Times New Roman" w:eastAsia="Times New Roman" w:hAnsi="Times New Roman" w:cs="Times New Roman"/>
          <w:i/>
          <w:sz w:val="24"/>
          <w:szCs w:val="24"/>
          <w:lang w:eastAsia="ru-RU"/>
        </w:rPr>
        <w:t>рамках программ</w:t>
      </w:r>
      <w:r w:rsidRPr="007A7368">
        <w:rPr>
          <w:rFonts w:ascii="Times New Roman" w:eastAsia="Times New Roman" w:hAnsi="Times New Roman" w:cs="Times New Roman"/>
          <w:i/>
          <w:sz w:val="24"/>
          <w:szCs w:val="24"/>
          <w:lang w:eastAsia="ru-RU"/>
        </w:rPr>
        <w:t xml:space="preserve">, о наличии и движении нефинансовых активов. </w:t>
      </w:r>
    </w:p>
    <w:p w:rsidR="00050A3B" w:rsidRPr="00EA160B" w:rsidRDefault="00050A3B" w:rsidP="00E84CB1">
      <w:pPr>
        <w:spacing w:after="0" w:line="240" w:lineRule="auto"/>
        <w:ind w:right="-1"/>
        <w:jc w:val="both"/>
        <w:rPr>
          <w:rFonts w:ascii="Times New Roman" w:eastAsia="Times New Roman" w:hAnsi="Times New Roman" w:cs="Times New Roman"/>
          <w:color w:val="1F3864" w:themeColor="accent5" w:themeShade="80"/>
          <w:sz w:val="24"/>
          <w:szCs w:val="24"/>
          <w:lang w:eastAsia="ru-RU"/>
        </w:rPr>
      </w:pPr>
    </w:p>
    <w:p w:rsidR="00E8756F" w:rsidRPr="009B391D" w:rsidRDefault="00E8756F" w:rsidP="00E84CB1">
      <w:pPr>
        <w:spacing w:after="0" w:line="256" w:lineRule="auto"/>
        <w:jc w:val="center"/>
        <w:rPr>
          <w:rFonts w:ascii="Times New Roman" w:eastAsia="Times New Roman" w:hAnsi="Times New Roman" w:cs="Times New Roman"/>
          <w:b/>
          <w:sz w:val="24"/>
          <w:szCs w:val="24"/>
          <w:lang w:eastAsia="ru-RU"/>
        </w:rPr>
      </w:pPr>
      <w:r w:rsidRPr="009B391D">
        <w:rPr>
          <w:rFonts w:ascii="Times New Roman" w:eastAsia="Times New Roman" w:hAnsi="Times New Roman" w:cs="Times New Roman"/>
          <w:b/>
          <w:sz w:val="24"/>
          <w:szCs w:val="24"/>
          <w:lang w:eastAsia="ru-RU"/>
        </w:rPr>
        <w:t>Выводы:</w:t>
      </w:r>
    </w:p>
    <w:p w:rsidR="00071839" w:rsidRPr="009B391D" w:rsidRDefault="00071839" w:rsidP="00E84CB1">
      <w:pPr>
        <w:numPr>
          <w:ilvl w:val="0"/>
          <w:numId w:val="23"/>
        </w:numPr>
        <w:tabs>
          <w:tab w:val="left" w:pos="567"/>
          <w:tab w:val="left" w:pos="709"/>
        </w:tabs>
        <w:spacing w:after="0" w:line="240" w:lineRule="auto"/>
        <w:ind w:left="0" w:firstLine="360"/>
        <w:jc w:val="both"/>
        <w:rPr>
          <w:rFonts w:ascii="Times New Roman" w:hAnsi="Times New Roman" w:cs="Times New Roman"/>
          <w:sz w:val="24"/>
          <w:szCs w:val="24"/>
        </w:rPr>
      </w:pPr>
      <w:r w:rsidRPr="009B391D">
        <w:rPr>
          <w:rFonts w:ascii="Times New Roman" w:hAnsi="Times New Roman" w:cs="Times New Roman"/>
          <w:sz w:val="24"/>
          <w:szCs w:val="24"/>
        </w:rPr>
        <w:t xml:space="preserve">Согласно решения Вяземского районного Совета депутатов </w:t>
      </w:r>
      <w:r w:rsidR="009B391D" w:rsidRPr="009B391D">
        <w:rPr>
          <w:rFonts w:ascii="Times New Roman" w:hAnsi="Times New Roman" w:cs="Times New Roman"/>
          <w:sz w:val="24"/>
          <w:szCs w:val="24"/>
        </w:rPr>
        <w:t>30.12.2020 №76 «О бюджете муниципального образования «Вяземский район» Смоленской области на 2021 год и на плановый период 2022 и 2023 годов»</w:t>
      </w:r>
      <w:r w:rsidR="00A0769E" w:rsidRPr="009B391D">
        <w:rPr>
          <w:rFonts w:ascii="Times New Roman" w:hAnsi="Times New Roman" w:cs="Times New Roman"/>
          <w:sz w:val="24"/>
          <w:szCs w:val="24"/>
        </w:rPr>
        <w:t xml:space="preserve"> (с изменениями) </w:t>
      </w:r>
      <w:r w:rsidRPr="009B391D">
        <w:rPr>
          <w:rFonts w:ascii="Times New Roman" w:hAnsi="Times New Roman" w:cs="Times New Roman"/>
          <w:sz w:val="24"/>
          <w:szCs w:val="24"/>
        </w:rPr>
        <w:t>Администраци</w:t>
      </w:r>
      <w:r w:rsidR="00A0769E" w:rsidRPr="009B391D">
        <w:rPr>
          <w:rFonts w:ascii="Times New Roman" w:hAnsi="Times New Roman" w:cs="Times New Roman"/>
          <w:sz w:val="24"/>
          <w:szCs w:val="24"/>
        </w:rPr>
        <w:t>я</w:t>
      </w:r>
      <w:r w:rsidRPr="009B391D">
        <w:rPr>
          <w:rFonts w:ascii="Times New Roman" w:hAnsi="Times New Roman" w:cs="Times New Roman"/>
          <w:sz w:val="24"/>
          <w:szCs w:val="24"/>
        </w:rPr>
        <w:t xml:space="preserve"> муниципального образования «Вяземский район» Смоленской области в 20</w:t>
      </w:r>
      <w:r w:rsidR="00A0769E" w:rsidRPr="009B391D">
        <w:rPr>
          <w:rFonts w:ascii="Times New Roman" w:hAnsi="Times New Roman" w:cs="Times New Roman"/>
          <w:sz w:val="24"/>
          <w:szCs w:val="24"/>
        </w:rPr>
        <w:t>2</w:t>
      </w:r>
      <w:r w:rsidR="009B391D" w:rsidRPr="009B391D">
        <w:rPr>
          <w:rFonts w:ascii="Times New Roman" w:hAnsi="Times New Roman" w:cs="Times New Roman"/>
          <w:sz w:val="24"/>
          <w:szCs w:val="24"/>
        </w:rPr>
        <w:t>1</w:t>
      </w:r>
      <w:r w:rsidRPr="009B391D">
        <w:rPr>
          <w:rFonts w:ascii="Times New Roman" w:hAnsi="Times New Roman" w:cs="Times New Roman"/>
          <w:sz w:val="24"/>
          <w:szCs w:val="24"/>
        </w:rPr>
        <w:t xml:space="preserve"> году являлась главным администратором доходов бюджета муниципального образования, главным администратором расходов бюджета муниципального образования.</w:t>
      </w:r>
    </w:p>
    <w:p w:rsidR="00841175" w:rsidRPr="0039633E" w:rsidRDefault="00071839" w:rsidP="00E84CB1">
      <w:pPr>
        <w:numPr>
          <w:ilvl w:val="0"/>
          <w:numId w:val="23"/>
        </w:numPr>
        <w:tabs>
          <w:tab w:val="left" w:pos="567"/>
          <w:tab w:val="left" w:pos="709"/>
        </w:tabs>
        <w:spacing w:after="0" w:line="240" w:lineRule="auto"/>
        <w:ind w:left="0" w:firstLine="360"/>
        <w:jc w:val="both"/>
        <w:rPr>
          <w:rFonts w:ascii="Times New Roman" w:hAnsi="Times New Roman" w:cs="Times New Roman"/>
          <w:sz w:val="24"/>
          <w:szCs w:val="24"/>
        </w:rPr>
      </w:pPr>
      <w:r w:rsidRPr="009B391D">
        <w:rPr>
          <w:rFonts w:ascii="Times New Roman" w:hAnsi="Times New Roman" w:cs="Times New Roman"/>
          <w:sz w:val="24"/>
          <w:szCs w:val="24"/>
        </w:rPr>
        <w:lastRenderedPageBreak/>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w:t>
      </w:r>
      <w:r w:rsidR="00841175" w:rsidRPr="009B391D">
        <w:rPr>
          <w:rFonts w:ascii="Times New Roman" w:hAnsi="Times New Roman" w:cs="Times New Roman"/>
          <w:sz w:val="24"/>
          <w:szCs w:val="24"/>
        </w:rPr>
        <w:t>десятичного знака после запятой.</w:t>
      </w:r>
    </w:p>
    <w:p w:rsidR="00670F45" w:rsidRPr="0039633E" w:rsidRDefault="00071839" w:rsidP="00267C62">
      <w:pPr>
        <w:numPr>
          <w:ilvl w:val="0"/>
          <w:numId w:val="23"/>
        </w:numPr>
        <w:tabs>
          <w:tab w:val="left" w:pos="567"/>
          <w:tab w:val="left" w:pos="709"/>
        </w:tabs>
        <w:spacing w:after="0" w:line="240" w:lineRule="auto"/>
        <w:ind w:left="0" w:firstLine="360"/>
        <w:jc w:val="both"/>
        <w:rPr>
          <w:rFonts w:ascii="Times New Roman" w:eastAsia="Times New Roman" w:hAnsi="Times New Roman" w:cs="Times New Roman"/>
          <w:sz w:val="24"/>
          <w:szCs w:val="24"/>
          <w:lang w:eastAsia="ru-RU"/>
        </w:rPr>
      </w:pPr>
      <w:r w:rsidRPr="0039633E">
        <w:rPr>
          <w:rFonts w:ascii="Times New Roman" w:eastAsia="Times New Roman" w:hAnsi="Times New Roman" w:cs="Times New Roman"/>
          <w:sz w:val="24"/>
          <w:szCs w:val="24"/>
          <w:lang w:eastAsia="ru-RU"/>
        </w:rPr>
        <w:t>Согласно ф.0503127 «</w:t>
      </w:r>
      <w:r w:rsidRPr="0039633E">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39633E">
        <w:rPr>
          <w:rFonts w:ascii="Times New Roman" w:eastAsia="Times New Roman" w:hAnsi="Times New Roman" w:cs="Times New Roman"/>
          <w:sz w:val="24"/>
          <w:szCs w:val="24"/>
          <w:lang w:eastAsia="ru-RU"/>
        </w:rPr>
        <w:t>при плане в сумме</w:t>
      </w:r>
      <w:r w:rsidR="00267C62" w:rsidRPr="0039633E">
        <w:rPr>
          <w:rFonts w:ascii="Times New Roman" w:eastAsia="Times New Roman" w:hAnsi="Times New Roman" w:cs="Times New Roman"/>
          <w:b/>
          <w:sz w:val="24"/>
          <w:szCs w:val="24"/>
          <w:lang w:eastAsia="ru-RU"/>
        </w:rPr>
        <w:t xml:space="preserve"> 132 578,7 </w:t>
      </w:r>
      <w:proofErr w:type="gramStart"/>
      <w:r w:rsidR="00267C62" w:rsidRPr="0039633E">
        <w:rPr>
          <w:rFonts w:ascii="Times New Roman" w:eastAsia="Times New Roman" w:hAnsi="Times New Roman" w:cs="Times New Roman"/>
          <w:sz w:val="24"/>
          <w:szCs w:val="24"/>
          <w:lang w:eastAsia="ru-RU"/>
        </w:rPr>
        <w:t>тыс.рублей</w:t>
      </w:r>
      <w:proofErr w:type="gramEnd"/>
      <w:r w:rsidR="00267C62" w:rsidRPr="0039633E">
        <w:rPr>
          <w:rFonts w:ascii="Times New Roman" w:eastAsia="Times New Roman" w:hAnsi="Times New Roman" w:cs="Times New Roman"/>
          <w:sz w:val="24"/>
          <w:szCs w:val="24"/>
          <w:lang w:eastAsia="ru-RU"/>
        </w:rPr>
        <w:t xml:space="preserve"> исполнены в сумме </w:t>
      </w:r>
      <w:r w:rsidR="00267C62" w:rsidRPr="0039633E">
        <w:rPr>
          <w:rFonts w:ascii="Times New Roman" w:eastAsia="Times New Roman" w:hAnsi="Times New Roman" w:cs="Times New Roman"/>
          <w:b/>
          <w:sz w:val="24"/>
          <w:szCs w:val="24"/>
          <w:lang w:eastAsia="ru-RU"/>
        </w:rPr>
        <w:t xml:space="preserve">126 362,6 </w:t>
      </w:r>
      <w:r w:rsidR="00267C62" w:rsidRPr="0039633E">
        <w:rPr>
          <w:rFonts w:ascii="Times New Roman" w:eastAsia="Times New Roman" w:hAnsi="Times New Roman" w:cs="Times New Roman"/>
          <w:sz w:val="24"/>
          <w:szCs w:val="24"/>
          <w:lang w:eastAsia="ru-RU"/>
        </w:rPr>
        <w:t>тыс.рублей (95,3%).</w:t>
      </w:r>
    </w:p>
    <w:p w:rsidR="00D13871" w:rsidRPr="0039633E" w:rsidRDefault="00D13871" w:rsidP="009B391D">
      <w:pPr>
        <w:numPr>
          <w:ilvl w:val="0"/>
          <w:numId w:val="23"/>
        </w:numPr>
        <w:tabs>
          <w:tab w:val="left" w:pos="567"/>
          <w:tab w:val="left" w:pos="993"/>
        </w:tabs>
        <w:spacing w:after="0" w:line="240" w:lineRule="auto"/>
        <w:ind w:left="0" w:firstLine="284"/>
        <w:jc w:val="both"/>
        <w:rPr>
          <w:rFonts w:ascii="Times New Roman" w:eastAsia="Times New Roman" w:hAnsi="Times New Roman" w:cs="Times New Roman"/>
          <w:sz w:val="24"/>
          <w:szCs w:val="24"/>
          <w:lang w:eastAsia="ru-RU"/>
        </w:rPr>
      </w:pPr>
      <w:r w:rsidRPr="0039633E">
        <w:rPr>
          <w:rFonts w:ascii="Times New Roman" w:eastAsia="Times New Roman" w:hAnsi="Times New Roman" w:cs="Times New Roman"/>
          <w:sz w:val="24"/>
          <w:szCs w:val="24"/>
          <w:lang w:eastAsia="ru-RU"/>
        </w:rPr>
        <w:t xml:space="preserve">Денежные обязательства Администрацией исполнены в объёме </w:t>
      </w:r>
      <w:r w:rsidR="0039633E" w:rsidRPr="0039633E">
        <w:rPr>
          <w:rFonts w:ascii="Times New Roman" w:eastAsia="Times New Roman" w:hAnsi="Times New Roman" w:cs="Times New Roman"/>
          <w:b/>
          <w:sz w:val="24"/>
          <w:szCs w:val="24"/>
          <w:lang w:eastAsia="ru-RU"/>
        </w:rPr>
        <w:t xml:space="preserve">200 756,8 </w:t>
      </w:r>
      <w:proofErr w:type="gramStart"/>
      <w:r w:rsidR="0039633E" w:rsidRPr="0039633E">
        <w:rPr>
          <w:rFonts w:ascii="Times New Roman" w:eastAsia="Times New Roman" w:hAnsi="Times New Roman" w:cs="Times New Roman"/>
          <w:sz w:val="24"/>
          <w:szCs w:val="24"/>
          <w:lang w:eastAsia="ru-RU"/>
        </w:rPr>
        <w:t>тыс.рублей</w:t>
      </w:r>
      <w:proofErr w:type="gramEnd"/>
      <w:r w:rsidR="0039633E" w:rsidRPr="0039633E">
        <w:rPr>
          <w:rFonts w:ascii="Times New Roman" w:eastAsia="Times New Roman" w:hAnsi="Times New Roman" w:cs="Times New Roman"/>
          <w:sz w:val="24"/>
          <w:szCs w:val="24"/>
          <w:lang w:eastAsia="ru-RU"/>
        </w:rPr>
        <w:t xml:space="preserve"> или </w:t>
      </w:r>
      <w:r w:rsidR="0039633E" w:rsidRPr="0039633E">
        <w:rPr>
          <w:rFonts w:ascii="Times New Roman" w:eastAsia="Times New Roman" w:hAnsi="Times New Roman" w:cs="Times New Roman"/>
          <w:b/>
          <w:sz w:val="24"/>
          <w:szCs w:val="24"/>
          <w:lang w:eastAsia="ru-RU"/>
        </w:rPr>
        <w:t>92,9</w:t>
      </w:r>
      <w:r w:rsidR="0039633E" w:rsidRPr="0039633E">
        <w:rPr>
          <w:rFonts w:ascii="Times New Roman" w:eastAsia="Times New Roman" w:hAnsi="Times New Roman" w:cs="Times New Roman"/>
          <w:sz w:val="24"/>
          <w:szCs w:val="24"/>
          <w:lang w:eastAsia="ru-RU"/>
        </w:rPr>
        <w:t>%</w:t>
      </w:r>
      <w:r w:rsidR="0039633E" w:rsidRPr="0039633E">
        <w:rPr>
          <w:rFonts w:ascii="Times New Roman" w:eastAsia="Times New Roman" w:hAnsi="Times New Roman" w:cs="Times New Roman"/>
          <w:sz w:val="24"/>
          <w:szCs w:val="24"/>
          <w:lang w:eastAsia="ru-RU"/>
        </w:rPr>
        <w:t xml:space="preserve"> </w:t>
      </w:r>
      <w:r w:rsidRPr="0039633E">
        <w:rPr>
          <w:rFonts w:ascii="Times New Roman" w:eastAsia="Times New Roman" w:hAnsi="Times New Roman" w:cs="Times New Roman"/>
          <w:sz w:val="24"/>
          <w:szCs w:val="24"/>
          <w:lang w:eastAsia="ru-RU"/>
        </w:rPr>
        <w:t xml:space="preserve">к утверждённым бюджетным назначениям согласно решению Вяземского районного Совета депутатов от </w:t>
      </w:r>
      <w:r w:rsidR="0039633E" w:rsidRPr="0039633E">
        <w:rPr>
          <w:rFonts w:ascii="Times New Roman" w:eastAsia="Times New Roman" w:hAnsi="Times New Roman" w:cs="Times New Roman"/>
          <w:sz w:val="24"/>
          <w:szCs w:val="24"/>
          <w:lang w:eastAsia="ru-RU"/>
        </w:rPr>
        <w:t>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Pr="0039633E">
        <w:rPr>
          <w:rFonts w:ascii="Times New Roman" w:eastAsia="Times New Roman" w:hAnsi="Times New Roman" w:cs="Times New Roman"/>
          <w:sz w:val="24"/>
          <w:szCs w:val="24"/>
          <w:lang w:eastAsia="ru-RU"/>
        </w:rPr>
        <w:t>.</w:t>
      </w:r>
      <w:r w:rsidR="0039633E" w:rsidRPr="0039633E">
        <w:rPr>
          <w:rFonts w:ascii="Times New Roman" w:eastAsia="Times New Roman" w:hAnsi="Times New Roman" w:cs="Times New Roman"/>
          <w:sz w:val="24"/>
          <w:szCs w:val="24"/>
          <w:lang w:eastAsia="ru-RU"/>
        </w:rPr>
        <w:t xml:space="preserve"> </w:t>
      </w:r>
      <w:r w:rsidRPr="0039633E">
        <w:rPr>
          <w:rFonts w:ascii="Times New Roman" w:eastAsia="Times New Roman" w:hAnsi="Times New Roman" w:cs="Times New Roman"/>
          <w:sz w:val="24"/>
          <w:szCs w:val="24"/>
          <w:lang w:eastAsia="ru-RU"/>
        </w:rPr>
        <w:t xml:space="preserve">Утверждённые ассигнования по расходным назначениям не выполнены в объёме </w:t>
      </w:r>
      <w:r w:rsidR="0039633E" w:rsidRPr="0039633E">
        <w:rPr>
          <w:rFonts w:ascii="Times New Roman" w:eastAsia="Times New Roman" w:hAnsi="Times New Roman" w:cs="Times New Roman"/>
          <w:b/>
          <w:sz w:val="24"/>
          <w:szCs w:val="24"/>
          <w:lang w:eastAsia="ru-RU"/>
        </w:rPr>
        <w:t>15 261,1</w:t>
      </w:r>
      <w:r w:rsidRPr="0039633E">
        <w:rPr>
          <w:rFonts w:ascii="Times New Roman" w:eastAsia="Times New Roman" w:hAnsi="Times New Roman" w:cs="Times New Roman"/>
          <w:sz w:val="24"/>
          <w:szCs w:val="24"/>
          <w:lang w:eastAsia="ru-RU"/>
        </w:rPr>
        <w:t xml:space="preserve"> тыс. рублей. </w:t>
      </w:r>
    </w:p>
    <w:p w:rsidR="00337B0D" w:rsidRPr="009B391D" w:rsidRDefault="00071839" w:rsidP="009B391D">
      <w:pPr>
        <w:numPr>
          <w:ilvl w:val="0"/>
          <w:numId w:val="23"/>
        </w:numPr>
        <w:tabs>
          <w:tab w:val="left" w:pos="567"/>
        </w:tabs>
        <w:spacing w:after="0" w:line="240" w:lineRule="auto"/>
        <w:ind w:left="0" w:firstLine="360"/>
        <w:jc w:val="both"/>
        <w:rPr>
          <w:rFonts w:ascii="Times New Roman" w:eastAsia="Times New Roman" w:hAnsi="Times New Roman" w:cs="Times New Roman"/>
          <w:sz w:val="24"/>
          <w:szCs w:val="24"/>
          <w:lang w:eastAsia="ru-RU"/>
        </w:rPr>
      </w:pPr>
      <w:r w:rsidRPr="009B391D">
        <w:rPr>
          <w:rFonts w:ascii="Times New Roman" w:eastAsia="Times New Roman" w:hAnsi="Times New Roman" w:cs="Times New Roman"/>
          <w:sz w:val="24"/>
          <w:szCs w:val="24"/>
          <w:lang w:eastAsia="ru-RU"/>
        </w:rPr>
        <w:t xml:space="preserve">Согласно сведениям </w:t>
      </w:r>
      <w:r w:rsidR="009B391D" w:rsidRPr="009B391D">
        <w:rPr>
          <w:rFonts w:ascii="Times New Roman" w:eastAsia="Times New Roman" w:hAnsi="Times New Roman" w:cs="Times New Roman"/>
          <w:sz w:val="24"/>
          <w:szCs w:val="24"/>
          <w:lang w:eastAsia="ru-RU"/>
        </w:rPr>
        <w:t>ф.0503169</w:t>
      </w:r>
      <w:r w:rsidRPr="009B391D">
        <w:rPr>
          <w:rFonts w:ascii="Times New Roman" w:eastAsia="Times New Roman" w:hAnsi="Times New Roman" w:cs="Times New Roman"/>
          <w:sz w:val="24"/>
          <w:szCs w:val="24"/>
          <w:lang w:eastAsia="ru-RU"/>
        </w:rPr>
        <w:t xml:space="preserve"> дебиторск</w:t>
      </w:r>
      <w:r w:rsidR="009B391D" w:rsidRPr="009B391D">
        <w:rPr>
          <w:rFonts w:ascii="Times New Roman" w:eastAsia="Times New Roman" w:hAnsi="Times New Roman" w:cs="Times New Roman"/>
          <w:sz w:val="24"/>
          <w:szCs w:val="24"/>
          <w:lang w:eastAsia="ru-RU"/>
        </w:rPr>
        <w:t>ая</w:t>
      </w:r>
      <w:r w:rsidRPr="009B391D">
        <w:rPr>
          <w:rFonts w:ascii="Times New Roman" w:eastAsia="Times New Roman" w:hAnsi="Times New Roman" w:cs="Times New Roman"/>
          <w:sz w:val="24"/>
          <w:szCs w:val="24"/>
          <w:lang w:eastAsia="ru-RU"/>
        </w:rPr>
        <w:t xml:space="preserve"> задолженност</w:t>
      </w:r>
      <w:r w:rsidR="009B391D" w:rsidRPr="009B391D">
        <w:rPr>
          <w:rFonts w:ascii="Times New Roman" w:eastAsia="Times New Roman" w:hAnsi="Times New Roman" w:cs="Times New Roman"/>
          <w:sz w:val="24"/>
          <w:szCs w:val="24"/>
          <w:lang w:eastAsia="ru-RU"/>
        </w:rPr>
        <w:t>ь</w:t>
      </w:r>
      <w:r w:rsidRPr="009B391D">
        <w:rPr>
          <w:rFonts w:ascii="Times New Roman" w:eastAsia="Times New Roman" w:hAnsi="Times New Roman" w:cs="Times New Roman"/>
          <w:sz w:val="24"/>
          <w:szCs w:val="24"/>
          <w:lang w:eastAsia="ru-RU"/>
        </w:rPr>
        <w:t xml:space="preserve"> </w:t>
      </w:r>
      <w:r w:rsidR="009B391D" w:rsidRPr="009B391D">
        <w:rPr>
          <w:rFonts w:ascii="Times New Roman" w:eastAsia="Times New Roman" w:hAnsi="Times New Roman" w:cs="Times New Roman"/>
          <w:sz w:val="24"/>
          <w:szCs w:val="24"/>
          <w:lang w:eastAsia="ru-RU"/>
        </w:rPr>
        <w:t xml:space="preserve">на начало года составляла </w:t>
      </w:r>
      <w:r w:rsidR="009B391D" w:rsidRPr="009B391D">
        <w:rPr>
          <w:rFonts w:ascii="Times New Roman" w:eastAsia="Times New Roman" w:hAnsi="Times New Roman" w:cs="Times New Roman"/>
          <w:b/>
          <w:sz w:val="24"/>
          <w:szCs w:val="24"/>
          <w:lang w:eastAsia="ru-RU"/>
        </w:rPr>
        <w:t xml:space="preserve">67 980,9 </w:t>
      </w:r>
      <w:proofErr w:type="gramStart"/>
      <w:r w:rsidR="009B391D" w:rsidRPr="009B391D">
        <w:rPr>
          <w:rFonts w:ascii="Times New Roman" w:eastAsia="Times New Roman" w:hAnsi="Times New Roman" w:cs="Times New Roman"/>
          <w:sz w:val="24"/>
          <w:szCs w:val="24"/>
          <w:lang w:eastAsia="ru-RU"/>
        </w:rPr>
        <w:t>тыс.рублей</w:t>
      </w:r>
      <w:proofErr w:type="gramEnd"/>
      <w:r w:rsidR="009B391D" w:rsidRPr="009B391D">
        <w:rPr>
          <w:rFonts w:ascii="Times New Roman" w:eastAsia="Times New Roman" w:hAnsi="Times New Roman" w:cs="Times New Roman"/>
          <w:sz w:val="24"/>
          <w:szCs w:val="24"/>
          <w:lang w:eastAsia="ru-RU"/>
        </w:rPr>
        <w:t xml:space="preserve">, на конец отчётного периода увеличилась на </w:t>
      </w:r>
      <w:r w:rsidR="009B391D" w:rsidRPr="009B391D">
        <w:rPr>
          <w:rFonts w:ascii="Times New Roman" w:eastAsia="Times New Roman" w:hAnsi="Times New Roman" w:cs="Times New Roman"/>
          <w:b/>
          <w:sz w:val="24"/>
          <w:szCs w:val="24"/>
          <w:lang w:eastAsia="ru-RU"/>
        </w:rPr>
        <w:t>103 686,2</w:t>
      </w:r>
      <w:r w:rsidR="009B391D" w:rsidRPr="009B391D">
        <w:rPr>
          <w:rFonts w:ascii="Times New Roman" w:eastAsia="Times New Roman" w:hAnsi="Times New Roman" w:cs="Times New Roman"/>
          <w:sz w:val="24"/>
          <w:szCs w:val="24"/>
          <w:lang w:eastAsia="ru-RU"/>
        </w:rPr>
        <w:t xml:space="preserve"> тыс.рублей и составила </w:t>
      </w:r>
      <w:r w:rsidR="009B391D" w:rsidRPr="009B391D">
        <w:rPr>
          <w:rFonts w:ascii="Times New Roman" w:eastAsia="Times New Roman" w:hAnsi="Times New Roman" w:cs="Times New Roman"/>
          <w:b/>
          <w:sz w:val="24"/>
          <w:szCs w:val="24"/>
          <w:lang w:eastAsia="ru-RU"/>
        </w:rPr>
        <w:t xml:space="preserve">171 667,1 </w:t>
      </w:r>
      <w:r w:rsidR="009B391D" w:rsidRPr="009B391D">
        <w:rPr>
          <w:rFonts w:ascii="Times New Roman" w:eastAsia="Times New Roman" w:hAnsi="Times New Roman" w:cs="Times New Roman"/>
          <w:sz w:val="24"/>
          <w:szCs w:val="24"/>
          <w:lang w:eastAsia="ru-RU"/>
        </w:rPr>
        <w:t>тыс.рублей</w:t>
      </w:r>
      <w:r w:rsidR="00F36F87" w:rsidRPr="009B391D">
        <w:rPr>
          <w:rFonts w:ascii="Times New Roman" w:eastAsia="Times New Roman" w:hAnsi="Times New Roman" w:cs="Times New Roman"/>
          <w:sz w:val="24"/>
          <w:szCs w:val="24"/>
          <w:lang w:eastAsia="ru-RU"/>
        </w:rPr>
        <w:t>.</w:t>
      </w:r>
    </w:p>
    <w:p w:rsidR="00071839" w:rsidRPr="009B391D" w:rsidRDefault="00071839" w:rsidP="009B391D">
      <w:pPr>
        <w:numPr>
          <w:ilvl w:val="0"/>
          <w:numId w:val="23"/>
        </w:numPr>
        <w:tabs>
          <w:tab w:val="left" w:pos="567"/>
        </w:tabs>
        <w:spacing w:after="0" w:line="240" w:lineRule="auto"/>
        <w:ind w:left="0" w:firstLine="360"/>
        <w:jc w:val="both"/>
        <w:rPr>
          <w:rFonts w:ascii="Times New Roman" w:eastAsia="Times New Roman" w:hAnsi="Times New Roman" w:cs="Times New Roman"/>
          <w:sz w:val="24"/>
          <w:szCs w:val="24"/>
          <w:lang w:eastAsia="ru-RU"/>
        </w:rPr>
      </w:pPr>
      <w:r w:rsidRPr="009B391D">
        <w:rPr>
          <w:rFonts w:ascii="Times New Roman" w:eastAsia="Times New Roman" w:hAnsi="Times New Roman" w:cs="Times New Roman"/>
          <w:sz w:val="24"/>
          <w:szCs w:val="24"/>
          <w:lang w:eastAsia="ru-RU"/>
        </w:rPr>
        <w:t xml:space="preserve">Кредиторская задолженность </w:t>
      </w:r>
      <w:r w:rsidR="009B391D" w:rsidRPr="009B391D">
        <w:rPr>
          <w:rFonts w:ascii="Times New Roman" w:eastAsia="Times New Roman" w:hAnsi="Times New Roman" w:cs="Times New Roman"/>
          <w:sz w:val="24"/>
          <w:szCs w:val="24"/>
          <w:lang w:eastAsia="ru-RU"/>
        </w:rPr>
        <w:t xml:space="preserve">на начало года составляла </w:t>
      </w:r>
      <w:r w:rsidR="009B391D" w:rsidRPr="009B391D">
        <w:rPr>
          <w:rFonts w:ascii="Times New Roman" w:eastAsia="Times New Roman" w:hAnsi="Times New Roman" w:cs="Times New Roman"/>
          <w:b/>
          <w:sz w:val="24"/>
          <w:szCs w:val="24"/>
          <w:lang w:eastAsia="ru-RU"/>
        </w:rPr>
        <w:t xml:space="preserve">5 328,2 </w:t>
      </w:r>
      <w:proofErr w:type="gramStart"/>
      <w:r w:rsidR="009B391D" w:rsidRPr="009B391D">
        <w:rPr>
          <w:rFonts w:ascii="Times New Roman" w:eastAsia="Times New Roman" w:hAnsi="Times New Roman" w:cs="Times New Roman"/>
          <w:sz w:val="24"/>
          <w:szCs w:val="24"/>
          <w:lang w:eastAsia="ru-RU"/>
        </w:rPr>
        <w:t>тыс.рублей</w:t>
      </w:r>
      <w:proofErr w:type="gramEnd"/>
      <w:r w:rsidR="009B391D" w:rsidRPr="009B391D">
        <w:rPr>
          <w:rFonts w:ascii="Times New Roman" w:eastAsia="Times New Roman" w:hAnsi="Times New Roman" w:cs="Times New Roman"/>
          <w:sz w:val="24"/>
          <w:szCs w:val="24"/>
          <w:lang w:eastAsia="ru-RU"/>
        </w:rPr>
        <w:t xml:space="preserve">, на конец отчётного периода увеличилась на </w:t>
      </w:r>
      <w:r w:rsidR="009B391D" w:rsidRPr="009B391D">
        <w:rPr>
          <w:rFonts w:ascii="Times New Roman" w:eastAsia="Times New Roman" w:hAnsi="Times New Roman" w:cs="Times New Roman"/>
          <w:b/>
          <w:sz w:val="24"/>
          <w:szCs w:val="24"/>
          <w:lang w:eastAsia="ru-RU"/>
        </w:rPr>
        <w:t xml:space="preserve">1 244,3 </w:t>
      </w:r>
      <w:r w:rsidR="009B391D" w:rsidRPr="009B391D">
        <w:rPr>
          <w:rFonts w:ascii="Times New Roman" w:eastAsia="Times New Roman" w:hAnsi="Times New Roman" w:cs="Times New Roman"/>
          <w:sz w:val="24"/>
          <w:szCs w:val="24"/>
          <w:lang w:eastAsia="ru-RU"/>
        </w:rPr>
        <w:t xml:space="preserve">тыс.рублей и составила </w:t>
      </w:r>
      <w:r w:rsidR="009B391D" w:rsidRPr="009B391D">
        <w:rPr>
          <w:rFonts w:ascii="Times New Roman" w:eastAsia="Times New Roman" w:hAnsi="Times New Roman" w:cs="Times New Roman"/>
          <w:b/>
          <w:sz w:val="24"/>
          <w:szCs w:val="24"/>
          <w:lang w:eastAsia="ru-RU"/>
        </w:rPr>
        <w:t xml:space="preserve">6 572,5 </w:t>
      </w:r>
      <w:r w:rsidR="009B391D" w:rsidRPr="009B391D">
        <w:rPr>
          <w:rFonts w:ascii="Times New Roman" w:eastAsia="Times New Roman" w:hAnsi="Times New Roman" w:cs="Times New Roman"/>
          <w:sz w:val="24"/>
          <w:szCs w:val="24"/>
          <w:lang w:eastAsia="ru-RU"/>
        </w:rPr>
        <w:t>тыс.рублей</w:t>
      </w:r>
      <w:r w:rsidRPr="009B391D">
        <w:rPr>
          <w:rFonts w:ascii="Times New Roman" w:eastAsia="Times New Roman" w:hAnsi="Times New Roman" w:cs="Times New Roman"/>
          <w:sz w:val="24"/>
          <w:szCs w:val="24"/>
          <w:lang w:eastAsia="ru-RU"/>
        </w:rPr>
        <w:t>.</w:t>
      </w:r>
    </w:p>
    <w:p w:rsidR="00A00B22" w:rsidRPr="009B391D" w:rsidRDefault="00841175" w:rsidP="009B391D">
      <w:pPr>
        <w:numPr>
          <w:ilvl w:val="0"/>
          <w:numId w:val="23"/>
        </w:numPr>
        <w:tabs>
          <w:tab w:val="left" w:pos="567"/>
          <w:tab w:val="left" w:pos="709"/>
        </w:tabs>
        <w:spacing w:after="0" w:line="240" w:lineRule="auto"/>
        <w:ind w:left="0" w:firstLine="360"/>
        <w:jc w:val="both"/>
        <w:rPr>
          <w:rFonts w:ascii="Times New Roman" w:eastAsia="Times New Roman" w:hAnsi="Times New Roman" w:cs="Times New Roman"/>
          <w:sz w:val="24"/>
          <w:szCs w:val="24"/>
          <w:lang w:eastAsia="ru-RU"/>
        </w:rPr>
      </w:pPr>
      <w:r w:rsidRPr="009B391D">
        <w:rPr>
          <w:rFonts w:ascii="Times New Roman" w:eastAsia="Calibri" w:hAnsi="Times New Roman" w:cs="Times New Roman"/>
          <w:sz w:val="24"/>
          <w:szCs w:val="24"/>
        </w:rPr>
        <w:t>Годовая бюджетная отчетность Администрации поселения за 20</w:t>
      </w:r>
      <w:r w:rsidR="00B164E3" w:rsidRPr="009B391D">
        <w:rPr>
          <w:rFonts w:ascii="Times New Roman" w:eastAsia="Calibri" w:hAnsi="Times New Roman" w:cs="Times New Roman"/>
          <w:sz w:val="24"/>
          <w:szCs w:val="24"/>
        </w:rPr>
        <w:t>2</w:t>
      </w:r>
      <w:r w:rsidR="009B391D" w:rsidRPr="009B391D">
        <w:rPr>
          <w:rFonts w:ascii="Times New Roman" w:eastAsia="Calibri" w:hAnsi="Times New Roman" w:cs="Times New Roman"/>
          <w:sz w:val="24"/>
          <w:szCs w:val="24"/>
        </w:rPr>
        <w:t>1</w:t>
      </w:r>
      <w:r w:rsidRPr="009B391D">
        <w:rPr>
          <w:rFonts w:ascii="Times New Roman" w:eastAsia="Calibri" w:hAnsi="Times New Roman" w:cs="Times New Roman"/>
          <w:sz w:val="24"/>
          <w:szCs w:val="24"/>
        </w:rPr>
        <w:t xml:space="preserve"> год представленная к внешней проверке соответствует составу бюджетной отчетности, определенными Инструкцией №191н, при проверке увязки отчетных форм установлено, что контрольные соотношения между показателями форм бюджетной отчетности соблюдены</w:t>
      </w:r>
      <w:r w:rsidR="00A00B22" w:rsidRPr="009B391D">
        <w:rPr>
          <w:rFonts w:ascii="Times New Roman" w:eastAsia="Times New Roman" w:hAnsi="Times New Roman" w:cs="Times New Roman"/>
          <w:sz w:val="24"/>
          <w:szCs w:val="24"/>
          <w:lang w:eastAsia="ru-RU"/>
        </w:rPr>
        <w:t>.</w:t>
      </w:r>
    </w:p>
    <w:p w:rsidR="00161F77" w:rsidRDefault="009B391D" w:rsidP="00E84CB1">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Предложения</w:t>
      </w:r>
    </w:p>
    <w:p w:rsidR="00161F77" w:rsidRPr="009B391D" w:rsidRDefault="00161F77" w:rsidP="00E84CB1">
      <w:pPr>
        <w:pStyle w:val="af"/>
        <w:numPr>
          <w:ilvl w:val="0"/>
          <w:numId w:val="16"/>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9B391D">
        <w:rPr>
          <w:rFonts w:ascii="Times New Roman" w:eastAsia="Times New Roman" w:hAnsi="Times New Roman" w:cs="Times New Roman"/>
          <w:sz w:val="24"/>
          <w:szCs w:val="24"/>
          <w:lang w:eastAsia="ru-RU"/>
        </w:rPr>
        <w:t xml:space="preserve">Направить заключение </w:t>
      </w:r>
      <w:r w:rsidRPr="009B391D">
        <w:rPr>
          <w:rFonts w:ascii="Times New Roman" w:hAnsi="Times New Roman" w:cs="Times New Roman"/>
          <w:sz w:val="24"/>
          <w:szCs w:val="24"/>
        </w:rPr>
        <w:t xml:space="preserve">по результатам внешней проверки годовой бюджетной отчетности </w:t>
      </w:r>
      <w:r w:rsidR="00F976D8" w:rsidRPr="009B391D">
        <w:rPr>
          <w:rFonts w:ascii="Times New Roman" w:hAnsi="Times New Roman" w:cs="Times New Roman"/>
          <w:sz w:val="24"/>
          <w:szCs w:val="24"/>
        </w:rPr>
        <w:t xml:space="preserve">главного администратора бюджетных средств </w:t>
      </w:r>
      <w:r w:rsidRPr="009B391D">
        <w:rPr>
          <w:rFonts w:ascii="Times New Roman" w:hAnsi="Times New Roman" w:cs="Times New Roman"/>
          <w:sz w:val="24"/>
          <w:szCs w:val="24"/>
        </w:rPr>
        <w:t>за 20</w:t>
      </w:r>
      <w:r w:rsidR="00B164E3" w:rsidRPr="009B391D">
        <w:rPr>
          <w:rFonts w:ascii="Times New Roman" w:hAnsi="Times New Roman" w:cs="Times New Roman"/>
          <w:sz w:val="24"/>
          <w:szCs w:val="24"/>
        </w:rPr>
        <w:t>2</w:t>
      </w:r>
      <w:r w:rsidR="009B391D" w:rsidRPr="009B391D">
        <w:rPr>
          <w:rFonts w:ascii="Times New Roman" w:hAnsi="Times New Roman" w:cs="Times New Roman"/>
          <w:sz w:val="24"/>
          <w:szCs w:val="24"/>
        </w:rPr>
        <w:t>1</w:t>
      </w:r>
      <w:r w:rsidRPr="009B391D">
        <w:rPr>
          <w:rFonts w:ascii="Times New Roman" w:hAnsi="Times New Roman" w:cs="Times New Roman"/>
          <w:sz w:val="24"/>
          <w:szCs w:val="24"/>
        </w:rPr>
        <w:t xml:space="preserve"> год </w:t>
      </w:r>
      <w:r w:rsidRPr="009B391D">
        <w:rPr>
          <w:rFonts w:ascii="Times New Roman" w:eastAsia="Times New Roman" w:hAnsi="Times New Roman" w:cs="Times New Roman"/>
          <w:sz w:val="24"/>
          <w:szCs w:val="24"/>
          <w:lang w:eastAsia="ru-RU"/>
        </w:rPr>
        <w:t xml:space="preserve">в </w:t>
      </w:r>
      <w:r w:rsidRPr="009B391D">
        <w:rPr>
          <w:rFonts w:ascii="Times New Roman" w:eastAsia="Times New Roman" w:hAnsi="Times New Roman" w:cs="Times New Roman"/>
          <w:bCs/>
          <w:sz w:val="24"/>
          <w:szCs w:val="24"/>
          <w:lang w:eastAsia="ru-RU"/>
        </w:rPr>
        <w:t>Администраци</w:t>
      </w:r>
      <w:r w:rsidR="00B164E3" w:rsidRPr="009B391D">
        <w:rPr>
          <w:rFonts w:ascii="Times New Roman" w:eastAsia="Times New Roman" w:hAnsi="Times New Roman" w:cs="Times New Roman"/>
          <w:bCs/>
          <w:sz w:val="24"/>
          <w:szCs w:val="24"/>
          <w:lang w:eastAsia="ru-RU"/>
        </w:rPr>
        <w:t>ю</w:t>
      </w:r>
      <w:r w:rsidRPr="009B391D">
        <w:rPr>
          <w:rFonts w:ascii="Times New Roman" w:eastAsia="Times New Roman" w:hAnsi="Times New Roman" w:cs="Times New Roman"/>
          <w:bCs/>
          <w:sz w:val="24"/>
          <w:szCs w:val="24"/>
          <w:lang w:eastAsia="ru-RU"/>
        </w:rPr>
        <w:t xml:space="preserve"> муниципального образования «Вяземский район» Смоленской области.</w:t>
      </w:r>
    </w:p>
    <w:p w:rsidR="00EF4F81" w:rsidRPr="009B391D" w:rsidRDefault="00ED3D2D" w:rsidP="00E84CB1">
      <w:pPr>
        <w:pStyle w:val="af"/>
        <w:numPr>
          <w:ilvl w:val="0"/>
          <w:numId w:val="16"/>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9B391D">
        <w:rPr>
          <w:rFonts w:ascii="Times New Roman" w:eastAsia="Times New Roman" w:hAnsi="Times New Roman" w:cs="Times New Roman"/>
          <w:bCs/>
          <w:sz w:val="24"/>
          <w:szCs w:val="24"/>
          <w:lang w:eastAsia="ru-RU"/>
        </w:rPr>
        <w:t>Продолжить работу по профилактике возникновения недоимки и ее сокращению по уплате налогов и сборов, а также продолжить контроль за расходованием бюджетных средств</w:t>
      </w:r>
      <w:r w:rsidR="00EF4F81" w:rsidRPr="009B391D">
        <w:rPr>
          <w:rFonts w:ascii="Times New Roman" w:eastAsia="Times New Roman" w:hAnsi="Times New Roman" w:cs="Times New Roman"/>
          <w:bCs/>
          <w:sz w:val="24"/>
          <w:szCs w:val="24"/>
          <w:lang w:eastAsia="ru-RU"/>
        </w:rPr>
        <w:t>.</w:t>
      </w:r>
    </w:p>
    <w:p w:rsidR="007A74F6" w:rsidRPr="009B391D" w:rsidRDefault="007A74F6" w:rsidP="00E84CB1">
      <w:pPr>
        <w:pStyle w:val="af"/>
        <w:numPr>
          <w:ilvl w:val="0"/>
          <w:numId w:val="16"/>
        </w:numPr>
        <w:spacing w:after="0" w:line="240" w:lineRule="auto"/>
        <w:ind w:left="0" w:firstLine="360"/>
        <w:jc w:val="both"/>
        <w:rPr>
          <w:rFonts w:ascii="Times New Roman" w:eastAsia="Times New Roman" w:hAnsi="Times New Roman" w:cs="Times New Roman"/>
          <w:bCs/>
          <w:sz w:val="24"/>
          <w:szCs w:val="24"/>
          <w:lang w:eastAsia="ru-RU"/>
        </w:rPr>
      </w:pPr>
      <w:r w:rsidRPr="009B391D">
        <w:rPr>
          <w:rFonts w:ascii="Times New Roman" w:eastAsia="Times New Roman" w:hAnsi="Times New Roman" w:cs="Times New Roman"/>
          <w:bCs/>
          <w:sz w:val="24"/>
          <w:szCs w:val="24"/>
          <w:lang w:eastAsia="ru-RU"/>
        </w:rPr>
        <w:t>Предоставленные показатели бюджетной отчётности Администрации муниципального образования «Вяземский район» Смоленской области за 202</w:t>
      </w:r>
      <w:r w:rsidR="009B391D" w:rsidRPr="009B391D">
        <w:rPr>
          <w:rFonts w:ascii="Times New Roman" w:eastAsia="Times New Roman" w:hAnsi="Times New Roman" w:cs="Times New Roman"/>
          <w:bCs/>
          <w:sz w:val="24"/>
          <w:szCs w:val="24"/>
          <w:lang w:eastAsia="ru-RU"/>
        </w:rPr>
        <w:t>1</w:t>
      </w:r>
      <w:r w:rsidRPr="009B391D">
        <w:rPr>
          <w:rFonts w:ascii="Times New Roman" w:eastAsia="Times New Roman" w:hAnsi="Times New Roman" w:cs="Times New Roman"/>
          <w:bCs/>
          <w:sz w:val="24"/>
          <w:szCs w:val="24"/>
          <w:lang w:eastAsia="ru-RU"/>
        </w:rPr>
        <w:t xml:space="preserve"> год планируется использовать при проведении внешней проверки годового отчета об исполнении бюджета муниципального образования «Вяземский район» Смоленской области.</w:t>
      </w:r>
    </w:p>
    <w:p w:rsidR="007A74F6" w:rsidRPr="009B391D" w:rsidRDefault="007A74F6" w:rsidP="00E84CB1">
      <w:pPr>
        <w:pStyle w:val="af"/>
        <w:tabs>
          <w:tab w:val="left" w:pos="567"/>
        </w:tabs>
        <w:spacing w:after="0" w:line="240" w:lineRule="auto"/>
        <w:ind w:left="360"/>
        <w:jc w:val="both"/>
        <w:textAlignment w:val="top"/>
        <w:rPr>
          <w:rFonts w:ascii="Times New Roman" w:eastAsia="Times New Roman" w:hAnsi="Times New Roman" w:cs="Times New Roman"/>
          <w:bCs/>
          <w:sz w:val="24"/>
          <w:szCs w:val="24"/>
          <w:lang w:eastAsia="ru-RU"/>
        </w:rPr>
      </w:pPr>
    </w:p>
    <w:p w:rsidR="00B164E3" w:rsidRPr="0039633E" w:rsidRDefault="00B164E3" w:rsidP="00B164E3">
      <w:pPr>
        <w:spacing w:after="0" w:line="240" w:lineRule="auto"/>
        <w:ind w:firstLine="720"/>
        <w:jc w:val="both"/>
        <w:textAlignment w:val="top"/>
        <w:rPr>
          <w:rFonts w:ascii="Times New Roman" w:eastAsia="Times New Roman" w:hAnsi="Times New Roman" w:cs="Times New Roman"/>
          <w:bCs/>
          <w:i/>
          <w:sz w:val="20"/>
          <w:szCs w:val="20"/>
          <w:lang w:eastAsia="ru-RU"/>
        </w:rPr>
      </w:pPr>
      <w:r w:rsidRPr="0039633E">
        <w:rPr>
          <w:rFonts w:ascii="Times New Roman" w:eastAsia="Times New Roman" w:hAnsi="Times New Roman" w:cs="Times New Roman"/>
          <w:bCs/>
          <w:i/>
          <w:sz w:val="20"/>
          <w:szCs w:val="20"/>
          <w:lang w:eastAsia="ru-RU"/>
        </w:rPr>
        <w:t>Настоящее заключение составлено в 2-х экземплярах:</w:t>
      </w:r>
    </w:p>
    <w:p w:rsidR="00B164E3" w:rsidRPr="0039633E" w:rsidRDefault="002B6153" w:rsidP="002B6153">
      <w:pPr>
        <w:pStyle w:val="af"/>
        <w:numPr>
          <w:ilvl w:val="0"/>
          <w:numId w:val="25"/>
        </w:numPr>
        <w:spacing w:after="0" w:line="240" w:lineRule="auto"/>
        <w:ind w:left="426"/>
        <w:jc w:val="both"/>
        <w:textAlignment w:val="top"/>
        <w:rPr>
          <w:rFonts w:ascii="Times New Roman" w:eastAsia="Times New Roman" w:hAnsi="Times New Roman" w:cs="Times New Roman"/>
          <w:bCs/>
          <w:i/>
          <w:sz w:val="20"/>
          <w:szCs w:val="20"/>
          <w:lang w:eastAsia="ru-RU"/>
        </w:rPr>
      </w:pPr>
      <w:r w:rsidRPr="0039633E">
        <w:rPr>
          <w:rFonts w:ascii="Times New Roman" w:eastAsia="Times New Roman" w:hAnsi="Times New Roman" w:cs="Times New Roman"/>
          <w:bCs/>
          <w:i/>
          <w:sz w:val="20"/>
          <w:szCs w:val="20"/>
          <w:lang w:eastAsia="ru-RU"/>
        </w:rPr>
        <w:t>о</w:t>
      </w:r>
      <w:r w:rsidR="00B164E3" w:rsidRPr="0039633E">
        <w:rPr>
          <w:rFonts w:ascii="Times New Roman" w:eastAsia="Times New Roman" w:hAnsi="Times New Roman" w:cs="Times New Roman"/>
          <w:bCs/>
          <w:i/>
          <w:sz w:val="20"/>
          <w:szCs w:val="20"/>
          <w:lang w:eastAsia="ru-RU"/>
        </w:rPr>
        <w:t>дин экземпляр для Администрации муниципального образования «Вяземский район» Смоленской области. Направля</w:t>
      </w:r>
      <w:r w:rsidRPr="0039633E">
        <w:rPr>
          <w:rFonts w:ascii="Times New Roman" w:eastAsia="Times New Roman" w:hAnsi="Times New Roman" w:cs="Times New Roman"/>
          <w:bCs/>
          <w:i/>
          <w:sz w:val="20"/>
          <w:szCs w:val="20"/>
          <w:lang w:eastAsia="ru-RU"/>
        </w:rPr>
        <w:t>ется с сопроводительным письмом;</w:t>
      </w:r>
    </w:p>
    <w:p w:rsidR="007F5198" w:rsidRPr="0039633E" w:rsidRDefault="002B6153" w:rsidP="002B6153">
      <w:pPr>
        <w:pStyle w:val="af"/>
        <w:numPr>
          <w:ilvl w:val="0"/>
          <w:numId w:val="25"/>
        </w:numPr>
        <w:spacing w:after="0" w:line="240" w:lineRule="auto"/>
        <w:ind w:left="426"/>
        <w:jc w:val="both"/>
        <w:textAlignment w:val="top"/>
        <w:rPr>
          <w:rFonts w:ascii="Times New Roman" w:eastAsia="Times New Roman" w:hAnsi="Times New Roman" w:cs="Times New Roman"/>
          <w:bCs/>
          <w:i/>
          <w:sz w:val="20"/>
          <w:szCs w:val="20"/>
          <w:lang w:eastAsia="ru-RU"/>
        </w:rPr>
      </w:pPr>
      <w:r w:rsidRPr="0039633E">
        <w:rPr>
          <w:rFonts w:ascii="Times New Roman" w:eastAsia="Times New Roman" w:hAnsi="Times New Roman" w:cs="Times New Roman"/>
          <w:bCs/>
          <w:i/>
          <w:sz w:val="20"/>
          <w:szCs w:val="20"/>
          <w:lang w:eastAsia="ru-RU"/>
        </w:rPr>
        <w:t>о</w:t>
      </w:r>
      <w:r w:rsidR="00B164E3" w:rsidRPr="0039633E">
        <w:rPr>
          <w:rFonts w:ascii="Times New Roman" w:eastAsia="Times New Roman" w:hAnsi="Times New Roman" w:cs="Times New Roman"/>
          <w:bCs/>
          <w:i/>
          <w:sz w:val="20"/>
          <w:szCs w:val="20"/>
          <w:lang w:eastAsia="ru-RU"/>
        </w:rPr>
        <w:t>дин экземпляр остается в Контрольно-ревизионной комиссии муниципального образования «Вяземский район» Смоленской области.</w:t>
      </w:r>
    </w:p>
    <w:p w:rsidR="00127C00" w:rsidRDefault="00127C00"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218"/>
      </w:tblGrid>
      <w:tr w:rsidR="00B164E3" w:rsidRPr="00841175" w:rsidTr="0039633E">
        <w:tc>
          <w:tcPr>
            <w:tcW w:w="5352" w:type="dxa"/>
          </w:tcPr>
          <w:p w:rsidR="002C2959" w:rsidRPr="00841175" w:rsidRDefault="002C2959" w:rsidP="002C2959">
            <w:pPr>
              <w:jc w:val="both"/>
              <w:textAlignment w:val="top"/>
              <w:rPr>
                <w:sz w:val="24"/>
                <w:szCs w:val="24"/>
              </w:rPr>
            </w:pPr>
            <w:bookmarkStart w:id="0" w:name="_GoBack"/>
            <w:bookmarkEnd w:id="0"/>
            <w:r w:rsidRPr="00841175">
              <w:rPr>
                <w:sz w:val="24"/>
                <w:szCs w:val="24"/>
              </w:rPr>
              <w:t>Председатель Контрольно-ревизионной</w:t>
            </w:r>
          </w:p>
          <w:p w:rsidR="002C2959" w:rsidRPr="00841175" w:rsidRDefault="002C2959" w:rsidP="002C2959">
            <w:pPr>
              <w:jc w:val="both"/>
              <w:textAlignment w:val="top"/>
              <w:rPr>
                <w:sz w:val="24"/>
                <w:szCs w:val="24"/>
              </w:rPr>
            </w:pPr>
            <w:r w:rsidRPr="00841175">
              <w:rPr>
                <w:sz w:val="24"/>
                <w:szCs w:val="24"/>
              </w:rPr>
              <w:t>комиссии муниципального образования</w:t>
            </w:r>
          </w:p>
          <w:p w:rsidR="002C2959" w:rsidRPr="00841175" w:rsidRDefault="002C2959" w:rsidP="002C2959">
            <w:pPr>
              <w:jc w:val="both"/>
              <w:textAlignment w:val="top"/>
              <w:rPr>
                <w:bCs/>
                <w:sz w:val="24"/>
                <w:szCs w:val="24"/>
              </w:rPr>
            </w:pPr>
            <w:r w:rsidRPr="00841175">
              <w:rPr>
                <w:sz w:val="24"/>
                <w:szCs w:val="24"/>
              </w:rPr>
              <w:t>«Вяземский район» Смоленской области</w:t>
            </w:r>
          </w:p>
        </w:tc>
        <w:tc>
          <w:tcPr>
            <w:tcW w:w="4218" w:type="dxa"/>
          </w:tcPr>
          <w:p w:rsidR="002C2959" w:rsidRPr="00841175" w:rsidRDefault="002C2959" w:rsidP="002C2959">
            <w:pPr>
              <w:jc w:val="right"/>
              <w:textAlignment w:val="top"/>
              <w:rPr>
                <w:b/>
                <w:bCs/>
                <w:sz w:val="24"/>
                <w:szCs w:val="24"/>
              </w:rPr>
            </w:pPr>
          </w:p>
          <w:p w:rsidR="002C2959" w:rsidRPr="00841175" w:rsidRDefault="002C2959" w:rsidP="002C2959">
            <w:pPr>
              <w:jc w:val="right"/>
              <w:textAlignment w:val="top"/>
              <w:rPr>
                <w:b/>
                <w:bCs/>
                <w:sz w:val="24"/>
                <w:szCs w:val="24"/>
              </w:rPr>
            </w:pPr>
          </w:p>
          <w:p w:rsidR="002C2959" w:rsidRPr="00841175" w:rsidRDefault="002C2959" w:rsidP="002C2959">
            <w:pPr>
              <w:jc w:val="right"/>
              <w:textAlignment w:val="top"/>
              <w:rPr>
                <w:b/>
                <w:bCs/>
                <w:sz w:val="24"/>
                <w:szCs w:val="24"/>
              </w:rPr>
            </w:pPr>
            <w:r w:rsidRPr="00841175">
              <w:rPr>
                <w:b/>
                <w:bCs/>
                <w:sz w:val="24"/>
                <w:szCs w:val="24"/>
              </w:rPr>
              <w:t>О.Н. Марфичева</w:t>
            </w:r>
          </w:p>
        </w:tc>
      </w:tr>
    </w:tbl>
    <w:p w:rsidR="005A7A0C" w:rsidRPr="00EA160B" w:rsidRDefault="005A7A0C" w:rsidP="00A14A8E">
      <w:pPr>
        <w:spacing w:after="0" w:line="240" w:lineRule="auto"/>
        <w:rPr>
          <w:rFonts w:ascii="Arial" w:eastAsia="Times New Roman" w:hAnsi="Arial" w:cs="Arial"/>
          <w:b/>
          <w:bCs/>
          <w:color w:val="1F3864" w:themeColor="accent5" w:themeShade="80"/>
          <w:sz w:val="18"/>
          <w:szCs w:val="18"/>
          <w:lang w:eastAsia="ru-RU"/>
        </w:rPr>
      </w:pPr>
    </w:p>
    <w:sectPr w:rsidR="005A7A0C" w:rsidRPr="00EA160B" w:rsidSect="00445E7B">
      <w:headerReference w:type="default" r:id="rId14"/>
      <w:foot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6C3" w:rsidRDefault="00AC26C3" w:rsidP="007F4C8E">
      <w:pPr>
        <w:spacing w:after="0" w:line="240" w:lineRule="auto"/>
      </w:pPr>
      <w:r>
        <w:separator/>
      </w:r>
    </w:p>
  </w:endnote>
  <w:endnote w:type="continuationSeparator" w:id="0">
    <w:p w:rsidR="00AC26C3" w:rsidRDefault="00AC26C3"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Content>
      <w:p w:rsidR="00AC26C3" w:rsidRDefault="00AC26C3">
        <w:pPr>
          <w:pStyle w:val="ab"/>
          <w:jc w:val="right"/>
        </w:pPr>
        <w:r>
          <w:fldChar w:fldCharType="begin"/>
        </w:r>
        <w:r>
          <w:instrText>PAGE   \* MERGEFORMAT</w:instrText>
        </w:r>
        <w:r>
          <w:fldChar w:fldCharType="separate"/>
        </w:r>
        <w:r w:rsidR="00D43F1E">
          <w:rPr>
            <w:noProof/>
          </w:rPr>
          <w:t>10</w:t>
        </w:r>
        <w:r>
          <w:fldChar w:fldCharType="end"/>
        </w:r>
      </w:p>
    </w:sdtContent>
  </w:sdt>
  <w:p w:rsidR="00AC26C3" w:rsidRDefault="00AC26C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6C3" w:rsidRDefault="00AC26C3" w:rsidP="007F4C8E">
      <w:pPr>
        <w:spacing w:after="0" w:line="240" w:lineRule="auto"/>
      </w:pPr>
      <w:r>
        <w:separator/>
      </w:r>
    </w:p>
  </w:footnote>
  <w:footnote w:type="continuationSeparator" w:id="0">
    <w:p w:rsidR="00AC26C3" w:rsidRDefault="00AC26C3"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Content>
      <w:p w:rsidR="00AC26C3" w:rsidRPr="00100996" w:rsidRDefault="00AC26C3"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sidRPr="00100996">
          <w:rPr>
            <w:rFonts w:ascii="Times New Roman" w:eastAsia="Times New Roman" w:hAnsi="Times New Roman" w:cs="Times New Roman"/>
          </w:rPr>
          <w:t>Контрольно-ревизионная комиссия                                                                                                        муниципального образования «Вяземский район» Смоленской области</w:t>
        </w:r>
      </w:p>
    </w:sdtContent>
  </w:sdt>
  <w:p w:rsidR="00AC26C3" w:rsidRDefault="00AC26C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1270"/>
    <w:multiLevelType w:val="hybridMultilevel"/>
    <w:tmpl w:val="DF0A307A"/>
    <w:lvl w:ilvl="0" w:tplc="0A00EE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E7974"/>
    <w:multiLevelType w:val="hybridMultilevel"/>
    <w:tmpl w:val="5FDC09AA"/>
    <w:lvl w:ilvl="0" w:tplc="5112B86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436681"/>
    <w:multiLevelType w:val="hybridMultilevel"/>
    <w:tmpl w:val="3C7A65B8"/>
    <w:lvl w:ilvl="0" w:tplc="3F7256FC">
      <w:start w:val="1"/>
      <w:numFmt w:val="bullet"/>
      <w:lvlText w:val="•"/>
      <w:lvlJc w:val="left"/>
      <w:pPr>
        <w:ind w:left="786"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A4768D3"/>
    <w:multiLevelType w:val="hybridMultilevel"/>
    <w:tmpl w:val="E1AC0886"/>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740F3E"/>
    <w:multiLevelType w:val="hybridMultilevel"/>
    <w:tmpl w:val="7C3C8A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CB7A63"/>
    <w:multiLevelType w:val="hybridMultilevel"/>
    <w:tmpl w:val="5BAA0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673006"/>
    <w:multiLevelType w:val="multilevel"/>
    <w:tmpl w:val="1966B2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7" w15:restartNumberingAfterBreak="0">
    <w:nsid w:val="1C0064BC"/>
    <w:multiLevelType w:val="hybridMultilevel"/>
    <w:tmpl w:val="9652673E"/>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2993371C"/>
    <w:multiLevelType w:val="hybridMultilevel"/>
    <w:tmpl w:val="F0626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36BB1"/>
    <w:multiLevelType w:val="hybridMultilevel"/>
    <w:tmpl w:val="6EC0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85101D"/>
    <w:multiLevelType w:val="hybridMultilevel"/>
    <w:tmpl w:val="9AB6DD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0A7990"/>
    <w:multiLevelType w:val="hybridMultilevel"/>
    <w:tmpl w:val="C5AE46C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413E2D65"/>
    <w:multiLevelType w:val="hybridMultilevel"/>
    <w:tmpl w:val="C7BE51C4"/>
    <w:lvl w:ilvl="0" w:tplc="4A5280C0">
      <w:start w:val="6"/>
      <w:numFmt w:val="decimal"/>
      <w:lvlText w:val="%1."/>
      <w:lvlJc w:val="left"/>
      <w:pPr>
        <w:ind w:left="786" w:hanging="360"/>
      </w:pPr>
      <w:rPr>
        <w:rFonts w:eastAsia="Times New Roman"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83C5FC6"/>
    <w:multiLevelType w:val="hybridMultilevel"/>
    <w:tmpl w:val="15026754"/>
    <w:lvl w:ilvl="0" w:tplc="CCFEDA14">
      <w:start w:val="1"/>
      <w:numFmt w:val="bullet"/>
      <w:lvlText w:val="-"/>
      <w:lvlJc w:val="left"/>
      <w:pPr>
        <w:ind w:left="786"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4A060B3D"/>
    <w:multiLevelType w:val="hybridMultilevel"/>
    <w:tmpl w:val="CDC0F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BB471E"/>
    <w:multiLevelType w:val="hybridMultilevel"/>
    <w:tmpl w:val="38E89580"/>
    <w:lvl w:ilvl="0" w:tplc="CCFEDA14">
      <w:start w:val="1"/>
      <w:numFmt w:val="bullet"/>
      <w:lvlText w:val="-"/>
      <w:lvlJc w:val="left"/>
      <w:pPr>
        <w:ind w:left="782"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17" w15:restartNumberingAfterBreak="0">
    <w:nsid w:val="51F01E8A"/>
    <w:multiLevelType w:val="hybridMultilevel"/>
    <w:tmpl w:val="C00AC47C"/>
    <w:lvl w:ilvl="0" w:tplc="7FB00A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0553AF"/>
    <w:multiLevelType w:val="hybridMultilevel"/>
    <w:tmpl w:val="3F342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DE1A16"/>
    <w:multiLevelType w:val="hybridMultilevel"/>
    <w:tmpl w:val="EF504F0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15:restartNumberingAfterBreak="0">
    <w:nsid w:val="7DBF66A4"/>
    <w:multiLevelType w:val="hybridMultilevel"/>
    <w:tmpl w:val="EF5433F4"/>
    <w:lvl w:ilvl="0" w:tplc="0419000F">
      <w:start w:val="1"/>
      <w:numFmt w:val="decimal"/>
      <w:lvlText w:val="%1."/>
      <w:lvlJc w:val="left"/>
      <w:pPr>
        <w:ind w:left="1502" w:hanging="360"/>
      </w:pPr>
    </w:lvl>
    <w:lvl w:ilvl="1" w:tplc="04190019" w:tentative="1">
      <w:start w:val="1"/>
      <w:numFmt w:val="lowerLetter"/>
      <w:lvlText w:val="%2."/>
      <w:lvlJc w:val="left"/>
      <w:pPr>
        <w:ind w:left="2222" w:hanging="360"/>
      </w:pPr>
    </w:lvl>
    <w:lvl w:ilvl="2" w:tplc="0419001B" w:tentative="1">
      <w:start w:val="1"/>
      <w:numFmt w:val="lowerRoman"/>
      <w:lvlText w:val="%3."/>
      <w:lvlJc w:val="right"/>
      <w:pPr>
        <w:ind w:left="2942" w:hanging="180"/>
      </w:pPr>
    </w:lvl>
    <w:lvl w:ilvl="3" w:tplc="0419000F" w:tentative="1">
      <w:start w:val="1"/>
      <w:numFmt w:val="decimal"/>
      <w:lvlText w:val="%4."/>
      <w:lvlJc w:val="left"/>
      <w:pPr>
        <w:ind w:left="3662" w:hanging="360"/>
      </w:pPr>
    </w:lvl>
    <w:lvl w:ilvl="4" w:tplc="04190019" w:tentative="1">
      <w:start w:val="1"/>
      <w:numFmt w:val="lowerLetter"/>
      <w:lvlText w:val="%5."/>
      <w:lvlJc w:val="left"/>
      <w:pPr>
        <w:ind w:left="4382" w:hanging="360"/>
      </w:pPr>
    </w:lvl>
    <w:lvl w:ilvl="5" w:tplc="0419001B" w:tentative="1">
      <w:start w:val="1"/>
      <w:numFmt w:val="lowerRoman"/>
      <w:lvlText w:val="%6."/>
      <w:lvlJc w:val="right"/>
      <w:pPr>
        <w:ind w:left="5102" w:hanging="180"/>
      </w:pPr>
    </w:lvl>
    <w:lvl w:ilvl="6" w:tplc="0419000F" w:tentative="1">
      <w:start w:val="1"/>
      <w:numFmt w:val="decimal"/>
      <w:lvlText w:val="%7."/>
      <w:lvlJc w:val="left"/>
      <w:pPr>
        <w:ind w:left="5822" w:hanging="360"/>
      </w:pPr>
    </w:lvl>
    <w:lvl w:ilvl="7" w:tplc="04190019" w:tentative="1">
      <w:start w:val="1"/>
      <w:numFmt w:val="lowerLetter"/>
      <w:lvlText w:val="%8."/>
      <w:lvlJc w:val="left"/>
      <w:pPr>
        <w:ind w:left="6542" w:hanging="360"/>
      </w:pPr>
    </w:lvl>
    <w:lvl w:ilvl="8" w:tplc="0419001B" w:tentative="1">
      <w:start w:val="1"/>
      <w:numFmt w:val="lowerRoman"/>
      <w:lvlText w:val="%9."/>
      <w:lvlJc w:val="right"/>
      <w:pPr>
        <w:ind w:left="7262" w:hanging="180"/>
      </w:pPr>
    </w:lvl>
  </w:abstractNum>
  <w:num w:numId="1">
    <w:abstractNumId w:val="19"/>
  </w:num>
  <w:num w:numId="2">
    <w:abstractNumId w:val="18"/>
  </w:num>
  <w:num w:numId="3">
    <w:abstractNumId w:val="9"/>
  </w:num>
  <w:num w:numId="4">
    <w:abstractNumId w:val="6"/>
  </w:num>
  <w:num w:numId="5">
    <w:abstractNumId w:val="8"/>
  </w:num>
  <w:num w:numId="6">
    <w:abstractNumId w:val="23"/>
  </w:num>
  <w:num w:numId="7">
    <w:abstractNumId w:val="2"/>
  </w:num>
  <w:num w:numId="8">
    <w:abstractNumId w:val="14"/>
  </w:num>
  <w:num w:numId="9">
    <w:abstractNumId w:val="5"/>
  </w:num>
  <w:num w:numId="10">
    <w:abstractNumId w:val="4"/>
  </w:num>
  <w:num w:numId="11">
    <w:abstractNumId w:val="3"/>
  </w:num>
  <w:num w:numId="12">
    <w:abstractNumId w:val="22"/>
  </w:num>
  <w:num w:numId="13">
    <w:abstractNumId w:val="21"/>
  </w:num>
  <w:num w:numId="14">
    <w:abstractNumId w:val="10"/>
  </w:num>
  <w:num w:numId="15">
    <w:abstractNumId w:val="15"/>
  </w:num>
  <w:num w:numId="16">
    <w:abstractNumId w:val="20"/>
  </w:num>
  <w:num w:numId="17">
    <w:abstractNumId w:val="7"/>
  </w:num>
  <w:num w:numId="18">
    <w:abstractNumId w:val="11"/>
  </w:num>
  <w:num w:numId="19">
    <w:abstractNumId w:val="17"/>
  </w:num>
  <w:num w:numId="20">
    <w:abstractNumId w:val="16"/>
  </w:num>
  <w:num w:numId="21">
    <w:abstractNumId w:val="24"/>
  </w:num>
  <w:num w:numId="22">
    <w:abstractNumId w:val="12"/>
  </w:num>
  <w:num w:numId="23">
    <w:abstractNumId w:val="0"/>
  </w:num>
  <w:num w:numId="24">
    <w:abstractNumId w:val="13"/>
  </w:num>
  <w:num w:numId="2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1BF9"/>
    <w:rsid w:val="000010F6"/>
    <w:rsid w:val="000037C2"/>
    <w:rsid w:val="000067F2"/>
    <w:rsid w:val="00012CEF"/>
    <w:rsid w:val="000136F9"/>
    <w:rsid w:val="00013DC8"/>
    <w:rsid w:val="000213BD"/>
    <w:rsid w:val="000214D4"/>
    <w:rsid w:val="00022BDF"/>
    <w:rsid w:val="00022F9A"/>
    <w:rsid w:val="00024188"/>
    <w:rsid w:val="00024CB5"/>
    <w:rsid w:val="000274E1"/>
    <w:rsid w:val="00031C72"/>
    <w:rsid w:val="00031ED9"/>
    <w:rsid w:val="00032E8A"/>
    <w:rsid w:val="000365D6"/>
    <w:rsid w:val="000402F3"/>
    <w:rsid w:val="00045F5D"/>
    <w:rsid w:val="0004684B"/>
    <w:rsid w:val="00047471"/>
    <w:rsid w:val="00050A3B"/>
    <w:rsid w:val="00051784"/>
    <w:rsid w:val="00054B75"/>
    <w:rsid w:val="00056CBA"/>
    <w:rsid w:val="00065210"/>
    <w:rsid w:val="0006696D"/>
    <w:rsid w:val="00066BAD"/>
    <w:rsid w:val="00067226"/>
    <w:rsid w:val="0007034D"/>
    <w:rsid w:val="00071839"/>
    <w:rsid w:val="00071A97"/>
    <w:rsid w:val="00075B00"/>
    <w:rsid w:val="00076279"/>
    <w:rsid w:val="0007728E"/>
    <w:rsid w:val="000775EB"/>
    <w:rsid w:val="00084484"/>
    <w:rsid w:val="0008672D"/>
    <w:rsid w:val="00090CB4"/>
    <w:rsid w:val="000A3593"/>
    <w:rsid w:val="000B13DB"/>
    <w:rsid w:val="000B27C6"/>
    <w:rsid w:val="000B4C24"/>
    <w:rsid w:val="000B768F"/>
    <w:rsid w:val="000C0EF6"/>
    <w:rsid w:val="000C2034"/>
    <w:rsid w:val="000C34C3"/>
    <w:rsid w:val="000C6CFF"/>
    <w:rsid w:val="000D4F32"/>
    <w:rsid w:val="000D5BFA"/>
    <w:rsid w:val="000E0900"/>
    <w:rsid w:val="000E5592"/>
    <w:rsid w:val="000F0D4F"/>
    <w:rsid w:val="000F33FB"/>
    <w:rsid w:val="000F7A23"/>
    <w:rsid w:val="00100996"/>
    <w:rsid w:val="00100E91"/>
    <w:rsid w:val="00101BF9"/>
    <w:rsid w:val="00102A92"/>
    <w:rsid w:val="001045EF"/>
    <w:rsid w:val="0010509C"/>
    <w:rsid w:val="00112E9A"/>
    <w:rsid w:val="00114363"/>
    <w:rsid w:val="0012405D"/>
    <w:rsid w:val="00127B1B"/>
    <w:rsid w:val="00127C00"/>
    <w:rsid w:val="00130BA7"/>
    <w:rsid w:val="00131486"/>
    <w:rsid w:val="001360D9"/>
    <w:rsid w:val="00137511"/>
    <w:rsid w:val="001378B3"/>
    <w:rsid w:val="00140A68"/>
    <w:rsid w:val="001423AA"/>
    <w:rsid w:val="001441BE"/>
    <w:rsid w:val="00145D9A"/>
    <w:rsid w:val="001463D4"/>
    <w:rsid w:val="00147865"/>
    <w:rsid w:val="0015215C"/>
    <w:rsid w:val="001522D4"/>
    <w:rsid w:val="00153954"/>
    <w:rsid w:val="001575A3"/>
    <w:rsid w:val="00160359"/>
    <w:rsid w:val="001605D1"/>
    <w:rsid w:val="00161F77"/>
    <w:rsid w:val="00166DCA"/>
    <w:rsid w:val="00171DE4"/>
    <w:rsid w:val="00174404"/>
    <w:rsid w:val="001818D5"/>
    <w:rsid w:val="001847B7"/>
    <w:rsid w:val="001936C8"/>
    <w:rsid w:val="00193AA9"/>
    <w:rsid w:val="00193CD3"/>
    <w:rsid w:val="00195782"/>
    <w:rsid w:val="00196714"/>
    <w:rsid w:val="001A1981"/>
    <w:rsid w:val="001A1CB6"/>
    <w:rsid w:val="001A3C6C"/>
    <w:rsid w:val="001A3DEB"/>
    <w:rsid w:val="001A77E7"/>
    <w:rsid w:val="001A7A48"/>
    <w:rsid w:val="001B12F8"/>
    <w:rsid w:val="001B18A3"/>
    <w:rsid w:val="001B35E7"/>
    <w:rsid w:val="001B3F8C"/>
    <w:rsid w:val="001B6181"/>
    <w:rsid w:val="001B7F95"/>
    <w:rsid w:val="001C5C2D"/>
    <w:rsid w:val="001D2315"/>
    <w:rsid w:val="001D4E7E"/>
    <w:rsid w:val="001D6547"/>
    <w:rsid w:val="001E2A9A"/>
    <w:rsid w:val="001E33F9"/>
    <w:rsid w:val="001E3F00"/>
    <w:rsid w:val="001E49B7"/>
    <w:rsid w:val="001E599C"/>
    <w:rsid w:val="001E66F9"/>
    <w:rsid w:val="001F0985"/>
    <w:rsid w:val="001F25D5"/>
    <w:rsid w:val="001F32E8"/>
    <w:rsid w:val="001F500A"/>
    <w:rsid w:val="00203467"/>
    <w:rsid w:val="00205213"/>
    <w:rsid w:val="00214734"/>
    <w:rsid w:val="00214CAD"/>
    <w:rsid w:val="002170CB"/>
    <w:rsid w:val="0022676A"/>
    <w:rsid w:val="00230B30"/>
    <w:rsid w:val="00231909"/>
    <w:rsid w:val="00233161"/>
    <w:rsid w:val="00233BB0"/>
    <w:rsid w:val="00236910"/>
    <w:rsid w:val="00243DB6"/>
    <w:rsid w:val="00246CF9"/>
    <w:rsid w:val="00247DE4"/>
    <w:rsid w:val="00252CEA"/>
    <w:rsid w:val="002549B3"/>
    <w:rsid w:val="00255117"/>
    <w:rsid w:val="002611BC"/>
    <w:rsid w:val="00261E09"/>
    <w:rsid w:val="00264058"/>
    <w:rsid w:val="00267C62"/>
    <w:rsid w:val="00272E83"/>
    <w:rsid w:val="002734B1"/>
    <w:rsid w:val="002753D3"/>
    <w:rsid w:val="00283648"/>
    <w:rsid w:val="00283E00"/>
    <w:rsid w:val="0028670D"/>
    <w:rsid w:val="00294A19"/>
    <w:rsid w:val="00294F3C"/>
    <w:rsid w:val="002967CE"/>
    <w:rsid w:val="00296E5B"/>
    <w:rsid w:val="002A1143"/>
    <w:rsid w:val="002A467B"/>
    <w:rsid w:val="002A4C3E"/>
    <w:rsid w:val="002A5127"/>
    <w:rsid w:val="002A57A6"/>
    <w:rsid w:val="002A62D3"/>
    <w:rsid w:val="002A7812"/>
    <w:rsid w:val="002B3402"/>
    <w:rsid w:val="002B479B"/>
    <w:rsid w:val="002B486C"/>
    <w:rsid w:val="002B4C44"/>
    <w:rsid w:val="002B6153"/>
    <w:rsid w:val="002C0CBE"/>
    <w:rsid w:val="002C2959"/>
    <w:rsid w:val="002C51DE"/>
    <w:rsid w:val="002C51F1"/>
    <w:rsid w:val="002C6863"/>
    <w:rsid w:val="002D356F"/>
    <w:rsid w:val="002D4A31"/>
    <w:rsid w:val="002D5003"/>
    <w:rsid w:val="002D69BC"/>
    <w:rsid w:val="002D7D45"/>
    <w:rsid w:val="002E2083"/>
    <w:rsid w:val="002E69A2"/>
    <w:rsid w:val="002F2F70"/>
    <w:rsid w:val="002F4183"/>
    <w:rsid w:val="002F4680"/>
    <w:rsid w:val="002F5AC9"/>
    <w:rsid w:val="00300463"/>
    <w:rsid w:val="00302953"/>
    <w:rsid w:val="00305025"/>
    <w:rsid w:val="003051F4"/>
    <w:rsid w:val="00307AAD"/>
    <w:rsid w:val="00310BC6"/>
    <w:rsid w:val="00311B23"/>
    <w:rsid w:val="00313E00"/>
    <w:rsid w:val="0031507D"/>
    <w:rsid w:val="00315BFA"/>
    <w:rsid w:val="0031643E"/>
    <w:rsid w:val="00316F94"/>
    <w:rsid w:val="00320D93"/>
    <w:rsid w:val="00322683"/>
    <w:rsid w:val="00323CE3"/>
    <w:rsid w:val="00323FDF"/>
    <w:rsid w:val="00325188"/>
    <w:rsid w:val="00326047"/>
    <w:rsid w:val="0033166D"/>
    <w:rsid w:val="003373C5"/>
    <w:rsid w:val="00337B0D"/>
    <w:rsid w:val="00337E74"/>
    <w:rsid w:val="00344502"/>
    <w:rsid w:val="003456EA"/>
    <w:rsid w:val="00351800"/>
    <w:rsid w:val="00353AD3"/>
    <w:rsid w:val="0035554E"/>
    <w:rsid w:val="003603E9"/>
    <w:rsid w:val="00360DAC"/>
    <w:rsid w:val="003636EE"/>
    <w:rsid w:val="00365248"/>
    <w:rsid w:val="003672EA"/>
    <w:rsid w:val="00372054"/>
    <w:rsid w:val="003726CB"/>
    <w:rsid w:val="0037387F"/>
    <w:rsid w:val="00375F08"/>
    <w:rsid w:val="003800CF"/>
    <w:rsid w:val="00380D63"/>
    <w:rsid w:val="003829A9"/>
    <w:rsid w:val="00385F38"/>
    <w:rsid w:val="003861AC"/>
    <w:rsid w:val="00393C20"/>
    <w:rsid w:val="0039633E"/>
    <w:rsid w:val="00396E02"/>
    <w:rsid w:val="003A350D"/>
    <w:rsid w:val="003A3BEA"/>
    <w:rsid w:val="003A5536"/>
    <w:rsid w:val="003B098F"/>
    <w:rsid w:val="003B0A35"/>
    <w:rsid w:val="003B3617"/>
    <w:rsid w:val="003B4BA9"/>
    <w:rsid w:val="003B7439"/>
    <w:rsid w:val="003B7713"/>
    <w:rsid w:val="003C266E"/>
    <w:rsid w:val="003C368F"/>
    <w:rsid w:val="003C42C2"/>
    <w:rsid w:val="003C42EA"/>
    <w:rsid w:val="003C7D26"/>
    <w:rsid w:val="003D0DCD"/>
    <w:rsid w:val="003D1A15"/>
    <w:rsid w:val="003D4373"/>
    <w:rsid w:val="003D60ED"/>
    <w:rsid w:val="003D691D"/>
    <w:rsid w:val="003D7721"/>
    <w:rsid w:val="003E243B"/>
    <w:rsid w:val="003F1E68"/>
    <w:rsid w:val="003F4D1C"/>
    <w:rsid w:val="003F7651"/>
    <w:rsid w:val="00402D29"/>
    <w:rsid w:val="00403004"/>
    <w:rsid w:val="0040425C"/>
    <w:rsid w:val="00406563"/>
    <w:rsid w:val="00406835"/>
    <w:rsid w:val="004075FC"/>
    <w:rsid w:val="00413AB9"/>
    <w:rsid w:val="00417C40"/>
    <w:rsid w:val="004259E4"/>
    <w:rsid w:val="00426AF6"/>
    <w:rsid w:val="00432D06"/>
    <w:rsid w:val="00433E38"/>
    <w:rsid w:val="00435BC6"/>
    <w:rsid w:val="0043679E"/>
    <w:rsid w:val="00444BA8"/>
    <w:rsid w:val="00445E7B"/>
    <w:rsid w:val="00446DB7"/>
    <w:rsid w:val="004509F2"/>
    <w:rsid w:val="00450B5D"/>
    <w:rsid w:val="00451D54"/>
    <w:rsid w:val="00453426"/>
    <w:rsid w:val="00454D54"/>
    <w:rsid w:val="00457571"/>
    <w:rsid w:val="00461EF2"/>
    <w:rsid w:val="00465683"/>
    <w:rsid w:val="00466759"/>
    <w:rsid w:val="0047179A"/>
    <w:rsid w:val="00473114"/>
    <w:rsid w:val="004736F9"/>
    <w:rsid w:val="00474E12"/>
    <w:rsid w:val="004752ED"/>
    <w:rsid w:val="00477489"/>
    <w:rsid w:val="0048271F"/>
    <w:rsid w:val="004842AF"/>
    <w:rsid w:val="00486866"/>
    <w:rsid w:val="00487145"/>
    <w:rsid w:val="0048725E"/>
    <w:rsid w:val="004876F0"/>
    <w:rsid w:val="0049013F"/>
    <w:rsid w:val="00491137"/>
    <w:rsid w:val="00492911"/>
    <w:rsid w:val="00495197"/>
    <w:rsid w:val="004974C6"/>
    <w:rsid w:val="004A0327"/>
    <w:rsid w:val="004A2714"/>
    <w:rsid w:val="004A31C5"/>
    <w:rsid w:val="004A5476"/>
    <w:rsid w:val="004A5C20"/>
    <w:rsid w:val="004A6921"/>
    <w:rsid w:val="004A6923"/>
    <w:rsid w:val="004A6C67"/>
    <w:rsid w:val="004B55BA"/>
    <w:rsid w:val="004C01CC"/>
    <w:rsid w:val="004C1050"/>
    <w:rsid w:val="004C16D0"/>
    <w:rsid w:val="004C2C83"/>
    <w:rsid w:val="004C3892"/>
    <w:rsid w:val="004C4406"/>
    <w:rsid w:val="004C6A52"/>
    <w:rsid w:val="004D6AB5"/>
    <w:rsid w:val="004E0CF4"/>
    <w:rsid w:val="004E191E"/>
    <w:rsid w:val="004E439A"/>
    <w:rsid w:val="004E4D8B"/>
    <w:rsid w:val="004F1ABA"/>
    <w:rsid w:val="004F4C0E"/>
    <w:rsid w:val="0050248B"/>
    <w:rsid w:val="005059E2"/>
    <w:rsid w:val="00517757"/>
    <w:rsid w:val="00523829"/>
    <w:rsid w:val="00524BCA"/>
    <w:rsid w:val="00526155"/>
    <w:rsid w:val="005338FA"/>
    <w:rsid w:val="0053406F"/>
    <w:rsid w:val="00545BDF"/>
    <w:rsid w:val="0055056A"/>
    <w:rsid w:val="0055169C"/>
    <w:rsid w:val="00553CFF"/>
    <w:rsid w:val="00556100"/>
    <w:rsid w:val="00567F07"/>
    <w:rsid w:val="00572F1B"/>
    <w:rsid w:val="00574F20"/>
    <w:rsid w:val="00575356"/>
    <w:rsid w:val="005757F0"/>
    <w:rsid w:val="0057636F"/>
    <w:rsid w:val="00583C80"/>
    <w:rsid w:val="00586687"/>
    <w:rsid w:val="00586E56"/>
    <w:rsid w:val="00587653"/>
    <w:rsid w:val="00590915"/>
    <w:rsid w:val="00591AA8"/>
    <w:rsid w:val="00591B77"/>
    <w:rsid w:val="00592AFD"/>
    <w:rsid w:val="005950DA"/>
    <w:rsid w:val="005A7A0C"/>
    <w:rsid w:val="005B1273"/>
    <w:rsid w:val="005B29A7"/>
    <w:rsid w:val="005B41A3"/>
    <w:rsid w:val="005B45CC"/>
    <w:rsid w:val="005B5697"/>
    <w:rsid w:val="005B6062"/>
    <w:rsid w:val="005B6DC4"/>
    <w:rsid w:val="005B760C"/>
    <w:rsid w:val="005B7D93"/>
    <w:rsid w:val="005C0898"/>
    <w:rsid w:val="005C1F0B"/>
    <w:rsid w:val="005C334D"/>
    <w:rsid w:val="005C4B83"/>
    <w:rsid w:val="005C5FF6"/>
    <w:rsid w:val="005D16B2"/>
    <w:rsid w:val="005D19E9"/>
    <w:rsid w:val="005E30EA"/>
    <w:rsid w:val="005F1720"/>
    <w:rsid w:val="005F2522"/>
    <w:rsid w:val="005F2554"/>
    <w:rsid w:val="00602381"/>
    <w:rsid w:val="00607B6F"/>
    <w:rsid w:val="006109AD"/>
    <w:rsid w:val="00611830"/>
    <w:rsid w:val="00615B91"/>
    <w:rsid w:val="00617943"/>
    <w:rsid w:val="006232B9"/>
    <w:rsid w:val="006239E2"/>
    <w:rsid w:val="00624E82"/>
    <w:rsid w:val="00634C52"/>
    <w:rsid w:val="006372D5"/>
    <w:rsid w:val="00637A54"/>
    <w:rsid w:val="006473E5"/>
    <w:rsid w:val="006506D3"/>
    <w:rsid w:val="00656254"/>
    <w:rsid w:val="006563A8"/>
    <w:rsid w:val="006578E2"/>
    <w:rsid w:val="00661ADB"/>
    <w:rsid w:val="00661D16"/>
    <w:rsid w:val="006678DB"/>
    <w:rsid w:val="00670F45"/>
    <w:rsid w:val="00671FD0"/>
    <w:rsid w:val="00673DFC"/>
    <w:rsid w:val="006760B8"/>
    <w:rsid w:val="00677475"/>
    <w:rsid w:val="00682016"/>
    <w:rsid w:val="00682E34"/>
    <w:rsid w:val="00683790"/>
    <w:rsid w:val="006919A7"/>
    <w:rsid w:val="00693717"/>
    <w:rsid w:val="00694842"/>
    <w:rsid w:val="006949EA"/>
    <w:rsid w:val="00694CAE"/>
    <w:rsid w:val="00696AD4"/>
    <w:rsid w:val="006A6084"/>
    <w:rsid w:val="006A740C"/>
    <w:rsid w:val="006A7D2A"/>
    <w:rsid w:val="006B17BE"/>
    <w:rsid w:val="006B1E53"/>
    <w:rsid w:val="006B331E"/>
    <w:rsid w:val="006C032F"/>
    <w:rsid w:val="006C1C6D"/>
    <w:rsid w:val="006C24E6"/>
    <w:rsid w:val="006C656D"/>
    <w:rsid w:val="006C6AE8"/>
    <w:rsid w:val="006C71F5"/>
    <w:rsid w:val="006D018F"/>
    <w:rsid w:val="006D6375"/>
    <w:rsid w:val="006D7463"/>
    <w:rsid w:val="006D798C"/>
    <w:rsid w:val="006D79F7"/>
    <w:rsid w:val="006E35D2"/>
    <w:rsid w:val="006E389E"/>
    <w:rsid w:val="006E57EB"/>
    <w:rsid w:val="006E676D"/>
    <w:rsid w:val="006E7C52"/>
    <w:rsid w:val="006F16EE"/>
    <w:rsid w:val="006F47EE"/>
    <w:rsid w:val="007011D6"/>
    <w:rsid w:val="007017AD"/>
    <w:rsid w:val="00701936"/>
    <w:rsid w:val="007019D9"/>
    <w:rsid w:val="00703033"/>
    <w:rsid w:val="00711DC3"/>
    <w:rsid w:val="00711F79"/>
    <w:rsid w:val="00713ED0"/>
    <w:rsid w:val="0072092F"/>
    <w:rsid w:val="00721760"/>
    <w:rsid w:val="007239BF"/>
    <w:rsid w:val="00732264"/>
    <w:rsid w:val="0073764C"/>
    <w:rsid w:val="007428F6"/>
    <w:rsid w:val="00752664"/>
    <w:rsid w:val="0075275E"/>
    <w:rsid w:val="007541D8"/>
    <w:rsid w:val="00754ACD"/>
    <w:rsid w:val="007626C8"/>
    <w:rsid w:val="00763111"/>
    <w:rsid w:val="0076747E"/>
    <w:rsid w:val="00767F62"/>
    <w:rsid w:val="00776A65"/>
    <w:rsid w:val="00776D19"/>
    <w:rsid w:val="007819CF"/>
    <w:rsid w:val="00781B8B"/>
    <w:rsid w:val="00785AEE"/>
    <w:rsid w:val="00785BBB"/>
    <w:rsid w:val="00786216"/>
    <w:rsid w:val="007921D7"/>
    <w:rsid w:val="007962D2"/>
    <w:rsid w:val="00796A80"/>
    <w:rsid w:val="00797229"/>
    <w:rsid w:val="007A0C04"/>
    <w:rsid w:val="007A195E"/>
    <w:rsid w:val="007A59FA"/>
    <w:rsid w:val="007A6AFF"/>
    <w:rsid w:val="007A6F51"/>
    <w:rsid w:val="007A7368"/>
    <w:rsid w:val="007A74F0"/>
    <w:rsid w:val="007A74F6"/>
    <w:rsid w:val="007B0237"/>
    <w:rsid w:val="007B233C"/>
    <w:rsid w:val="007B6400"/>
    <w:rsid w:val="007C302F"/>
    <w:rsid w:val="007C365F"/>
    <w:rsid w:val="007C41E8"/>
    <w:rsid w:val="007C4E39"/>
    <w:rsid w:val="007E14D6"/>
    <w:rsid w:val="007E1C8F"/>
    <w:rsid w:val="007E7BA4"/>
    <w:rsid w:val="007F093E"/>
    <w:rsid w:val="007F2B70"/>
    <w:rsid w:val="007F31CC"/>
    <w:rsid w:val="007F4B05"/>
    <w:rsid w:val="007F4B7F"/>
    <w:rsid w:val="007F4C8E"/>
    <w:rsid w:val="007F5021"/>
    <w:rsid w:val="007F5198"/>
    <w:rsid w:val="007F76A8"/>
    <w:rsid w:val="00801005"/>
    <w:rsid w:val="0080125E"/>
    <w:rsid w:val="0080210B"/>
    <w:rsid w:val="00803642"/>
    <w:rsid w:val="00812360"/>
    <w:rsid w:val="00814E66"/>
    <w:rsid w:val="00816BCF"/>
    <w:rsid w:val="00817527"/>
    <w:rsid w:val="008205F7"/>
    <w:rsid w:val="00822991"/>
    <w:rsid w:val="00830F76"/>
    <w:rsid w:val="0083122B"/>
    <w:rsid w:val="008314C9"/>
    <w:rsid w:val="00833485"/>
    <w:rsid w:val="00836670"/>
    <w:rsid w:val="00836753"/>
    <w:rsid w:val="00841175"/>
    <w:rsid w:val="00843D87"/>
    <w:rsid w:val="00846B4A"/>
    <w:rsid w:val="00857451"/>
    <w:rsid w:val="0085792B"/>
    <w:rsid w:val="00857E33"/>
    <w:rsid w:val="00862089"/>
    <w:rsid w:val="00871B9D"/>
    <w:rsid w:val="00873CE5"/>
    <w:rsid w:val="00874ED8"/>
    <w:rsid w:val="008755A8"/>
    <w:rsid w:val="0087761C"/>
    <w:rsid w:val="00880D30"/>
    <w:rsid w:val="008832DA"/>
    <w:rsid w:val="00884BEF"/>
    <w:rsid w:val="00884DC5"/>
    <w:rsid w:val="0088637F"/>
    <w:rsid w:val="008915A8"/>
    <w:rsid w:val="00891AE9"/>
    <w:rsid w:val="008934DD"/>
    <w:rsid w:val="00896486"/>
    <w:rsid w:val="00897057"/>
    <w:rsid w:val="008A05B1"/>
    <w:rsid w:val="008A1C89"/>
    <w:rsid w:val="008A6875"/>
    <w:rsid w:val="008A687C"/>
    <w:rsid w:val="008B19D7"/>
    <w:rsid w:val="008B4FF5"/>
    <w:rsid w:val="008B6B46"/>
    <w:rsid w:val="008B71FE"/>
    <w:rsid w:val="008D3189"/>
    <w:rsid w:val="008D39AA"/>
    <w:rsid w:val="008D410A"/>
    <w:rsid w:val="008D659A"/>
    <w:rsid w:val="008D6840"/>
    <w:rsid w:val="008E6FB7"/>
    <w:rsid w:val="008F14F4"/>
    <w:rsid w:val="008F1A7B"/>
    <w:rsid w:val="008F5352"/>
    <w:rsid w:val="009001E0"/>
    <w:rsid w:val="0090284F"/>
    <w:rsid w:val="00905794"/>
    <w:rsid w:val="00905EE0"/>
    <w:rsid w:val="00906635"/>
    <w:rsid w:val="00911D31"/>
    <w:rsid w:val="00914B7A"/>
    <w:rsid w:val="00921B50"/>
    <w:rsid w:val="00926D14"/>
    <w:rsid w:val="00931B0E"/>
    <w:rsid w:val="0093591D"/>
    <w:rsid w:val="009372A3"/>
    <w:rsid w:val="00942E32"/>
    <w:rsid w:val="00944572"/>
    <w:rsid w:val="00945892"/>
    <w:rsid w:val="00945D94"/>
    <w:rsid w:val="00946191"/>
    <w:rsid w:val="00947441"/>
    <w:rsid w:val="0095078A"/>
    <w:rsid w:val="0095114C"/>
    <w:rsid w:val="0095130B"/>
    <w:rsid w:val="009514B1"/>
    <w:rsid w:val="009525A1"/>
    <w:rsid w:val="0095279D"/>
    <w:rsid w:val="0095290E"/>
    <w:rsid w:val="00952D94"/>
    <w:rsid w:val="00955B9F"/>
    <w:rsid w:val="00960774"/>
    <w:rsid w:val="00960B8E"/>
    <w:rsid w:val="00961735"/>
    <w:rsid w:val="009624B2"/>
    <w:rsid w:val="00965B72"/>
    <w:rsid w:val="00966E32"/>
    <w:rsid w:val="009703FB"/>
    <w:rsid w:val="00971157"/>
    <w:rsid w:val="0097309C"/>
    <w:rsid w:val="009770A4"/>
    <w:rsid w:val="0098073A"/>
    <w:rsid w:val="00983656"/>
    <w:rsid w:val="00983B79"/>
    <w:rsid w:val="00983F62"/>
    <w:rsid w:val="00984AE7"/>
    <w:rsid w:val="009868B1"/>
    <w:rsid w:val="009908E3"/>
    <w:rsid w:val="009923CD"/>
    <w:rsid w:val="009942E9"/>
    <w:rsid w:val="00996484"/>
    <w:rsid w:val="0099683C"/>
    <w:rsid w:val="0099698A"/>
    <w:rsid w:val="00996EFC"/>
    <w:rsid w:val="009A2632"/>
    <w:rsid w:val="009A4F02"/>
    <w:rsid w:val="009A5643"/>
    <w:rsid w:val="009B006E"/>
    <w:rsid w:val="009B391D"/>
    <w:rsid w:val="009B4A29"/>
    <w:rsid w:val="009B5BED"/>
    <w:rsid w:val="009B6F21"/>
    <w:rsid w:val="009C1609"/>
    <w:rsid w:val="009C255B"/>
    <w:rsid w:val="009C2869"/>
    <w:rsid w:val="009C6A70"/>
    <w:rsid w:val="009C75BA"/>
    <w:rsid w:val="009D0AE3"/>
    <w:rsid w:val="009D0F26"/>
    <w:rsid w:val="009D54D4"/>
    <w:rsid w:val="009D58D2"/>
    <w:rsid w:val="009E2D3E"/>
    <w:rsid w:val="009E6B3A"/>
    <w:rsid w:val="009E74EB"/>
    <w:rsid w:val="009F0B2C"/>
    <w:rsid w:val="009F163F"/>
    <w:rsid w:val="009F2C59"/>
    <w:rsid w:val="009F3558"/>
    <w:rsid w:val="009F3E51"/>
    <w:rsid w:val="009F5B57"/>
    <w:rsid w:val="009F5BBF"/>
    <w:rsid w:val="00A00B22"/>
    <w:rsid w:val="00A01164"/>
    <w:rsid w:val="00A0214F"/>
    <w:rsid w:val="00A021E4"/>
    <w:rsid w:val="00A03BC5"/>
    <w:rsid w:val="00A04096"/>
    <w:rsid w:val="00A0732D"/>
    <w:rsid w:val="00A0769E"/>
    <w:rsid w:val="00A127FC"/>
    <w:rsid w:val="00A13CA8"/>
    <w:rsid w:val="00A14A8E"/>
    <w:rsid w:val="00A14B9E"/>
    <w:rsid w:val="00A1571D"/>
    <w:rsid w:val="00A17C6C"/>
    <w:rsid w:val="00A17EB5"/>
    <w:rsid w:val="00A20016"/>
    <w:rsid w:val="00A2050C"/>
    <w:rsid w:val="00A209B8"/>
    <w:rsid w:val="00A24597"/>
    <w:rsid w:val="00A24BA3"/>
    <w:rsid w:val="00A25E72"/>
    <w:rsid w:val="00A2624E"/>
    <w:rsid w:val="00A26DD5"/>
    <w:rsid w:val="00A2787B"/>
    <w:rsid w:val="00A27FF2"/>
    <w:rsid w:val="00A32084"/>
    <w:rsid w:val="00A336AF"/>
    <w:rsid w:val="00A349E2"/>
    <w:rsid w:val="00A34F59"/>
    <w:rsid w:val="00A35B80"/>
    <w:rsid w:val="00A41C92"/>
    <w:rsid w:val="00A4312B"/>
    <w:rsid w:val="00A4582E"/>
    <w:rsid w:val="00A4663D"/>
    <w:rsid w:val="00A46ED0"/>
    <w:rsid w:val="00A472BA"/>
    <w:rsid w:val="00A52A60"/>
    <w:rsid w:val="00A56B09"/>
    <w:rsid w:val="00A60201"/>
    <w:rsid w:val="00A61531"/>
    <w:rsid w:val="00A61C64"/>
    <w:rsid w:val="00A620BF"/>
    <w:rsid w:val="00A63073"/>
    <w:rsid w:val="00A738A6"/>
    <w:rsid w:val="00A74BAD"/>
    <w:rsid w:val="00A77BD2"/>
    <w:rsid w:val="00A8494B"/>
    <w:rsid w:val="00A91229"/>
    <w:rsid w:val="00A93A09"/>
    <w:rsid w:val="00A9521F"/>
    <w:rsid w:val="00A96B4F"/>
    <w:rsid w:val="00AA26F1"/>
    <w:rsid w:val="00AA3E10"/>
    <w:rsid w:val="00AA4502"/>
    <w:rsid w:val="00AA47AE"/>
    <w:rsid w:val="00AA4BA1"/>
    <w:rsid w:val="00AA567F"/>
    <w:rsid w:val="00AA5BF2"/>
    <w:rsid w:val="00AA6145"/>
    <w:rsid w:val="00AB2E0B"/>
    <w:rsid w:val="00AB56F4"/>
    <w:rsid w:val="00AB5831"/>
    <w:rsid w:val="00AB5D89"/>
    <w:rsid w:val="00AC26C3"/>
    <w:rsid w:val="00AC41B1"/>
    <w:rsid w:val="00AC52F8"/>
    <w:rsid w:val="00AF0F93"/>
    <w:rsid w:val="00AF7110"/>
    <w:rsid w:val="00B00738"/>
    <w:rsid w:val="00B0214B"/>
    <w:rsid w:val="00B03114"/>
    <w:rsid w:val="00B06F88"/>
    <w:rsid w:val="00B10628"/>
    <w:rsid w:val="00B164E3"/>
    <w:rsid w:val="00B20A60"/>
    <w:rsid w:val="00B21460"/>
    <w:rsid w:val="00B25266"/>
    <w:rsid w:val="00B258B3"/>
    <w:rsid w:val="00B33AB4"/>
    <w:rsid w:val="00B34152"/>
    <w:rsid w:val="00B3513B"/>
    <w:rsid w:val="00B369BA"/>
    <w:rsid w:val="00B37A87"/>
    <w:rsid w:val="00B44D03"/>
    <w:rsid w:val="00B469DF"/>
    <w:rsid w:val="00B536F7"/>
    <w:rsid w:val="00B5527B"/>
    <w:rsid w:val="00B552D1"/>
    <w:rsid w:val="00B55B23"/>
    <w:rsid w:val="00B57106"/>
    <w:rsid w:val="00B630AC"/>
    <w:rsid w:val="00B642C0"/>
    <w:rsid w:val="00B6661A"/>
    <w:rsid w:val="00B74777"/>
    <w:rsid w:val="00B80B03"/>
    <w:rsid w:val="00B82E80"/>
    <w:rsid w:val="00B91A96"/>
    <w:rsid w:val="00B91C6D"/>
    <w:rsid w:val="00B92CA3"/>
    <w:rsid w:val="00B93CD8"/>
    <w:rsid w:val="00B94C76"/>
    <w:rsid w:val="00BA4106"/>
    <w:rsid w:val="00BB11C5"/>
    <w:rsid w:val="00BB244A"/>
    <w:rsid w:val="00BC1149"/>
    <w:rsid w:val="00BC1E50"/>
    <w:rsid w:val="00BC4F27"/>
    <w:rsid w:val="00BC6587"/>
    <w:rsid w:val="00BD3CBE"/>
    <w:rsid w:val="00BD4074"/>
    <w:rsid w:val="00BD442A"/>
    <w:rsid w:val="00BD7013"/>
    <w:rsid w:val="00BE3B8C"/>
    <w:rsid w:val="00BF2C93"/>
    <w:rsid w:val="00BF47CD"/>
    <w:rsid w:val="00BF7384"/>
    <w:rsid w:val="00C039EE"/>
    <w:rsid w:val="00C07668"/>
    <w:rsid w:val="00C07C8B"/>
    <w:rsid w:val="00C11073"/>
    <w:rsid w:val="00C133E1"/>
    <w:rsid w:val="00C13FDC"/>
    <w:rsid w:val="00C14993"/>
    <w:rsid w:val="00C2076B"/>
    <w:rsid w:val="00C22633"/>
    <w:rsid w:val="00C23373"/>
    <w:rsid w:val="00C23D13"/>
    <w:rsid w:val="00C25409"/>
    <w:rsid w:val="00C27B51"/>
    <w:rsid w:val="00C32686"/>
    <w:rsid w:val="00C327B4"/>
    <w:rsid w:val="00C34E2F"/>
    <w:rsid w:val="00C35CC9"/>
    <w:rsid w:val="00C370CF"/>
    <w:rsid w:val="00C4004C"/>
    <w:rsid w:val="00C40FCF"/>
    <w:rsid w:val="00C41603"/>
    <w:rsid w:val="00C43630"/>
    <w:rsid w:val="00C443BC"/>
    <w:rsid w:val="00C45460"/>
    <w:rsid w:val="00C46831"/>
    <w:rsid w:val="00C47B5F"/>
    <w:rsid w:val="00C503F8"/>
    <w:rsid w:val="00C52B93"/>
    <w:rsid w:val="00C540AC"/>
    <w:rsid w:val="00C54D9F"/>
    <w:rsid w:val="00C63592"/>
    <w:rsid w:val="00C66227"/>
    <w:rsid w:val="00C66D4F"/>
    <w:rsid w:val="00C67A55"/>
    <w:rsid w:val="00C70017"/>
    <w:rsid w:val="00C70FFE"/>
    <w:rsid w:val="00C72BEC"/>
    <w:rsid w:val="00C74691"/>
    <w:rsid w:val="00C74B6F"/>
    <w:rsid w:val="00C757A0"/>
    <w:rsid w:val="00C77712"/>
    <w:rsid w:val="00C81172"/>
    <w:rsid w:val="00C8140C"/>
    <w:rsid w:val="00C81E7D"/>
    <w:rsid w:val="00C83880"/>
    <w:rsid w:val="00C85E58"/>
    <w:rsid w:val="00C914EC"/>
    <w:rsid w:val="00C92251"/>
    <w:rsid w:val="00C92607"/>
    <w:rsid w:val="00C93289"/>
    <w:rsid w:val="00C941C5"/>
    <w:rsid w:val="00C965F1"/>
    <w:rsid w:val="00CA4186"/>
    <w:rsid w:val="00CA6FE5"/>
    <w:rsid w:val="00CB2D94"/>
    <w:rsid w:val="00CD14C7"/>
    <w:rsid w:val="00CD18BD"/>
    <w:rsid w:val="00CD1E41"/>
    <w:rsid w:val="00CD411A"/>
    <w:rsid w:val="00CE0ECD"/>
    <w:rsid w:val="00CE3BCE"/>
    <w:rsid w:val="00CE5606"/>
    <w:rsid w:val="00CF1587"/>
    <w:rsid w:val="00D03481"/>
    <w:rsid w:val="00D05B67"/>
    <w:rsid w:val="00D06BBB"/>
    <w:rsid w:val="00D13871"/>
    <w:rsid w:val="00D179DF"/>
    <w:rsid w:val="00D21236"/>
    <w:rsid w:val="00D221FF"/>
    <w:rsid w:val="00D25732"/>
    <w:rsid w:val="00D27E98"/>
    <w:rsid w:val="00D30300"/>
    <w:rsid w:val="00D31ED8"/>
    <w:rsid w:val="00D32628"/>
    <w:rsid w:val="00D328BF"/>
    <w:rsid w:val="00D32EA8"/>
    <w:rsid w:val="00D33266"/>
    <w:rsid w:val="00D34389"/>
    <w:rsid w:val="00D37E92"/>
    <w:rsid w:val="00D43F1E"/>
    <w:rsid w:val="00D46570"/>
    <w:rsid w:val="00D466C8"/>
    <w:rsid w:val="00D50086"/>
    <w:rsid w:val="00D51A21"/>
    <w:rsid w:val="00D5472B"/>
    <w:rsid w:val="00D56676"/>
    <w:rsid w:val="00D566C1"/>
    <w:rsid w:val="00D57A75"/>
    <w:rsid w:val="00D62622"/>
    <w:rsid w:val="00D673E8"/>
    <w:rsid w:val="00D700D0"/>
    <w:rsid w:val="00D710E3"/>
    <w:rsid w:val="00D71B7B"/>
    <w:rsid w:val="00D81CEF"/>
    <w:rsid w:val="00D8588D"/>
    <w:rsid w:val="00D86BDA"/>
    <w:rsid w:val="00D87536"/>
    <w:rsid w:val="00D91358"/>
    <w:rsid w:val="00D96025"/>
    <w:rsid w:val="00DA0DFD"/>
    <w:rsid w:val="00DA351A"/>
    <w:rsid w:val="00DA4832"/>
    <w:rsid w:val="00DA4B47"/>
    <w:rsid w:val="00DA4F1B"/>
    <w:rsid w:val="00DA6268"/>
    <w:rsid w:val="00DA6AE3"/>
    <w:rsid w:val="00DB5EE0"/>
    <w:rsid w:val="00DB610C"/>
    <w:rsid w:val="00DC1875"/>
    <w:rsid w:val="00DC2049"/>
    <w:rsid w:val="00DC249E"/>
    <w:rsid w:val="00DC6DC7"/>
    <w:rsid w:val="00DC7853"/>
    <w:rsid w:val="00DD0F24"/>
    <w:rsid w:val="00DD355B"/>
    <w:rsid w:val="00DD4AA7"/>
    <w:rsid w:val="00DD6D41"/>
    <w:rsid w:val="00DD7F84"/>
    <w:rsid w:val="00DD7FC1"/>
    <w:rsid w:val="00DE0DC8"/>
    <w:rsid w:val="00DE138E"/>
    <w:rsid w:val="00DE1AE6"/>
    <w:rsid w:val="00DE2836"/>
    <w:rsid w:val="00DE3F1C"/>
    <w:rsid w:val="00DE6DF7"/>
    <w:rsid w:val="00DE729C"/>
    <w:rsid w:val="00DE75B1"/>
    <w:rsid w:val="00DF6E1A"/>
    <w:rsid w:val="00DF772B"/>
    <w:rsid w:val="00E01359"/>
    <w:rsid w:val="00E04A9C"/>
    <w:rsid w:val="00E05CF7"/>
    <w:rsid w:val="00E1243E"/>
    <w:rsid w:val="00E126AD"/>
    <w:rsid w:val="00E20DC6"/>
    <w:rsid w:val="00E210CF"/>
    <w:rsid w:val="00E23075"/>
    <w:rsid w:val="00E245FC"/>
    <w:rsid w:val="00E255E0"/>
    <w:rsid w:val="00E27F67"/>
    <w:rsid w:val="00E31E5D"/>
    <w:rsid w:val="00E33919"/>
    <w:rsid w:val="00E34ADF"/>
    <w:rsid w:val="00E412A0"/>
    <w:rsid w:val="00E421C6"/>
    <w:rsid w:val="00E423A0"/>
    <w:rsid w:val="00E464B1"/>
    <w:rsid w:val="00E537A7"/>
    <w:rsid w:val="00E53B41"/>
    <w:rsid w:val="00E545C6"/>
    <w:rsid w:val="00E569DE"/>
    <w:rsid w:val="00E601C0"/>
    <w:rsid w:val="00E617D8"/>
    <w:rsid w:val="00E64B7D"/>
    <w:rsid w:val="00E6549C"/>
    <w:rsid w:val="00E71B80"/>
    <w:rsid w:val="00E7325E"/>
    <w:rsid w:val="00E7414E"/>
    <w:rsid w:val="00E74870"/>
    <w:rsid w:val="00E76578"/>
    <w:rsid w:val="00E766A0"/>
    <w:rsid w:val="00E77D39"/>
    <w:rsid w:val="00E84CB1"/>
    <w:rsid w:val="00E8756F"/>
    <w:rsid w:val="00E876E6"/>
    <w:rsid w:val="00E94F28"/>
    <w:rsid w:val="00E978A2"/>
    <w:rsid w:val="00EA160B"/>
    <w:rsid w:val="00EA1BF6"/>
    <w:rsid w:val="00EA31F8"/>
    <w:rsid w:val="00EB0EDC"/>
    <w:rsid w:val="00EB359E"/>
    <w:rsid w:val="00EB6FE3"/>
    <w:rsid w:val="00EC0CE3"/>
    <w:rsid w:val="00EC31D2"/>
    <w:rsid w:val="00EC68C9"/>
    <w:rsid w:val="00ED107D"/>
    <w:rsid w:val="00ED17C6"/>
    <w:rsid w:val="00ED3D2D"/>
    <w:rsid w:val="00ED4813"/>
    <w:rsid w:val="00ED4D85"/>
    <w:rsid w:val="00ED5525"/>
    <w:rsid w:val="00EE171B"/>
    <w:rsid w:val="00EE17CC"/>
    <w:rsid w:val="00EE2B5F"/>
    <w:rsid w:val="00EE3877"/>
    <w:rsid w:val="00EE6533"/>
    <w:rsid w:val="00EE68DD"/>
    <w:rsid w:val="00EF117E"/>
    <w:rsid w:val="00EF2C65"/>
    <w:rsid w:val="00EF3022"/>
    <w:rsid w:val="00EF4AF3"/>
    <w:rsid w:val="00EF4F81"/>
    <w:rsid w:val="00EF5E6E"/>
    <w:rsid w:val="00EF6567"/>
    <w:rsid w:val="00EF7DF5"/>
    <w:rsid w:val="00F00DF1"/>
    <w:rsid w:val="00F01963"/>
    <w:rsid w:val="00F0539A"/>
    <w:rsid w:val="00F060EE"/>
    <w:rsid w:val="00F0751B"/>
    <w:rsid w:val="00F1189A"/>
    <w:rsid w:val="00F12617"/>
    <w:rsid w:val="00F12DE4"/>
    <w:rsid w:val="00F15543"/>
    <w:rsid w:val="00F20630"/>
    <w:rsid w:val="00F21E2D"/>
    <w:rsid w:val="00F22F27"/>
    <w:rsid w:val="00F23DA0"/>
    <w:rsid w:val="00F2488B"/>
    <w:rsid w:val="00F26662"/>
    <w:rsid w:val="00F26BE2"/>
    <w:rsid w:val="00F272C0"/>
    <w:rsid w:val="00F31918"/>
    <w:rsid w:val="00F34BE9"/>
    <w:rsid w:val="00F36F87"/>
    <w:rsid w:val="00F375D6"/>
    <w:rsid w:val="00F4055A"/>
    <w:rsid w:val="00F40F09"/>
    <w:rsid w:val="00F436CE"/>
    <w:rsid w:val="00F43CE3"/>
    <w:rsid w:val="00F447E1"/>
    <w:rsid w:val="00F44957"/>
    <w:rsid w:val="00F44DA0"/>
    <w:rsid w:val="00F50217"/>
    <w:rsid w:val="00F51C2D"/>
    <w:rsid w:val="00F543E4"/>
    <w:rsid w:val="00F64BDD"/>
    <w:rsid w:val="00F65F62"/>
    <w:rsid w:val="00F66F3A"/>
    <w:rsid w:val="00F67AFF"/>
    <w:rsid w:val="00F71330"/>
    <w:rsid w:val="00F7174C"/>
    <w:rsid w:val="00F71F87"/>
    <w:rsid w:val="00F7597D"/>
    <w:rsid w:val="00F808AD"/>
    <w:rsid w:val="00F81170"/>
    <w:rsid w:val="00F82395"/>
    <w:rsid w:val="00F84DC8"/>
    <w:rsid w:val="00F8574B"/>
    <w:rsid w:val="00F85F5F"/>
    <w:rsid w:val="00F86E70"/>
    <w:rsid w:val="00F872B1"/>
    <w:rsid w:val="00F91459"/>
    <w:rsid w:val="00F969A9"/>
    <w:rsid w:val="00F976D8"/>
    <w:rsid w:val="00FA063B"/>
    <w:rsid w:val="00FA1CEF"/>
    <w:rsid w:val="00FA316D"/>
    <w:rsid w:val="00FA6130"/>
    <w:rsid w:val="00FB212B"/>
    <w:rsid w:val="00FB55DB"/>
    <w:rsid w:val="00FB601D"/>
    <w:rsid w:val="00FB6EE4"/>
    <w:rsid w:val="00FB7BFA"/>
    <w:rsid w:val="00FC202B"/>
    <w:rsid w:val="00FC20A3"/>
    <w:rsid w:val="00FC3F87"/>
    <w:rsid w:val="00FD0B1D"/>
    <w:rsid w:val="00FD3F83"/>
    <w:rsid w:val="00FD41B0"/>
    <w:rsid w:val="00FD596C"/>
    <w:rsid w:val="00FD767C"/>
    <w:rsid w:val="00FE0B60"/>
    <w:rsid w:val="00FE1730"/>
    <w:rsid w:val="00FE2EA5"/>
    <w:rsid w:val="00FE5F08"/>
    <w:rsid w:val="00FE65D3"/>
    <w:rsid w:val="00FF2C16"/>
    <w:rsid w:val="00FF4369"/>
    <w:rsid w:val="00FF5241"/>
    <w:rsid w:val="00FF60EC"/>
    <w:rsid w:val="00FF7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EB86"/>
  <w15:docId w15:val="{697BBD3A-B011-4261-BE50-A094E31A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C6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1">
    <w:name w:val="footnote text"/>
    <w:basedOn w:val="a"/>
    <w:link w:val="af2"/>
    <w:uiPriority w:val="99"/>
    <w:unhideWhenUsed/>
    <w:qFormat/>
    <w:rsid w:val="007819CF"/>
    <w:pPr>
      <w:spacing w:after="0" w:line="240" w:lineRule="auto"/>
    </w:pPr>
    <w:rPr>
      <w:sz w:val="20"/>
      <w:szCs w:val="20"/>
    </w:rPr>
  </w:style>
  <w:style w:type="character" w:customStyle="1" w:styleId="af2">
    <w:name w:val="Текст сноски Знак"/>
    <w:basedOn w:val="a0"/>
    <w:link w:val="af1"/>
    <w:uiPriority w:val="99"/>
    <w:rsid w:val="007819CF"/>
    <w:rPr>
      <w:sz w:val="20"/>
      <w:szCs w:val="20"/>
    </w:rPr>
  </w:style>
  <w:style w:type="character" w:styleId="af3">
    <w:name w:val="footnote reference"/>
    <w:basedOn w:val="a0"/>
    <w:uiPriority w:val="99"/>
    <w:unhideWhenUsed/>
    <w:rsid w:val="007819CF"/>
    <w:rPr>
      <w:vertAlign w:val="superscript"/>
    </w:rPr>
  </w:style>
  <w:style w:type="character" w:styleId="af4">
    <w:name w:val="annotation reference"/>
    <w:basedOn w:val="a0"/>
    <w:uiPriority w:val="99"/>
    <w:semiHidden/>
    <w:unhideWhenUsed/>
    <w:rsid w:val="00EF3022"/>
    <w:rPr>
      <w:sz w:val="16"/>
      <w:szCs w:val="16"/>
    </w:rPr>
  </w:style>
  <w:style w:type="paragraph" w:styleId="af5">
    <w:name w:val="annotation text"/>
    <w:basedOn w:val="a"/>
    <w:link w:val="af6"/>
    <w:uiPriority w:val="99"/>
    <w:semiHidden/>
    <w:unhideWhenUsed/>
    <w:rsid w:val="00EF3022"/>
    <w:pPr>
      <w:spacing w:line="240" w:lineRule="auto"/>
    </w:pPr>
    <w:rPr>
      <w:sz w:val="20"/>
      <w:szCs w:val="20"/>
    </w:rPr>
  </w:style>
  <w:style w:type="character" w:customStyle="1" w:styleId="af6">
    <w:name w:val="Текст примечания Знак"/>
    <w:basedOn w:val="a0"/>
    <w:link w:val="af5"/>
    <w:uiPriority w:val="99"/>
    <w:semiHidden/>
    <w:rsid w:val="00EF3022"/>
    <w:rPr>
      <w:sz w:val="20"/>
      <w:szCs w:val="20"/>
    </w:rPr>
  </w:style>
  <w:style w:type="paragraph" w:styleId="af7">
    <w:name w:val="annotation subject"/>
    <w:basedOn w:val="af5"/>
    <w:next w:val="af5"/>
    <w:link w:val="af8"/>
    <w:uiPriority w:val="99"/>
    <w:semiHidden/>
    <w:unhideWhenUsed/>
    <w:rsid w:val="00EF3022"/>
    <w:rPr>
      <w:b/>
      <w:bCs/>
    </w:rPr>
  </w:style>
  <w:style w:type="character" w:customStyle="1" w:styleId="af8">
    <w:name w:val="Тема примечания Знак"/>
    <w:basedOn w:val="af6"/>
    <w:link w:val="af7"/>
    <w:uiPriority w:val="99"/>
    <w:semiHidden/>
    <w:rsid w:val="00EF30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0161">
      <w:bodyDiv w:val="1"/>
      <w:marLeft w:val="0"/>
      <w:marRight w:val="0"/>
      <w:marTop w:val="0"/>
      <w:marBottom w:val="0"/>
      <w:divBdr>
        <w:top w:val="none" w:sz="0" w:space="0" w:color="auto"/>
        <w:left w:val="none" w:sz="0" w:space="0" w:color="auto"/>
        <w:bottom w:val="none" w:sz="0" w:space="0" w:color="auto"/>
        <w:right w:val="none" w:sz="0" w:space="0" w:color="auto"/>
      </w:divBdr>
    </w:div>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741102777">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0D4C1B0912281D47DACE3E8B1C2CB44A7B99096051443000B00026B387CF7285CE22E75FEB5CFD92D99AC89EF77BC53BFBCAC7378AE703iAE1J" TargetMode="External"/><Relationship Id="rId13" Type="http://schemas.openxmlformats.org/officeDocument/2006/relationships/hyperlink" Target="consultantplus://offline/ref=630D4C1B0912281D47DACE3E8B1C2CB44A7B99096051443000B00026B387CF7285CE22EE54BC0DBDC6DFCF91C4A275DA31E5CBiCED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F3D6E5DB9667202195B786E9C511195C0AFAED210D5FF90FC6E41E90883B28A549AFD6C142570123BA7F7B32245AC3BDE7F009574B22376HFjEH"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yazmafin.admin-smolens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68823D8E5B5F35A3FE745EF53905C24B0753C0C335EC6D29F08CBA955B930FBB5D03E8F16D611C2C3By5M" TargetMode="External"/><Relationship Id="rId4" Type="http://schemas.openxmlformats.org/officeDocument/2006/relationships/settings" Target="settings.xml"/><Relationship Id="rId9" Type="http://schemas.openxmlformats.org/officeDocument/2006/relationships/hyperlink" Target="consultantplus://offline/ref=87BD3FEA36AB8E1120ED0644DEAC051D705C3FF07B0CF2C908F35BEA54A2D30E1373ACA8F2B88D0631B6F9E5C81CD9625CE48A1490B47BFD6BqBG"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BD5BD6"/>
    <w:rsid w:val="000453EE"/>
    <w:rsid w:val="000B6E18"/>
    <w:rsid w:val="00234AB5"/>
    <w:rsid w:val="0046731E"/>
    <w:rsid w:val="004C1E89"/>
    <w:rsid w:val="00512ADE"/>
    <w:rsid w:val="005923F6"/>
    <w:rsid w:val="00711FA4"/>
    <w:rsid w:val="00820DF5"/>
    <w:rsid w:val="008647BE"/>
    <w:rsid w:val="008D7E27"/>
    <w:rsid w:val="008F36BA"/>
    <w:rsid w:val="00907877"/>
    <w:rsid w:val="00A62E7E"/>
    <w:rsid w:val="00A9291B"/>
    <w:rsid w:val="00AA5518"/>
    <w:rsid w:val="00B0150A"/>
    <w:rsid w:val="00B25205"/>
    <w:rsid w:val="00BC70DB"/>
    <w:rsid w:val="00BD5BD6"/>
    <w:rsid w:val="00C651A2"/>
    <w:rsid w:val="00D94348"/>
    <w:rsid w:val="00DA03B5"/>
    <w:rsid w:val="00E351F8"/>
    <w:rsid w:val="00EF4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45A45-99FB-4270-AD6B-59040013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4807</Words>
  <Characters>27404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SPecialiST RePack</Company>
  <LinksUpToDate>false</LinksUpToDate>
  <CharactersWithSpaces>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creator>Наталья</dc:creator>
  <cp:lastModifiedBy>user</cp:lastModifiedBy>
  <cp:revision>25</cp:revision>
  <cp:lastPrinted>2021-04-15T20:32:00Z</cp:lastPrinted>
  <dcterms:created xsi:type="dcterms:W3CDTF">2022-04-20T20:55:00Z</dcterms:created>
  <dcterms:modified xsi:type="dcterms:W3CDTF">2022-04-28T11:07:00Z</dcterms:modified>
</cp:coreProperties>
</file>