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D39" w:rsidRPr="00EB7751" w:rsidRDefault="00E77D39" w:rsidP="00E77D39">
      <w:pPr>
        <w:spacing w:after="0" w:line="240" w:lineRule="auto"/>
        <w:jc w:val="right"/>
        <w:rPr>
          <w:rFonts w:ascii="Times New Roman" w:hAnsi="Times New Roman" w:cs="Times New Roman"/>
          <w:sz w:val="20"/>
          <w:szCs w:val="20"/>
        </w:rPr>
      </w:pPr>
      <w:r w:rsidRPr="00EB7751">
        <w:rPr>
          <w:rFonts w:ascii="Times New Roman" w:hAnsi="Times New Roman" w:cs="Times New Roman"/>
          <w:sz w:val="20"/>
          <w:szCs w:val="20"/>
        </w:rPr>
        <w:t>Приложение №</w:t>
      </w:r>
      <w:r w:rsidR="000915E5">
        <w:rPr>
          <w:rFonts w:ascii="Times New Roman" w:hAnsi="Times New Roman" w:cs="Times New Roman"/>
          <w:sz w:val="20"/>
          <w:szCs w:val="20"/>
        </w:rPr>
        <w:t>7</w:t>
      </w:r>
    </w:p>
    <w:p w:rsidR="00E77D39" w:rsidRPr="00EB7751" w:rsidRDefault="00E77D39" w:rsidP="00E77D39">
      <w:pPr>
        <w:pStyle w:val="1"/>
        <w:jc w:val="right"/>
        <w:rPr>
          <w:rFonts w:ascii="Times New Roman" w:hAnsi="Times New Roman"/>
          <w:sz w:val="20"/>
          <w:szCs w:val="20"/>
        </w:rPr>
      </w:pPr>
      <w:r w:rsidRPr="00EB7751">
        <w:rPr>
          <w:rFonts w:ascii="Times New Roman" w:hAnsi="Times New Roman"/>
          <w:sz w:val="20"/>
          <w:szCs w:val="20"/>
        </w:rPr>
        <w:t xml:space="preserve">к заключению по результатам </w:t>
      </w:r>
    </w:p>
    <w:p w:rsidR="00E77D39" w:rsidRPr="00EB7751" w:rsidRDefault="00E77D39" w:rsidP="00E77D39">
      <w:pPr>
        <w:pStyle w:val="1"/>
        <w:jc w:val="right"/>
        <w:rPr>
          <w:rFonts w:ascii="Times New Roman" w:hAnsi="Times New Roman"/>
          <w:sz w:val="20"/>
          <w:szCs w:val="20"/>
        </w:rPr>
      </w:pPr>
      <w:r w:rsidRPr="00EB7751">
        <w:rPr>
          <w:rFonts w:ascii="Times New Roman" w:hAnsi="Times New Roman"/>
          <w:sz w:val="20"/>
          <w:szCs w:val="20"/>
        </w:rPr>
        <w:t>внешней проверки годового отчета</w:t>
      </w:r>
    </w:p>
    <w:p w:rsidR="00E77D39" w:rsidRPr="00EB7751" w:rsidRDefault="00E77D39" w:rsidP="00E77D39">
      <w:pPr>
        <w:pStyle w:val="1"/>
        <w:jc w:val="right"/>
        <w:rPr>
          <w:rFonts w:ascii="Times New Roman" w:hAnsi="Times New Roman"/>
          <w:sz w:val="20"/>
          <w:szCs w:val="20"/>
        </w:rPr>
      </w:pPr>
      <w:r w:rsidRPr="00EB7751">
        <w:rPr>
          <w:rFonts w:ascii="Times New Roman" w:hAnsi="Times New Roman"/>
          <w:sz w:val="20"/>
          <w:szCs w:val="20"/>
        </w:rPr>
        <w:t xml:space="preserve"> об исполнении бюджета </w:t>
      </w:r>
    </w:p>
    <w:p w:rsidR="00E77D39" w:rsidRPr="00EB7751" w:rsidRDefault="00E77D39" w:rsidP="00E77D39">
      <w:pPr>
        <w:pStyle w:val="1"/>
        <w:jc w:val="right"/>
        <w:rPr>
          <w:rFonts w:ascii="Times New Roman" w:hAnsi="Times New Roman"/>
          <w:sz w:val="20"/>
          <w:szCs w:val="20"/>
        </w:rPr>
      </w:pPr>
      <w:r w:rsidRPr="00EB7751">
        <w:rPr>
          <w:rFonts w:ascii="Times New Roman" w:hAnsi="Times New Roman"/>
          <w:sz w:val="20"/>
          <w:szCs w:val="20"/>
        </w:rPr>
        <w:t xml:space="preserve">муниципального образования </w:t>
      </w:r>
    </w:p>
    <w:p w:rsidR="00E77D39" w:rsidRPr="00EB7751" w:rsidRDefault="00E77D39" w:rsidP="00E77D39">
      <w:pPr>
        <w:pStyle w:val="1"/>
        <w:jc w:val="right"/>
        <w:rPr>
          <w:rFonts w:ascii="Times New Roman" w:hAnsi="Times New Roman"/>
          <w:sz w:val="20"/>
          <w:szCs w:val="20"/>
        </w:rPr>
      </w:pPr>
      <w:r w:rsidRPr="00EB7751">
        <w:rPr>
          <w:rFonts w:ascii="Times New Roman" w:hAnsi="Times New Roman"/>
          <w:sz w:val="20"/>
          <w:szCs w:val="20"/>
        </w:rPr>
        <w:t>«Вяземский район»</w:t>
      </w:r>
    </w:p>
    <w:p w:rsidR="00E77D39" w:rsidRPr="00EB7751" w:rsidRDefault="00E77D39" w:rsidP="00E77D39">
      <w:pPr>
        <w:pStyle w:val="1"/>
        <w:jc w:val="right"/>
        <w:rPr>
          <w:rFonts w:ascii="Times New Roman" w:hAnsi="Times New Roman"/>
          <w:sz w:val="20"/>
          <w:szCs w:val="20"/>
        </w:rPr>
      </w:pPr>
      <w:r w:rsidRPr="00EB7751">
        <w:rPr>
          <w:rFonts w:ascii="Times New Roman" w:hAnsi="Times New Roman"/>
          <w:sz w:val="20"/>
          <w:szCs w:val="20"/>
        </w:rPr>
        <w:t>Смоленской области за 20</w:t>
      </w:r>
      <w:r w:rsidR="00D24D23" w:rsidRPr="00EB7751">
        <w:rPr>
          <w:rFonts w:ascii="Times New Roman" w:hAnsi="Times New Roman"/>
          <w:sz w:val="20"/>
          <w:szCs w:val="20"/>
        </w:rPr>
        <w:t>2</w:t>
      </w:r>
      <w:r w:rsidR="000915E5">
        <w:rPr>
          <w:rFonts w:ascii="Times New Roman" w:hAnsi="Times New Roman"/>
          <w:sz w:val="20"/>
          <w:szCs w:val="20"/>
        </w:rPr>
        <w:t>1</w:t>
      </w:r>
      <w:r w:rsidRPr="00EB7751">
        <w:rPr>
          <w:rFonts w:ascii="Times New Roman" w:hAnsi="Times New Roman"/>
          <w:sz w:val="20"/>
          <w:szCs w:val="20"/>
        </w:rPr>
        <w:t xml:space="preserve"> год</w:t>
      </w:r>
    </w:p>
    <w:p w:rsidR="00E77D39" w:rsidRPr="00EB7751" w:rsidRDefault="00E77D39" w:rsidP="002967CE">
      <w:pPr>
        <w:spacing w:after="0" w:line="240" w:lineRule="auto"/>
        <w:jc w:val="center"/>
        <w:rPr>
          <w:rFonts w:ascii="Times New Roman" w:hAnsi="Times New Roman" w:cs="Times New Roman"/>
          <w:b/>
          <w:sz w:val="28"/>
          <w:szCs w:val="28"/>
        </w:rPr>
      </w:pPr>
    </w:p>
    <w:p w:rsidR="00C965F1" w:rsidRPr="00EB7751" w:rsidRDefault="002967CE" w:rsidP="00545BDF">
      <w:pPr>
        <w:spacing w:after="0" w:line="240" w:lineRule="auto"/>
        <w:jc w:val="center"/>
        <w:rPr>
          <w:rFonts w:ascii="Times New Roman" w:hAnsi="Times New Roman" w:cs="Times New Roman"/>
          <w:b/>
          <w:sz w:val="26"/>
          <w:szCs w:val="26"/>
        </w:rPr>
      </w:pPr>
      <w:r w:rsidRPr="00EB7751">
        <w:rPr>
          <w:rFonts w:ascii="Times New Roman" w:hAnsi="Times New Roman" w:cs="Times New Roman"/>
          <w:b/>
          <w:sz w:val="26"/>
          <w:szCs w:val="26"/>
        </w:rPr>
        <w:t>Заключение</w:t>
      </w:r>
    </w:p>
    <w:p w:rsidR="00545BDF" w:rsidRPr="00EB7751" w:rsidRDefault="002967CE" w:rsidP="00545BDF">
      <w:pPr>
        <w:spacing w:after="0" w:line="240" w:lineRule="auto"/>
        <w:jc w:val="center"/>
        <w:rPr>
          <w:rFonts w:ascii="Times New Roman" w:hAnsi="Times New Roman" w:cs="Times New Roman"/>
          <w:b/>
          <w:sz w:val="26"/>
          <w:szCs w:val="26"/>
        </w:rPr>
      </w:pPr>
      <w:r w:rsidRPr="00EB7751">
        <w:rPr>
          <w:rFonts w:ascii="Times New Roman" w:hAnsi="Times New Roman" w:cs="Times New Roman"/>
          <w:b/>
          <w:sz w:val="26"/>
          <w:szCs w:val="26"/>
        </w:rPr>
        <w:t>по результатам внешней провер</w:t>
      </w:r>
      <w:r w:rsidR="00545BDF" w:rsidRPr="00EB7751">
        <w:rPr>
          <w:rFonts w:ascii="Times New Roman" w:hAnsi="Times New Roman" w:cs="Times New Roman"/>
          <w:b/>
          <w:sz w:val="26"/>
          <w:szCs w:val="26"/>
        </w:rPr>
        <w:t xml:space="preserve">ки годовой бюджетной отчетности </w:t>
      </w:r>
    </w:p>
    <w:p w:rsidR="00545BDF" w:rsidRPr="00EB7751" w:rsidRDefault="00902B89" w:rsidP="00545BDF">
      <w:pPr>
        <w:spacing w:after="0" w:line="240" w:lineRule="auto"/>
        <w:jc w:val="center"/>
        <w:rPr>
          <w:rFonts w:ascii="Times New Roman" w:hAnsi="Times New Roman" w:cs="Times New Roman"/>
          <w:b/>
          <w:sz w:val="26"/>
          <w:szCs w:val="26"/>
        </w:rPr>
      </w:pPr>
      <w:r w:rsidRPr="00EB7751">
        <w:rPr>
          <w:rFonts w:ascii="Times New Roman" w:hAnsi="Times New Roman" w:cs="Times New Roman"/>
          <w:b/>
          <w:sz w:val="26"/>
          <w:szCs w:val="26"/>
        </w:rPr>
        <w:t>Комитета образования</w:t>
      </w:r>
      <w:r w:rsidR="00195782" w:rsidRPr="00EB7751">
        <w:rPr>
          <w:rFonts w:ascii="Times New Roman" w:hAnsi="Times New Roman" w:cs="Times New Roman"/>
          <w:b/>
          <w:sz w:val="26"/>
          <w:szCs w:val="26"/>
        </w:rPr>
        <w:t xml:space="preserve"> </w:t>
      </w:r>
      <w:r w:rsidR="002967CE" w:rsidRPr="00EB7751">
        <w:rPr>
          <w:rFonts w:ascii="Times New Roman" w:hAnsi="Times New Roman" w:cs="Times New Roman"/>
          <w:b/>
          <w:sz w:val="26"/>
          <w:szCs w:val="26"/>
        </w:rPr>
        <w:t>Администрации муниципального образования</w:t>
      </w:r>
      <w:r w:rsidR="00DC6DC7" w:rsidRPr="00EB7751">
        <w:rPr>
          <w:rFonts w:ascii="Times New Roman" w:hAnsi="Times New Roman" w:cs="Times New Roman"/>
          <w:b/>
          <w:sz w:val="26"/>
          <w:szCs w:val="26"/>
        </w:rPr>
        <w:t xml:space="preserve"> «Вяземский район» Смоленской области</w:t>
      </w:r>
      <w:r w:rsidR="00F26BE2" w:rsidRPr="00EB7751">
        <w:rPr>
          <w:rFonts w:ascii="Times New Roman" w:hAnsi="Times New Roman" w:cs="Times New Roman"/>
          <w:b/>
          <w:sz w:val="26"/>
          <w:szCs w:val="26"/>
        </w:rPr>
        <w:t xml:space="preserve">, в части исполнения </w:t>
      </w:r>
      <w:r w:rsidR="00DD7F84" w:rsidRPr="00EB7751">
        <w:rPr>
          <w:rFonts w:ascii="Times New Roman" w:hAnsi="Times New Roman" w:cs="Times New Roman"/>
          <w:b/>
          <w:sz w:val="26"/>
          <w:szCs w:val="26"/>
        </w:rPr>
        <w:t>бюджета муниципального</w:t>
      </w:r>
      <w:r w:rsidR="00326047" w:rsidRPr="00EB7751">
        <w:rPr>
          <w:rFonts w:ascii="Times New Roman" w:hAnsi="Times New Roman" w:cs="Times New Roman"/>
          <w:b/>
          <w:sz w:val="26"/>
          <w:szCs w:val="26"/>
        </w:rPr>
        <w:t xml:space="preserve"> образования «Вяземский </w:t>
      </w:r>
      <w:r w:rsidR="00DD7F84" w:rsidRPr="00EB7751">
        <w:rPr>
          <w:rFonts w:ascii="Times New Roman" w:hAnsi="Times New Roman" w:cs="Times New Roman"/>
          <w:b/>
          <w:sz w:val="26"/>
          <w:szCs w:val="26"/>
        </w:rPr>
        <w:t xml:space="preserve">район» </w:t>
      </w:r>
      <w:r w:rsidR="009C1609" w:rsidRPr="00EB7751">
        <w:rPr>
          <w:rFonts w:ascii="Times New Roman" w:hAnsi="Times New Roman" w:cs="Times New Roman"/>
          <w:b/>
          <w:sz w:val="26"/>
          <w:szCs w:val="26"/>
        </w:rPr>
        <w:t xml:space="preserve">Смоленской области </w:t>
      </w:r>
    </w:p>
    <w:p w:rsidR="002C51DE" w:rsidRPr="00EB7751" w:rsidRDefault="00DD7F84" w:rsidP="00545BDF">
      <w:pPr>
        <w:spacing w:after="0" w:line="240" w:lineRule="auto"/>
        <w:jc w:val="center"/>
        <w:rPr>
          <w:rFonts w:ascii="Times New Roman" w:hAnsi="Times New Roman" w:cs="Times New Roman"/>
          <w:b/>
          <w:sz w:val="26"/>
          <w:szCs w:val="26"/>
        </w:rPr>
      </w:pPr>
      <w:r w:rsidRPr="00EB7751">
        <w:rPr>
          <w:rFonts w:ascii="Times New Roman" w:hAnsi="Times New Roman" w:cs="Times New Roman"/>
          <w:b/>
          <w:sz w:val="26"/>
          <w:szCs w:val="26"/>
        </w:rPr>
        <w:t>за</w:t>
      </w:r>
      <w:r w:rsidR="00F26BE2" w:rsidRPr="00EB7751">
        <w:rPr>
          <w:rFonts w:ascii="Times New Roman" w:hAnsi="Times New Roman" w:cs="Times New Roman"/>
          <w:b/>
          <w:sz w:val="26"/>
          <w:szCs w:val="26"/>
        </w:rPr>
        <w:t xml:space="preserve"> 20</w:t>
      </w:r>
      <w:r w:rsidR="00D24D23" w:rsidRPr="00EB7751">
        <w:rPr>
          <w:rFonts w:ascii="Times New Roman" w:hAnsi="Times New Roman" w:cs="Times New Roman"/>
          <w:b/>
          <w:sz w:val="26"/>
          <w:szCs w:val="26"/>
        </w:rPr>
        <w:t>2</w:t>
      </w:r>
      <w:r w:rsidR="000915E5">
        <w:rPr>
          <w:rFonts w:ascii="Times New Roman" w:hAnsi="Times New Roman" w:cs="Times New Roman"/>
          <w:b/>
          <w:sz w:val="26"/>
          <w:szCs w:val="26"/>
        </w:rPr>
        <w:t>1</w:t>
      </w:r>
      <w:r w:rsidR="00F26BE2" w:rsidRPr="00EB7751">
        <w:rPr>
          <w:rFonts w:ascii="Times New Roman" w:hAnsi="Times New Roman" w:cs="Times New Roman"/>
          <w:b/>
          <w:sz w:val="26"/>
          <w:szCs w:val="26"/>
        </w:rPr>
        <w:t xml:space="preserve"> год</w:t>
      </w:r>
    </w:p>
    <w:p w:rsidR="002967CE" w:rsidRPr="00EB7751" w:rsidRDefault="002967CE" w:rsidP="002967CE">
      <w:pPr>
        <w:spacing w:after="0" w:line="240" w:lineRule="auto"/>
        <w:jc w:val="both"/>
        <w:rPr>
          <w:rFonts w:ascii="Times New Roman" w:hAnsi="Times New Roman" w:cs="Times New Roman"/>
          <w:sz w:val="28"/>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9"/>
        <w:gridCol w:w="4736"/>
      </w:tblGrid>
      <w:tr w:rsidR="00545BDF" w:rsidRPr="00EB7751" w:rsidTr="00836670">
        <w:tc>
          <w:tcPr>
            <w:tcW w:w="4672" w:type="dxa"/>
          </w:tcPr>
          <w:p w:rsidR="00545BDF" w:rsidRPr="00EB7751" w:rsidRDefault="006F16EE" w:rsidP="002967CE">
            <w:pPr>
              <w:jc w:val="both"/>
            </w:pPr>
            <w:r w:rsidRPr="00EB7751">
              <w:t>г. Вязьма</w:t>
            </w:r>
          </w:p>
        </w:tc>
        <w:tc>
          <w:tcPr>
            <w:tcW w:w="4792" w:type="dxa"/>
          </w:tcPr>
          <w:p w:rsidR="00545BDF" w:rsidRPr="009A3D62" w:rsidRDefault="000915E5" w:rsidP="000915E5">
            <w:pPr>
              <w:jc w:val="right"/>
            </w:pPr>
            <w:r>
              <w:t>14</w:t>
            </w:r>
            <w:r w:rsidR="006F16EE" w:rsidRPr="009A3D62">
              <w:t xml:space="preserve"> </w:t>
            </w:r>
            <w:r>
              <w:t>апреля</w:t>
            </w:r>
            <w:r w:rsidR="006F16EE" w:rsidRPr="009A3D62">
              <w:t xml:space="preserve"> 202</w:t>
            </w:r>
            <w:r w:rsidR="00D24D23" w:rsidRPr="009A3D62">
              <w:t>1</w:t>
            </w:r>
            <w:r w:rsidR="006F16EE" w:rsidRPr="009A3D62">
              <w:t xml:space="preserve"> года</w:t>
            </w:r>
          </w:p>
        </w:tc>
      </w:tr>
    </w:tbl>
    <w:p w:rsidR="002967CE" w:rsidRPr="00EB7751" w:rsidRDefault="002967CE" w:rsidP="002967CE">
      <w:pPr>
        <w:spacing w:after="0" w:line="240" w:lineRule="auto"/>
        <w:jc w:val="both"/>
        <w:rPr>
          <w:rFonts w:ascii="Times New Roman" w:hAnsi="Times New Roman" w:cs="Times New Roman"/>
          <w:sz w:val="28"/>
          <w:szCs w:val="28"/>
        </w:rPr>
      </w:pPr>
      <w:r w:rsidRPr="00EB7751">
        <w:rPr>
          <w:rFonts w:ascii="Times New Roman" w:hAnsi="Times New Roman" w:cs="Times New Roman"/>
          <w:sz w:val="28"/>
          <w:szCs w:val="28"/>
        </w:rPr>
        <w:t xml:space="preserve">                                                                                </w:t>
      </w:r>
    </w:p>
    <w:p w:rsidR="00C965F1" w:rsidRPr="00EB7751" w:rsidRDefault="00C23373" w:rsidP="008D3189">
      <w:pPr>
        <w:pStyle w:val="a3"/>
        <w:tabs>
          <w:tab w:val="left" w:pos="0"/>
        </w:tabs>
        <w:jc w:val="both"/>
        <w:rPr>
          <w:rFonts w:ascii="Times New Roman" w:hAnsi="Times New Roman" w:cs="Times New Roman"/>
          <w:b/>
          <w:sz w:val="24"/>
          <w:szCs w:val="24"/>
        </w:rPr>
      </w:pPr>
      <w:r w:rsidRPr="00EB7751">
        <w:rPr>
          <w:rFonts w:ascii="Times New Roman" w:hAnsi="Times New Roman" w:cs="Times New Roman"/>
          <w:b/>
          <w:sz w:val="28"/>
          <w:szCs w:val="28"/>
        </w:rPr>
        <w:tab/>
      </w:r>
      <w:r w:rsidR="00C965F1" w:rsidRPr="00EB7751">
        <w:rPr>
          <w:rFonts w:ascii="Times New Roman" w:hAnsi="Times New Roman" w:cs="Times New Roman"/>
          <w:b/>
          <w:sz w:val="24"/>
          <w:szCs w:val="24"/>
        </w:rPr>
        <w:t>Основание проведения экспертно-аналитического мероприятия:</w:t>
      </w:r>
    </w:p>
    <w:p w:rsidR="00C23373" w:rsidRPr="00EB7751" w:rsidRDefault="00DD7F84" w:rsidP="008D3189">
      <w:pPr>
        <w:pStyle w:val="a3"/>
        <w:numPr>
          <w:ilvl w:val="0"/>
          <w:numId w:val="3"/>
        </w:numPr>
        <w:ind w:left="426"/>
        <w:jc w:val="both"/>
        <w:rPr>
          <w:rFonts w:ascii="Times New Roman" w:hAnsi="Times New Roman" w:cs="Times New Roman"/>
          <w:sz w:val="24"/>
          <w:szCs w:val="24"/>
        </w:rPr>
      </w:pPr>
      <w:r w:rsidRPr="00EB7751">
        <w:rPr>
          <w:rFonts w:ascii="Times New Roman" w:hAnsi="Times New Roman" w:cs="Times New Roman"/>
          <w:sz w:val="24"/>
          <w:szCs w:val="24"/>
        </w:rPr>
        <w:t>п.1</w:t>
      </w:r>
      <w:r w:rsidRPr="00EB7751">
        <w:rPr>
          <w:rFonts w:ascii="Times New Roman" w:hAnsi="Times New Roman" w:cs="Times New Roman"/>
          <w:b/>
          <w:sz w:val="24"/>
          <w:szCs w:val="24"/>
        </w:rPr>
        <w:t xml:space="preserve"> </w:t>
      </w:r>
      <w:r w:rsidRPr="00EB7751">
        <w:rPr>
          <w:rFonts w:ascii="Times New Roman" w:hAnsi="Times New Roman" w:cs="Times New Roman"/>
          <w:sz w:val="24"/>
          <w:szCs w:val="24"/>
        </w:rPr>
        <w:t>ст.264.4 Бюджетного кодекса Российской Федерации</w:t>
      </w:r>
      <w:r w:rsidR="00F4055A" w:rsidRPr="00EB7751">
        <w:rPr>
          <w:rFonts w:ascii="Times New Roman" w:hAnsi="Times New Roman" w:cs="Times New Roman"/>
          <w:sz w:val="24"/>
          <w:szCs w:val="24"/>
        </w:rPr>
        <w:t>;</w:t>
      </w:r>
      <w:r w:rsidRPr="00EB7751">
        <w:rPr>
          <w:rFonts w:ascii="Times New Roman" w:hAnsi="Times New Roman" w:cs="Times New Roman"/>
          <w:sz w:val="24"/>
          <w:szCs w:val="24"/>
        </w:rPr>
        <w:t xml:space="preserve"> </w:t>
      </w:r>
    </w:p>
    <w:p w:rsidR="00C23373" w:rsidRPr="00EB7751" w:rsidRDefault="00DD7F84" w:rsidP="008D3189">
      <w:pPr>
        <w:pStyle w:val="a3"/>
        <w:numPr>
          <w:ilvl w:val="0"/>
          <w:numId w:val="3"/>
        </w:numPr>
        <w:ind w:left="426"/>
        <w:jc w:val="both"/>
        <w:rPr>
          <w:rFonts w:ascii="Times New Roman" w:hAnsi="Times New Roman" w:cs="Times New Roman"/>
          <w:sz w:val="24"/>
          <w:szCs w:val="24"/>
        </w:rPr>
      </w:pPr>
      <w:r w:rsidRPr="00EB7751">
        <w:rPr>
          <w:rFonts w:ascii="Times New Roman" w:hAnsi="Times New Roman" w:cs="Times New Roman"/>
          <w:sz w:val="24"/>
          <w:szCs w:val="24"/>
        </w:rPr>
        <w:t>ст.15 Положения о бюджетном процессе муниципального образования «Вяземский район» Смоленской области, утвержденного решением Вяземского районного Совета депутатов от 26.02.2014 №12</w:t>
      </w:r>
      <w:r w:rsidR="002619AF">
        <w:rPr>
          <w:rFonts w:ascii="Times New Roman" w:hAnsi="Times New Roman" w:cs="Times New Roman"/>
          <w:sz w:val="24"/>
          <w:szCs w:val="24"/>
        </w:rPr>
        <w:t xml:space="preserve"> </w:t>
      </w:r>
      <w:r w:rsidR="002619AF" w:rsidRPr="002619AF">
        <w:rPr>
          <w:rFonts w:ascii="Times New Roman" w:hAnsi="Times New Roman" w:cs="Times New Roman"/>
          <w:sz w:val="24"/>
          <w:szCs w:val="24"/>
        </w:rPr>
        <w:t>(с изменениями)</w:t>
      </w:r>
      <w:r w:rsidR="00F4055A" w:rsidRPr="00EB7751">
        <w:rPr>
          <w:rFonts w:ascii="Times New Roman" w:hAnsi="Times New Roman" w:cs="Times New Roman"/>
          <w:sz w:val="24"/>
          <w:szCs w:val="24"/>
        </w:rPr>
        <w:t>;</w:t>
      </w:r>
      <w:r w:rsidRPr="00EB7751">
        <w:rPr>
          <w:rFonts w:ascii="Times New Roman" w:hAnsi="Times New Roman" w:cs="Times New Roman"/>
          <w:sz w:val="24"/>
          <w:szCs w:val="24"/>
        </w:rPr>
        <w:t xml:space="preserve"> </w:t>
      </w:r>
    </w:p>
    <w:p w:rsidR="00C23373" w:rsidRPr="00EB7751" w:rsidRDefault="00DD7F84" w:rsidP="008D3189">
      <w:pPr>
        <w:pStyle w:val="a3"/>
        <w:numPr>
          <w:ilvl w:val="0"/>
          <w:numId w:val="3"/>
        </w:numPr>
        <w:ind w:left="426"/>
        <w:jc w:val="both"/>
        <w:rPr>
          <w:rFonts w:ascii="Times New Roman" w:eastAsia="Times New Roman" w:hAnsi="Times New Roman" w:cs="Times New Roman"/>
          <w:sz w:val="24"/>
          <w:szCs w:val="24"/>
          <w:lang w:eastAsia="ru-RU"/>
        </w:rPr>
      </w:pPr>
      <w:r w:rsidRPr="00EB7751">
        <w:rPr>
          <w:rFonts w:ascii="Times New Roman" w:hAnsi="Times New Roman" w:cs="Times New Roman"/>
          <w:sz w:val="24"/>
          <w:szCs w:val="24"/>
        </w:rPr>
        <w:t>п.1.3.</w:t>
      </w:r>
      <w:r w:rsidR="00FC3F7B" w:rsidRPr="00EB7751">
        <w:rPr>
          <w:rFonts w:ascii="Times New Roman" w:hAnsi="Times New Roman" w:cs="Times New Roman"/>
          <w:sz w:val="24"/>
          <w:szCs w:val="24"/>
        </w:rPr>
        <w:t>4</w:t>
      </w:r>
      <w:r w:rsidRPr="00EB7751">
        <w:rPr>
          <w:rFonts w:ascii="Times New Roman" w:hAnsi="Times New Roman" w:cs="Times New Roman"/>
          <w:sz w:val="24"/>
          <w:szCs w:val="24"/>
        </w:rPr>
        <w:t xml:space="preserve"> Плана </w:t>
      </w:r>
      <w:r w:rsidRPr="00EB7751">
        <w:rPr>
          <w:rFonts w:ascii="Times New Roman" w:eastAsia="Times New Roman" w:hAnsi="Times New Roman" w:cs="Times New Roman"/>
          <w:sz w:val="24"/>
          <w:szCs w:val="24"/>
          <w:lang w:eastAsia="ru-RU"/>
        </w:rPr>
        <w:t>работы Контрольно-ревизионной комиссии муниципального образования «Вяземский район» Смоленской области на 20</w:t>
      </w:r>
      <w:r w:rsidR="00C23373" w:rsidRPr="00EB7751">
        <w:rPr>
          <w:rFonts w:ascii="Times New Roman" w:eastAsia="Times New Roman" w:hAnsi="Times New Roman" w:cs="Times New Roman"/>
          <w:sz w:val="24"/>
          <w:szCs w:val="24"/>
          <w:lang w:eastAsia="ru-RU"/>
        </w:rPr>
        <w:t>2</w:t>
      </w:r>
      <w:r w:rsidR="002619AF">
        <w:rPr>
          <w:rFonts w:ascii="Times New Roman" w:eastAsia="Times New Roman" w:hAnsi="Times New Roman" w:cs="Times New Roman"/>
          <w:sz w:val="24"/>
          <w:szCs w:val="24"/>
          <w:lang w:eastAsia="ru-RU"/>
        </w:rPr>
        <w:t>2</w:t>
      </w:r>
      <w:r w:rsidRPr="00EB7751">
        <w:rPr>
          <w:rFonts w:ascii="Times New Roman" w:eastAsia="Times New Roman" w:hAnsi="Times New Roman" w:cs="Times New Roman"/>
          <w:sz w:val="24"/>
          <w:szCs w:val="24"/>
          <w:lang w:eastAsia="ru-RU"/>
        </w:rPr>
        <w:t xml:space="preserve"> год, утвержденного приказом от </w:t>
      </w:r>
      <w:r w:rsidR="002619AF" w:rsidRPr="002619AF">
        <w:rPr>
          <w:rFonts w:ascii="Times New Roman" w:eastAsia="Times New Roman" w:hAnsi="Times New Roman" w:cs="Times New Roman"/>
          <w:sz w:val="24"/>
          <w:szCs w:val="24"/>
          <w:lang w:eastAsia="ru-RU"/>
        </w:rPr>
        <w:t>24.12.2021 №15 (в редакции от 28.02.2022 №13)</w:t>
      </w:r>
      <w:r w:rsidR="00F4055A" w:rsidRPr="00EB7751">
        <w:rPr>
          <w:rFonts w:ascii="Times New Roman" w:eastAsia="Times New Roman" w:hAnsi="Times New Roman" w:cs="Times New Roman"/>
          <w:sz w:val="24"/>
          <w:szCs w:val="24"/>
          <w:lang w:eastAsia="ru-RU"/>
        </w:rPr>
        <w:t>;</w:t>
      </w:r>
    </w:p>
    <w:p w:rsidR="00DD7F84" w:rsidRPr="00EB7751" w:rsidRDefault="00DD7F84" w:rsidP="008D3189">
      <w:pPr>
        <w:pStyle w:val="a3"/>
        <w:numPr>
          <w:ilvl w:val="0"/>
          <w:numId w:val="3"/>
        </w:numPr>
        <w:ind w:left="426"/>
        <w:jc w:val="both"/>
        <w:rPr>
          <w:rFonts w:ascii="Times New Roman" w:eastAsia="Times New Roman" w:hAnsi="Times New Roman" w:cs="Times New Roman"/>
          <w:sz w:val="24"/>
          <w:szCs w:val="24"/>
          <w:lang w:eastAsia="ru-RU"/>
        </w:rPr>
      </w:pPr>
      <w:r w:rsidRPr="00EB7751">
        <w:rPr>
          <w:rFonts w:ascii="Times New Roman" w:eastAsia="Times New Roman" w:hAnsi="Times New Roman" w:cs="Times New Roman"/>
          <w:sz w:val="24"/>
          <w:szCs w:val="24"/>
          <w:lang w:eastAsia="ru-RU"/>
        </w:rPr>
        <w:t xml:space="preserve">раздел 3 Положения о Контрольно-ревизионной комиссии муниципального образования «Вяземский район» Смоленской области, утвержденного решением Вяземского районного Совета депутатов </w:t>
      </w:r>
      <w:r w:rsidR="002619AF" w:rsidRPr="002619AF">
        <w:rPr>
          <w:rFonts w:ascii="Times New Roman" w:eastAsia="Times New Roman" w:hAnsi="Times New Roman" w:cs="Times New Roman"/>
          <w:sz w:val="24"/>
          <w:szCs w:val="24"/>
          <w:lang w:eastAsia="ru-RU"/>
        </w:rPr>
        <w:t>от 06.09.2021 №81 (с изменениями)</w:t>
      </w:r>
      <w:r w:rsidRPr="00EB7751">
        <w:rPr>
          <w:rFonts w:ascii="Times New Roman" w:eastAsia="Times New Roman" w:hAnsi="Times New Roman" w:cs="Times New Roman"/>
          <w:sz w:val="24"/>
          <w:szCs w:val="24"/>
          <w:lang w:eastAsia="ru-RU"/>
        </w:rPr>
        <w:t>.</w:t>
      </w:r>
    </w:p>
    <w:p w:rsidR="00C965F1" w:rsidRPr="00EB7751" w:rsidRDefault="00C965F1" w:rsidP="008D3189">
      <w:pPr>
        <w:spacing w:after="0" w:line="240" w:lineRule="auto"/>
        <w:ind w:firstLine="709"/>
        <w:jc w:val="both"/>
        <w:rPr>
          <w:rFonts w:ascii="Times New Roman" w:hAnsi="Times New Roman" w:cs="Times New Roman"/>
          <w:b/>
          <w:sz w:val="24"/>
          <w:szCs w:val="24"/>
        </w:rPr>
      </w:pPr>
      <w:r w:rsidRPr="00EB7751">
        <w:rPr>
          <w:rFonts w:ascii="Times New Roman" w:hAnsi="Times New Roman" w:cs="Times New Roman"/>
          <w:b/>
          <w:sz w:val="24"/>
          <w:szCs w:val="24"/>
        </w:rPr>
        <w:t>Цель экспертно-аналитического мероприятия:</w:t>
      </w:r>
    </w:p>
    <w:p w:rsidR="00C4004C" w:rsidRPr="00EB7751" w:rsidRDefault="00453426" w:rsidP="008D3189">
      <w:pPr>
        <w:pStyle w:val="af"/>
        <w:numPr>
          <w:ilvl w:val="0"/>
          <w:numId w:val="5"/>
        </w:numPr>
        <w:spacing w:after="0" w:line="240" w:lineRule="auto"/>
        <w:ind w:left="426"/>
        <w:jc w:val="both"/>
        <w:rPr>
          <w:rFonts w:ascii="Times New Roman" w:hAnsi="Times New Roman" w:cs="Times New Roman"/>
          <w:sz w:val="24"/>
          <w:szCs w:val="24"/>
        </w:rPr>
      </w:pPr>
      <w:r w:rsidRPr="00EB7751">
        <w:rPr>
          <w:rFonts w:ascii="Times New Roman" w:hAnsi="Times New Roman" w:cs="Times New Roman"/>
          <w:sz w:val="24"/>
          <w:szCs w:val="24"/>
        </w:rPr>
        <w:t>установление законности, степени полноты и достоверности представленной бюджетной отчётности главного администратора бюджетных средств (далее</w:t>
      </w:r>
      <w:r w:rsidR="00C4004C" w:rsidRPr="00EB7751">
        <w:rPr>
          <w:rFonts w:ascii="Times New Roman" w:hAnsi="Times New Roman" w:cs="Times New Roman"/>
          <w:sz w:val="24"/>
          <w:szCs w:val="24"/>
        </w:rPr>
        <w:t xml:space="preserve"> – ГАБС);</w:t>
      </w:r>
    </w:p>
    <w:p w:rsidR="001E49B7" w:rsidRPr="00EB7751" w:rsidRDefault="001E49B7" w:rsidP="008D3189">
      <w:pPr>
        <w:pStyle w:val="af"/>
        <w:numPr>
          <w:ilvl w:val="0"/>
          <w:numId w:val="5"/>
        </w:numPr>
        <w:spacing w:after="0" w:line="240" w:lineRule="auto"/>
        <w:ind w:left="426"/>
        <w:jc w:val="both"/>
        <w:rPr>
          <w:rFonts w:ascii="Times New Roman" w:hAnsi="Times New Roman" w:cs="Times New Roman"/>
          <w:sz w:val="24"/>
          <w:szCs w:val="24"/>
        </w:rPr>
      </w:pPr>
      <w:r w:rsidRPr="00EB7751">
        <w:rPr>
          <w:rFonts w:ascii="Times New Roman" w:hAnsi="Times New Roman" w:cs="Times New Roman"/>
          <w:sz w:val="24"/>
          <w:szCs w:val="24"/>
        </w:rPr>
        <w:t>установление соответствия фактического исполнения бюджета плановым показателям</w:t>
      </w:r>
      <w:r w:rsidR="00C66D4F" w:rsidRPr="00EB7751">
        <w:rPr>
          <w:rFonts w:ascii="Times New Roman" w:hAnsi="Times New Roman" w:cs="Times New Roman"/>
          <w:sz w:val="24"/>
          <w:szCs w:val="24"/>
        </w:rPr>
        <w:t>.</w:t>
      </w:r>
    </w:p>
    <w:p w:rsidR="00C965F1" w:rsidRPr="00EB7751" w:rsidRDefault="00C965F1" w:rsidP="008D3189">
      <w:pPr>
        <w:pStyle w:val="a3"/>
        <w:ind w:firstLine="708"/>
        <w:jc w:val="both"/>
        <w:rPr>
          <w:rFonts w:ascii="Times New Roman" w:hAnsi="Times New Roman" w:cs="Times New Roman"/>
          <w:b/>
          <w:sz w:val="24"/>
          <w:szCs w:val="24"/>
        </w:rPr>
      </w:pPr>
      <w:r w:rsidRPr="00EB7751">
        <w:rPr>
          <w:rFonts w:ascii="Times New Roman" w:hAnsi="Times New Roman" w:cs="Times New Roman"/>
          <w:b/>
          <w:sz w:val="24"/>
          <w:szCs w:val="24"/>
        </w:rPr>
        <w:t>Нормативно-правовая база:</w:t>
      </w:r>
    </w:p>
    <w:p w:rsidR="00C965F1" w:rsidRPr="00EB7751" w:rsidRDefault="00C965F1" w:rsidP="008D3189">
      <w:pPr>
        <w:pStyle w:val="a3"/>
        <w:numPr>
          <w:ilvl w:val="0"/>
          <w:numId w:val="4"/>
        </w:numPr>
        <w:ind w:left="284"/>
        <w:jc w:val="both"/>
        <w:rPr>
          <w:rFonts w:ascii="Times New Roman" w:hAnsi="Times New Roman" w:cs="Times New Roman"/>
          <w:sz w:val="24"/>
          <w:szCs w:val="24"/>
        </w:rPr>
      </w:pPr>
      <w:r w:rsidRPr="00EB7751">
        <w:rPr>
          <w:rFonts w:ascii="Times New Roman" w:hAnsi="Times New Roman" w:cs="Times New Roman"/>
          <w:sz w:val="24"/>
          <w:szCs w:val="24"/>
        </w:rPr>
        <w:t>Бюджетный кодекс Российской Федерации</w:t>
      </w:r>
      <w:r w:rsidR="00D30300" w:rsidRPr="00EB7751">
        <w:rPr>
          <w:rFonts w:ascii="Times New Roman" w:hAnsi="Times New Roman" w:cs="Times New Roman"/>
          <w:sz w:val="24"/>
          <w:szCs w:val="24"/>
        </w:rPr>
        <w:t xml:space="preserve"> (далее </w:t>
      </w:r>
      <w:r w:rsidR="00677475" w:rsidRPr="00EB7751">
        <w:rPr>
          <w:rFonts w:ascii="Times New Roman" w:hAnsi="Times New Roman" w:cs="Times New Roman"/>
          <w:sz w:val="24"/>
          <w:szCs w:val="24"/>
        </w:rPr>
        <w:t xml:space="preserve">- </w:t>
      </w:r>
      <w:r w:rsidR="00D30300" w:rsidRPr="00EB7751">
        <w:rPr>
          <w:rFonts w:ascii="Times New Roman" w:hAnsi="Times New Roman" w:cs="Times New Roman"/>
          <w:sz w:val="24"/>
          <w:szCs w:val="24"/>
        </w:rPr>
        <w:t>БК РФ)</w:t>
      </w:r>
      <w:r w:rsidRPr="00EB7751">
        <w:rPr>
          <w:rFonts w:ascii="Times New Roman" w:hAnsi="Times New Roman" w:cs="Times New Roman"/>
          <w:sz w:val="24"/>
          <w:szCs w:val="24"/>
        </w:rPr>
        <w:t>;</w:t>
      </w:r>
    </w:p>
    <w:p w:rsidR="00C965F1" w:rsidRPr="00EB7751" w:rsidRDefault="00C965F1" w:rsidP="008D3189">
      <w:pPr>
        <w:pStyle w:val="a3"/>
        <w:numPr>
          <w:ilvl w:val="0"/>
          <w:numId w:val="4"/>
        </w:numPr>
        <w:ind w:left="284"/>
        <w:jc w:val="both"/>
        <w:rPr>
          <w:rFonts w:ascii="Times New Roman" w:hAnsi="Times New Roman" w:cs="Times New Roman"/>
          <w:sz w:val="24"/>
          <w:szCs w:val="24"/>
        </w:rPr>
      </w:pPr>
      <w:r w:rsidRPr="00EB7751">
        <w:rPr>
          <w:rFonts w:ascii="Times New Roman" w:hAnsi="Times New Roman" w:cs="Times New Roman"/>
          <w:sz w:val="24"/>
          <w:szCs w:val="24"/>
        </w:rPr>
        <w:t>Федеральный закон от 07.02.2011 №6-ФЗ «Об общих принципах организации и деятельности контрольно-счетных органов субъектов Российской Федерации и муниципальных образований»;</w:t>
      </w:r>
    </w:p>
    <w:p w:rsidR="007F5198" w:rsidRPr="00EB7751" w:rsidRDefault="007F5198" w:rsidP="008D3189">
      <w:pPr>
        <w:pStyle w:val="a3"/>
        <w:numPr>
          <w:ilvl w:val="0"/>
          <w:numId w:val="4"/>
        </w:numPr>
        <w:ind w:left="284"/>
        <w:jc w:val="both"/>
        <w:rPr>
          <w:rFonts w:ascii="Times New Roman" w:hAnsi="Times New Roman" w:cs="Times New Roman"/>
          <w:sz w:val="24"/>
          <w:szCs w:val="24"/>
        </w:rPr>
      </w:pPr>
      <w:r w:rsidRPr="00EB7751">
        <w:rPr>
          <w:rFonts w:ascii="Times New Roman" w:hAnsi="Times New Roman" w:cs="Times New Roman"/>
          <w:sz w:val="24"/>
          <w:szCs w:val="24"/>
        </w:rPr>
        <w:t>Положение о бюджетном процессе муниципального образования «Вяземский район» Смоленской области, утвержденное решением Вяземского районного Совета депутатов от 26.02.2014 №12 (с изменениями) (далее – Положение о бюджетном процессе);</w:t>
      </w:r>
    </w:p>
    <w:p w:rsidR="007F4C8E" w:rsidRPr="00EB7751" w:rsidRDefault="00D30300" w:rsidP="008D3189">
      <w:pPr>
        <w:pStyle w:val="a3"/>
        <w:numPr>
          <w:ilvl w:val="0"/>
          <w:numId w:val="4"/>
        </w:numPr>
        <w:ind w:left="284"/>
        <w:jc w:val="both"/>
        <w:rPr>
          <w:rFonts w:ascii="Times New Roman" w:eastAsia="Times New Roman" w:hAnsi="Times New Roman" w:cs="Times New Roman"/>
          <w:sz w:val="24"/>
          <w:szCs w:val="24"/>
        </w:rPr>
      </w:pPr>
      <w:r w:rsidRPr="00EB7751">
        <w:rPr>
          <w:rFonts w:ascii="Times New Roman" w:hAnsi="Times New Roman" w:cs="Times New Roman"/>
          <w:sz w:val="24"/>
          <w:szCs w:val="24"/>
        </w:rPr>
        <w:t>П</w:t>
      </w:r>
      <w:r w:rsidRPr="00EB7751">
        <w:rPr>
          <w:rFonts w:ascii="Times New Roman" w:eastAsia="Times New Roman" w:hAnsi="Times New Roman" w:cs="Times New Roman"/>
          <w:sz w:val="24"/>
          <w:szCs w:val="24"/>
        </w:rPr>
        <w:t xml:space="preserve">риказ </w:t>
      </w:r>
      <w:r w:rsidR="00677475" w:rsidRPr="00EB7751">
        <w:rPr>
          <w:rFonts w:ascii="Times New Roman" w:eastAsia="Times New Roman" w:hAnsi="Times New Roman" w:cs="Times New Roman"/>
          <w:sz w:val="24"/>
          <w:szCs w:val="24"/>
        </w:rPr>
        <w:t>М</w:t>
      </w:r>
      <w:r w:rsidRPr="00EB7751">
        <w:rPr>
          <w:rFonts w:ascii="Times New Roman" w:eastAsia="Times New Roman" w:hAnsi="Times New Roman" w:cs="Times New Roman"/>
          <w:sz w:val="24"/>
          <w:szCs w:val="24"/>
        </w:rPr>
        <w:t>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w:t>
      </w:r>
      <w:r w:rsidR="00682016" w:rsidRPr="00EB7751">
        <w:rPr>
          <w:rFonts w:ascii="Times New Roman" w:eastAsia="Times New Roman" w:hAnsi="Times New Roman" w:cs="Times New Roman"/>
          <w:sz w:val="24"/>
          <w:szCs w:val="24"/>
        </w:rPr>
        <w:t>й системы Российской Федерации</w:t>
      </w:r>
      <w:r w:rsidR="00822991" w:rsidRPr="00EB7751">
        <w:rPr>
          <w:rFonts w:ascii="Times New Roman" w:eastAsia="Times New Roman" w:hAnsi="Times New Roman" w:cs="Times New Roman"/>
          <w:sz w:val="24"/>
          <w:szCs w:val="24"/>
        </w:rPr>
        <w:t>» (далее – Инструкция №191н).</w:t>
      </w:r>
    </w:p>
    <w:p w:rsidR="00DD7F84" w:rsidRPr="00EB7751" w:rsidRDefault="00C66D4F" w:rsidP="008D3189">
      <w:pPr>
        <w:pStyle w:val="a3"/>
        <w:ind w:firstLine="540"/>
        <w:jc w:val="both"/>
        <w:rPr>
          <w:rFonts w:ascii="Times New Roman" w:hAnsi="Times New Roman" w:cs="Times New Roman"/>
          <w:sz w:val="24"/>
          <w:szCs w:val="24"/>
        </w:rPr>
      </w:pPr>
      <w:r w:rsidRPr="00EB7751">
        <w:rPr>
          <w:rFonts w:ascii="Times New Roman" w:hAnsi="Times New Roman" w:cs="Times New Roman"/>
          <w:b/>
          <w:sz w:val="24"/>
          <w:szCs w:val="24"/>
        </w:rPr>
        <w:tab/>
      </w:r>
      <w:r w:rsidR="00C965F1" w:rsidRPr="00EB7751">
        <w:rPr>
          <w:rFonts w:ascii="Times New Roman" w:hAnsi="Times New Roman" w:cs="Times New Roman"/>
          <w:b/>
          <w:sz w:val="24"/>
          <w:szCs w:val="24"/>
        </w:rPr>
        <w:t>Предмет экспертно-аналитического мероприятия</w:t>
      </w:r>
      <w:r w:rsidR="00A738A6" w:rsidRPr="00EB7751">
        <w:rPr>
          <w:rFonts w:ascii="Times New Roman" w:hAnsi="Times New Roman" w:cs="Times New Roman"/>
          <w:b/>
          <w:sz w:val="24"/>
          <w:szCs w:val="24"/>
        </w:rPr>
        <w:t xml:space="preserve"> </w:t>
      </w:r>
      <w:r w:rsidR="00196714" w:rsidRPr="00EB7751">
        <w:rPr>
          <w:rFonts w:ascii="Times New Roman" w:hAnsi="Times New Roman" w:cs="Times New Roman"/>
          <w:sz w:val="24"/>
          <w:szCs w:val="24"/>
        </w:rPr>
        <w:t xml:space="preserve">- </w:t>
      </w:r>
      <w:r w:rsidR="00DC6DC7" w:rsidRPr="00EB7751">
        <w:rPr>
          <w:rFonts w:ascii="Times New Roman" w:hAnsi="Times New Roman" w:cs="Times New Roman"/>
          <w:sz w:val="24"/>
          <w:szCs w:val="24"/>
        </w:rPr>
        <w:t>годовая бюджетная отчетность за 20</w:t>
      </w:r>
      <w:r w:rsidR="00E6181F" w:rsidRPr="00EB7751">
        <w:rPr>
          <w:rFonts w:ascii="Times New Roman" w:hAnsi="Times New Roman" w:cs="Times New Roman"/>
          <w:sz w:val="24"/>
          <w:szCs w:val="24"/>
        </w:rPr>
        <w:t>2</w:t>
      </w:r>
      <w:r w:rsidR="002619AF">
        <w:rPr>
          <w:rFonts w:ascii="Times New Roman" w:hAnsi="Times New Roman" w:cs="Times New Roman"/>
          <w:sz w:val="24"/>
          <w:szCs w:val="24"/>
        </w:rPr>
        <w:t>1</w:t>
      </w:r>
      <w:r w:rsidR="00DC6DC7" w:rsidRPr="00EB7751">
        <w:rPr>
          <w:rFonts w:ascii="Times New Roman" w:hAnsi="Times New Roman" w:cs="Times New Roman"/>
          <w:sz w:val="24"/>
          <w:szCs w:val="24"/>
        </w:rPr>
        <w:t xml:space="preserve"> год главного администратора бюджетных средств – </w:t>
      </w:r>
      <w:r w:rsidR="00A05085" w:rsidRPr="00EB7751">
        <w:rPr>
          <w:rFonts w:ascii="Times New Roman" w:hAnsi="Times New Roman" w:cs="Times New Roman"/>
          <w:b/>
          <w:i/>
          <w:sz w:val="24"/>
          <w:szCs w:val="24"/>
        </w:rPr>
        <w:t>Комитет образования</w:t>
      </w:r>
      <w:r w:rsidR="00195782" w:rsidRPr="00EB7751">
        <w:rPr>
          <w:rFonts w:ascii="Times New Roman" w:hAnsi="Times New Roman" w:cs="Times New Roman"/>
          <w:b/>
          <w:i/>
          <w:sz w:val="24"/>
          <w:szCs w:val="24"/>
        </w:rPr>
        <w:t xml:space="preserve"> </w:t>
      </w:r>
      <w:r w:rsidR="00DC6DC7" w:rsidRPr="00EB7751">
        <w:rPr>
          <w:rFonts w:ascii="Times New Roman" w:hAnsi="Times New Roman" w:cs="Times New Roman"/>
          <w:b/>
          <w:i/>
          <w:sz w:val="24"/>
          <w:szCs w:val="24"/>
        </w:rPr>
        <w:t>Администраци</w:t>
      </w:r>
      <w:r w:rsidR="00870E18" w:rsidRPr="00EB7751">
        <w:rPr>
          <w:rFonts w:ascii="Times New Roman" w:hAnsi="Times New Roman" w:cs="Times New Roman"/>
          <w:b/>
          <w:i/>
          <w:sz w:val="24"/>
          <w:szCs w:val="24"/>
        </w:rPr>
        <w:t>и</w:t>
      </w:r>
      <w:r w:rsidR="00DC6DC7" w:rsidRPr="00EB7751">
        <w:rPr>
          <w:rFonts w:ascii="Times New Roman" w:hAnsi="Times New Roman" w:cs="Times New Roman"/>
          <w:b/>
          <w:i/>
          <w:sz w:val="24"/>
          <w:szCs w:val="24"/>
        </w:rPr>
        <w:t xml:space="preserve"> муниципального образования «Вяземский район»</w:t>
      </w:r>
      <w:r w:rsidR="0076747E" w:rsidRPr="00EB7751">
        <w:rPr>
          <w:rFonts w:ascii="Times New Roman" w:hAnsi="Times New Roman" w:cs="Times New Roman"/>
          <w:b/>
          <w:i/>
          <w:sz w:val="24"/>
          <w:szCs w:val="24"/>
        </w:rPr>
        <w:t xml:space="preserve"> Смоленской области</w:t>
      </w:r>
      <w:r w:rsidR="00FF4369" w:rsidRPr="00EB7751">
        <w:rPr>
          <w:rFonts w:ascii="Times New Roman" w:hAnsi="Times New Roman" w:cs="Times New Roman"/>
          <w:sz w:val="24"/>
          <w:szCs w:val="24"/>
        </w:rPr>
        <w:t xml:space="preserve"> (далее – </w:t>
      </w:r>
      <w:r w:rsidR="00A05085" w:rsidRPr="00EB7751">
        <w:rPr>
          <w:rFonts w:ascii="Times New Roman" w:hAnsi="Times New Roman" w:cs="Times New Roman"/>
          <w:sz w:val="24"/>
          <w:szCs w:val="24"/>
        </w:rPr>
        <w:t>Комитет образования</w:t>
      </w:r>
      <w:r w:rsidR="00465B99" w:rsidRPr="00EB7751">
        <w:rPr>
          <w:rFonts w:ascii="Times New Roman" w:hAnsi="Times New Roman" w:cs="Times New Roman"/>
          <w:sz w:val="24"/>
          <w:szCs w:val="24"/>
        </w:rPr>
        <w:t>, Комитет</w:t>
      </w:r>
      <w:r w:rsidR="00FF4369" w:rsidRPr="00EB7751">
        <w:rPr>
          <w:rFonts w:ascii="Times New Roman" w:hAnsi="Times New Roman" w:cs="Times New Roman"/>
          <w:sz w:val="24"/>
          <w:szCs w:val="24"/>
        </w:rPr>
        <w:t>)</w:t>
      </w:r>
      <w:r w:rsidR="00677475" w:rsidRPr="00EB7751">
        <w:rPr>
          <w:rFonts w:ascii="Times New Roman" w:hAnsi="Times New Roman" w:cs="Times New Roman"/>
          <w:sz w:val="24"/>
          <w:szCs w:val="24"/>
        </w:rPr>
        <w:t xml:space="preserve">, в части исполнения бюджета </w:t>
      </w:r>
      <w:r w:rsidR="00DD7F84" w:rsidRPr="00EB7751">
        <w:rPr>
          <w:rFonts w:ascii="Times New Roman" w:hAnsi="Times New Roman" w:cs="Times New Roman"/>
          <w:sz w:val="24"/>
          <w:szCs w:val="24"/>
        </w:rPr>
        <w:t>муниципального образования</w:t>
      </w:r>
      <w:r w:rsidR="00677475" w:rsidRPr="00EB7751">
        <w:rPr>
          <w:rFonts w:ascii="Times New Roman" w:hAnsi="Times New Roman" w:cs="Times New Roman"/>
          <w:sz w:val="24"/>
          <w:szCs w:val="24"/>
        </w:rPr>
        <w:t xml:space="preserve"> за 20</w:t>
      </w:r>
      <w:r w:rsidR="00465B99" w:rsidRPr="00EB7751">
        <w:rPr>
          <w:rFonts w:ascii="Times New Roman" w:hAnsi="Times New Roman" w:cs="Times New Roman"/>
          <w:sz w:val="24"/>
          <w:szCs w:val="24"/>
        </w:rPr>
        <w:t>2</w:t>
      </w:r>
      <w:r w:rsidR="002619AF">
        <w:rPr>
          <w:rFonts w:ascii="Times New Roman" w:hAnsi="Times New Roman" w:cs="Times New Roman"/>
          <w:sz w:val="24"/>
          <w:szCs w:val="24"/>
        </w:rPr>
        <w:t>1</w:t>
      </w:r>
      <w:r w:rsidR="00677475" w:rsidRPr="00EB7751">
        <w:rPr>
          <w:rFonts w:ascii="Times New Roman" w:hAnsi="Times New Roman" w:cs="Times New Roman"/>
          <w:sz w:val="24"/>
          <w:szCs w:val="24"/>
        </w:rPr>
        <w:t xml:space="preserve"> год.</w:t>
      </w:r>
    </w:p>
    <w:p w:rsidR="00DD7F84" w:rsidRPr="00EB7751" w:rsidRDefault="00DD7F84" w:rsidP="008D3189">
      <w:pPr>
        <w:spacing w:after="0" w:line="240" w:lineRule="auto"/>
        <w:ind w:firstLine="540"/>
        <w:jc w:val="both"/>
        <w:rPr>
          <w:rFonts w:ascii="Times New Roman" w:hAnsi="Times New Roman" w:cs="Times New Roman"/>
          <w:sz w:val="24"/>
          <w:szCs w:val="24"/>
        </w:rPr>
      </w:pPr>
      <w:r w:rsidRPr="00EB7751">
        <w:rPr>
          <w:rFonts w:ascii="Times New Roman" w:hAnsi="Times New Roman" w:cs="Times New Roman"/>
          <w:sz w:val="24"/>
          <w:szCs w:val="24"/>
        </w:rPr>
        <w:t xml:space="preserve">В соответствии с п.2 ст.15 Положения о бюджетном процессе годовая бюджетная отчетность ГАБС представлена в Контрольно-ревизионную комиссию муниципального образования «Вяземский район» Смоленской области </w:t>
      </w:r>
      <w:r w:rsidR="007A6340" w:rsidRPr="00EB7751">
        <w:rPr>
          <w:rFonts w:ascii="Times New Roman" w:hAnsi="Times New Roman" w:cs="Times New Roman"/>
          <w:sz w:val="24"/>
          <w:szCs w:val="24"/>
        </w:rPr>
        <w:t>К</w:t>
      </w:r>
      <w:r w:rsidR="00A05085" w:rsidRPr="00EB7751">
        <w:rPr>
          <w:rFonts w:ascii="Times New Roman" w:hAnsi="Times New Roman" w:cs="Times New Roman"/>
          <w:sz w:val="24"/>
          <w:szCs w:val="24"/>
        </w:rPr>
        <w:t>омитетом образования</w:t>
      </w:r>
      <w:r w:rsidRPr="00EB7751">
        <w:rPr>
          <w:rFonts w:ascii="Times New Roman" w:hAnsi="Times New Roman" w:cs="Times New Roman"/>
          <w:sz w:val="24"/>
          <w:szCs w:val="24"/>
        </w:rPr>
        <w:t xml:space="preserve"> </w:t>
      </w:r>
      <w:r w:rsidRPr="00EB7751">
        <w:rPr>
          <w:rFonts w:ascii="Times New Roman" w:hAnsi="Times New Roman" w:cs="Times New Roman"/>
          <w:sz w:val="24"/>
          <w:szCs w:val="24"/>
        </w:rPr>
        <w:lastRenderedPageBreak/>
        <w:t xml:space="preserve">Администрации муниципального образования «Вяземский район» Смоленской области </w:t>
      </w:r>
      <w:r w:rsidR="002619AF">
        <w:rPr>
          <w:rFonts w:ascii="Times New Roman" w:hAnsi="Times New Roman" w:cs="Times New Roman"/>
          <w:sz w:val="24"/>
          <w:szCs w:val="24"/>
        </w:rPr>
        <w:t>14</w:t>
      </w:r>
      <w:r w:rsidRPr="00EB7751">
        <w:rPr>
          <w:rFonts w:ascii="Times New Roman" w:hAnsi="Times New Roman" w:cs="Times New Roman"/>
          <w:sz w:val="24"/>
          <w:szCs w:val="24"/>
        </w:rPr>
        <w:t>.03.20</w:t>
      </w:r>
      <w:r w:rsidR="00CD14C7" w:rsidRPr="00EB7751">
        <w:rPr>
          <w:rFonts w:ascii="Times New Roman" w:hAnsi="Times New Roman" w:cs="Times New Roman"/>
          <w:sz w:val="24"/>
          <w:szCs w:val="24"/>
        </w:rPr>
        <w:t>2</w:t>
      </w:r>
      <w:r w:rsidR="002619AF">
        <w:rPr>
          <w:rFonts w:ascii="Times New Roman" w:hAnsi="Times New Roman" w:cs="Times New Roman"/>
          <w:sz w:val="24"/>
          <w:szCs w:val="24"/>
        </w:rPr>
        <w:t>2</w:t>
      </w:r>
      <w:r w:rsidRPr="00EB7751">
        <w:rPr>
          <w:rFonts w:ascii="Times New Roman" w:hAnsi="Times New Roman" w:cs="Times New Roman"/>
          <w:sz w:val="24"/>
          <w:szCs w:val="24"/>
        </w:rPr>
        <w:t xml:space="preserve"> года.</w:t>
      </w:r>
      <w:r w:rsidR="002619AF">
        <w:rPr>
          <w:rFonts w:ascii="Times New Roman" w:hAnsi="Times New Roman" w:cs="Times New Roman"/>
          <w:sz w:val="24"/>
          <w:szCs w:val="24"/>
        </w:rPr>
        <w:t xml:space="preserve"> </w:t>
      </w:r>
    </w:p>
    <w:p w:rsidR="00C965F1" w:rsidRPr="00EB7751" w:rsidRDefault="0076747E" w:rsidP="008D3189">
      <w:pPr>
        <w:spacing w:after="0" w:line="240" w:lineRule="auto"/>
        <w:ind w:firstLine="540"/>
        <w:jc w:val="both"/>
        <w:rPr>
          <w:rFonts w:ascii="Times New Roman" w:hAnsi="Times New Roman" w:cs="Times New Roman"/>
          <w:sz w:val="24"/>
          <w:szCs w:val="24"/>
        </w:rPr>
      </w:pPr>
      <w:r w:rsidRPr="00EB7751">
        <w:rPr>
          <w:rFonts w:ascii="Times New Roman" w:hAnsi="Times New Roman" w:cs="Times New Roman"/>
          <w:sz w:val="24"/>
          <w:szCs w:val="24"/>
        </w:rPr>
        <w:t>Заключение по результатам внешней проверки годовой бюджетной отчетности за 20</w:t>
      </w:r>
      <w:r w:rsidR="00C57CE9" w:rsidRPr="00EB7751">
        <w:rPr>
          <w:rFonts w:ascii="Times New Roman" w:hAnsi="Times New Roman" w:cs="Times New Roman"/>
          <w:sz w:val="24"/>
          <w:szCs w:val="24"/>
        </w:rPr>
        <w:t>2</w:t>
      </w:r>
      <w:r w:rsidR="002619AF">
        <w:rPr>
          <w:rFonts w:ascii="Times New Roman" w:hAnsi="Times New Roman" w:cs="Times New Roman"/>
          <w:sz w:val="24"/>
          <w:szCs w:val="24"/>
        </w:rPr>
        <w:t>1</w:t>
      </w:r>
      <w:r w:rsidRPr="00EB7751">
        <w:rPr>
          <w:rFonts w:ascii="Times New Roman" w:hAnsi="Times New Roman" w:cs="Times New Roman"/>
          <w:sz w:val="24"/>
          <w:szCs w:val="24"/>
        </w:rPr>
        <w:t xml:space="preserve"> год</w:t>
      </w:r>
      <w:r w:rsidR="007A6340" w:rsidRPr="00EB7751">
        <w:rPr>
          <w:rFonts w:ascii="Times New Roman" w:hAnsi="Times New Roman" w:cs="Times New Roman"/>
          <w:sz w:val="24"/>
          <w:szCs w:val="24"/>
        </w:rPr>
        <w:t xml:space="preserve"> в отношении</w:t>
      </w:r>
      <w:r w:rsidRPr="00EB7751">
        <w:rPr>
          <w:rFonts w:ascii="Times New Roman" w:hAnsi="Times New Roman" w:cs="Times New Roman"/>
          <w:sz w:val="24"/>
          <w:szCs w:val="24"/>
        </w:rPr>
        <w:t xml:space="preserve"> </w:t>
      </w:r>
      <w:r w:rsidR="00902B89" w:rsidRPr="00EB7751">
        <w:rPr>
          <w:rFonts w:ascii="Times New Roman" w:hAnsi="Times New Roman" w:cs="Times New Roman"/>
          <w:sz w:val="24"/>
          <w:szCs w:val="24"/>
        </w:rPr>
        <w:t>Комитета образования</w:t>
      </w:r>
      <w:r w:rsidR="00A0732D" w:rsidRPr="00EB7751">
        <w:rPr>
          <w:rFonts w:ascii="Times New Roman" w:hAnsi="Times New Roman" w:cs="Times New Roman"/>
          <w:sz w:val="24"/>
          <w:szCs w:val="24"/>
        </w:rPr>
        <w:t xml:space="preserve"> </w:t>
      </w:r>
      <w:r w:rsidRPr="00EB7751">
        <w:rPr>
          <w:rFonts w:ascii="Times New Roman" w:hAnsi="Times New Roman" w:cs="Times New Roman"/>
          <w:sz w:val="24"/>
          <w:szCs w:val="24"/>
        </w:rPr>
        <w:t xml:space="preserve">Администрации муниципального образования «Вяземский район» Смоленской области </w:t>
      </w:r>
      <w:r w:rsidR="00C965F1" w:rsidRPr="00EB7751">
        <w:rPr>
          <w:rFonts w:ascii="Times New Roman" w:hAnsi="Times New Roman" w:cs="Times New Roman"/>
          <w:sz w:val="24"/>
          <w:szCs w:val="24"/>
        </w:rPr>
        <w:t xml:space="preserve">подготовлено </w:t>
      </w:r>
      <w:r w:rsidR="00CD14C7" w:rsidRPr="00EB7751">
        <w:rPr>
          <w:rFonts w:ascii="Times New Roman" w:hAnsi="Times New Roman" w:cs="Times New Roman"/>
          <w:sz w:val="24"/>
          <w:szCs w:val="24"/>
        </w:rPr>
        <w:t>председателем</w:t>
      </w:r>
      <w:r w:rsidR="00C965F1" w:rsidRPr="00EB7751">
        <w:rPr>
          <w:rFonts w:ascii="Times New Roman" w:hAnsi="Times New Roman" w:cs="Times New Roman"/>
          <w:sz w:val="24"/>
          <w:szCs w:val="24"/>
        </w:rPr>
        <w:t xml:space="preserve"> Контрольно-ревизионной комиссии муниципального образования «Вяземский район» Смоленской области </w:t>
      </w:r>
      <w:r w:rsidR="00CD14C7" w:rsidRPr="00EB7751">
        <w:rPr>
          <w:rFonts w:ascii="Times New Roman" w:hAnsi="Times New Roman" w:cs="Times New Roman"/>
          <w:sz w:val="24"/>
          <w:szCs w:val="24"/>
        </w:rPr>
        <w:t>О.Н. Марфичевой</w:t>
      </w:r>
      <w:r w:rsidR="00C965F1" w:rsidRPr="00EB7751">
        <w:rPr>
          <w:rFonts w:ascii="Times New Roman" w:hAnsi="Times New Roman" w:cs="Times New Roman"/>
          <w:sz w:val="24"/>
          <w:szCs w:val="24"/>
        </w:rPr>
        <w:t>.</w:t>
      </w:r>
    </w:p>
    <w:p w:rsidR="00453426" w:rsidRPr="00EB7751" w:rsidRDefault="00453426" w:rsidP="008D3189">
      <w:pPr>
        <w:spacing w:after="0" w:line="240" w:lineRule="auto"/>
        <w:jc w:val="both"/>
        <w:rPr>
          <w:rFonts w:ascii="Times New Roman" w:hAnsi="Times New Roman" w:cs="Times New Roman"/>
          <w:sz w:val="24"/>
          <w:szCs w:val="24"/>
        </w:rPr>
      </w:pPr>
    </w:p>
    <w:p w:rsidR="0076747E" w:rsidRPr="00EB7751" w:rsidRDefault="005B5697" w:rsidP="008D3189">
      <w:pPr>
        <w:pStyle w:val="af"/>
        <w:numPr>
          <w:ilvl w:val="0"/>
          <w:numId w:val="10"/>
        </w:numPr>
        <w:spacing w:after="0" w:line="240" w:lineRule="auto"/>
        <w:ind w:left="284"/>
        <w:jc w:val="both"/>
        <w:rPr>
          <w:rFonts w:ascii="Times New Roman" w:hAnsi="Times New Roman" w:cs="Times New Roman"/>
          <w:b/>
          <w:i/>
          <w:sz w:val="24"/>
          <w:szCs w:val="24"/>
        </w:rPr>
      </w:pPr>
      <w:r w:rsidRPr="00EB7751">
        <w:rPr>
          <w:rFonts w:ascii="Times New Roman" w:hAnsi="Times New Roman" w:cs="Times New Roman"/>
          <w:b/>
          <w:i/>
          <w:sz w:val="24"/>
          <w:szCs w:val="24"/>
        </w:rPr>
        <w:t xml:space="preserve"> Установление законности, степени полноты и достоверности представленной бюджетной отчётности главного администратора бюджетных средств</w:t>
      </w:r>
      <w:r w:rsidR="00822991" w:rsidRPr="00EB7751">
        <w:rPr>
          <w:rFonts w:ascii="Times New Roman" w:hAnsi="Times New Roman" w:cs="Times New Roman"/>
          <w:b/>
          <w:i/>
          <w:sz w:val="24"/>
          <w:szCs w:val="24"/>
        </w:rPr>
        <w:t xml:space="preserve"> в соответствии с требованиями Приказа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(в редакции от 29.12.2011 №191н)</w:t>
      </w:r>
    </w:p>
    <w:p w:rsidR="00817527" w:rsidRPr="00EB7751" w:rsidRDefault="00A738A6" w:rsidP="008D3189">
      <w:pPr>
        <w:spacing w:after="0" w:line="240" w:lineRule="auto"/>
        <w:ind w:firstLine="708"/>
        <w:jc w:val="both"/>
        <w:rPr>
          <w:rFonts w:ascii="Times New Roman" w:hAnsi="Times New Roman" w:cs="Times New Roman"/>
          <w:i/>
          <w:iCs/>
          <w:sz w:val="24"/>
          <w:szCs w:val="24"/>
        </w:rPr>
      </w:pPr>
      <w:r w:rsidRPr="00EB7751">
        <w:rPr>
          <w:rFonts w:ascii="Times New Roman" w:hAnsi="Times New Roman" w:cs="Times New Roman"/>
          <w:sz w:val="24"/>
          <w:szCs w:val="24"/>
        </w:rPr>
        <w:t>Решением</w:t>
      </w:r>
      <w:r w:rsidR="00DD7F84" w:rsidRPr="00EB7751">
        <w:rPr>
          <w:rFonts w:ascii="Times New Roman" w:hAnsi="Times New Roman" w:cs="Times New Roman"/>
          <w:sz w:val="24"/>
          <w:szCs w:val="24"/>
        </w:rPr>
        <w:t xml:space="preserve"> Вяземского районного Совета депутатов </w:t>
      </w:r>
      <w:r w:rsidR="00C57CE9" w:rsidRPr="00EB7751">
        <w:rPr>
          <w:rFonts w:ascii="Times New Roman" w:hAnsi="Times New Roman" w:cs="Times New Roman"/>
          <w:sz w:val="24"/>
          <w:szCs w:val="24"/>
        </w:rPr>
        <w:t xml:space="preserve">от </w:t>
      </w:r>
      <w:r w:rsidR="002619AF" w:rsidRPr="002619AF">
        <w:rPr>
          <w:rFonts w:ascii="Times New Roman" w:hAnsi="Times New Roman" w:cs="Times New Roman"/>
          <w:sz w:val="24"/>
          <w:szCs w:val="24"/>
        </w:rPr>
        <w:t xml:space="preserve">30.12.2020 №76 «О бюджете муниципального образования «Вяземский район» Смоленской области на 2021 год и на плановый период 2022 и 2023 годов» (с изменениями) </w:t>
      </w:r>
      <w:r w:rsidR="00C57CE9" w:rsidRPr="00EB7751">
        <w:rPr>
          <w:rFonts w:ascii="Times New Roman" w:hAnsi="Times New Roman" w:cs="Times New Roman"/>
          <w:sz w:val="24"/>
          <w:szCs w:val="24"/>
        </w:rPr>
        <w:t>(далее – решение о бюджете от 15.12.2019 №21)</w:t>
      </w:r>
      <w:r w:rsidR="00DD7F84" w:rsidRPr="00EB7751">
        <w:rPr>
          <w:rFonts w:ascii="Times New Roman" w:hAnsi="Times New Roman" w:cs="Times New Roman"/>
          <w:sz w:val="24"/>
          <w:szCs w:val="24"/>
        </w:rPr>
        <w:t xml:space="preserve"> </w:t>
      </w:r>
      <w:r w:rsidR="00A05085" w:rsidRPr="00EB7751">
        <w:rPr>
          <w:rFonts w:ascii="Times New Roman" w:hAnsi="Times New Roman" w:cs="Times New Roman"/>
          <w:sz w:val="24"/>
          <w:szCs w:val="24"/>
        </w:rPr>
        <w:t>Комитет образования</w:t>
      </w:r>
      <w:r w:rsidRPr="00EB7751">
        <w:rPr>
          <w:rFonts w:ascii="Times New Roman" w:hAnsi="Times New Roman" w:cs="Times New Roman"/>
          <w:sz w:val="24"/>
          <w:szCs w:val="24"/>
        </w:rPr>
        <w:t xml:space="preserve"> в 20</w:t>
      </w:r>
      <w:r w:rsidR="00C57CE9" w:rsidRPr="00EB7751">
        <w:rPr>
          <w:rFonts w:ascii="Times New Roman" w:hAnsi="Times New Roman" w:cs="Times New Roman"/>
          <w:sz w:val="24"/>
          <w:szCs w:val="24"/>
        </w:rPr>
        <w:t>2</w:t>
      </w:r>
      <w:r w:rsidR="002619AF">
        <w:rPr>
          <w:rFonts w:ascii="Times New Roman" w:hAnsi="Times New Roman" w:cs="Times New Roman"/>
          <w:sz w:val="24"/>
          <w:szCs w:val="24"/>
        </w:rPr>
        <w:t>1</w:t>
      </w:r>
      <w:r w:rsidR="00817527" w:rsidRPr="00EB7751">
        <w:rPr>
          <w:rFonts w:ascii="Times New Roman" w:hAnsi="Times New Roman" w:cs="Times New Roman"/>
          <w:sz w:val="24"/>
          <w:szCs w:val="24"/>
        </w:rPr>
        <w:t xml:space="preserve"> году </w:t>
      </w:r>
      <w:r w:rsidR="00D1266C" w:rsidRPr="00EB7751">
        <w:rPr>
          <w:rFonts w:ascii="Times New Roman" w:hAnsi="Times New Roman" w:cs="Times New Roman"/>
          <w:i/>
          <w:iCs/>
          <w:sz w:val="24"/>
          <w:szCs w:val="24"/>
        </w:rPr>
        <w:t xml:space="preserve">наделен </w:t>
      </w:r>
      <w:r w:rsidR="00C57CE9" w:rsidRPr="00EB7751">
        <w:rPr>
          <w:rFonts w:ascii="Times New Roman" w:hAnsi="Times New Roman" w:cs="Times New Roman"/>
          <w:i/>
          <w:iCs/>
          <w:sz w:val="24"/>
          <w:szCs w:val="24"/>
        </w:rPr>
        <w:t>полномочиями главного</w:t>
      </w:r>
      <w:r w:rsidR="00D1266C" w:rsidRPr="00EB7751">
        <w:rPr>
          <w:rFonts w:ascii="Times New Roman" w:hAnsi="Times New Roman" w:cs="Times New Roman"/>
          <w:i/>
          <w:iCs/>
          <w:sz w:val="24"/>
          <w:szCs w:val="24"/>
        </w:rPr>
        <w:t xml:space="preserve"> администратора бюджетных средств</w:t>
      </w:r>
      <w:r w:rsidR="00DE729C" w:rsidRPr="00EB7751">
        <w:rPr>
          <w:rFonts w:ascii="Times New Roman" w:hAnsi="Times New Roman" w:cs="Times New Roman"/>
          <w:i/>
          <w:iCs/>
          <w:sz w:val="24"/>
          <w:szCs w:val="24"/>
        </w:rPr>
        <w:t xml:space="preserve"> </w:t>
      </w:r>
      <w:r w:rsidR="00DD7F84" w:rsidRPr="00EB7751">
        <w:rPr>
          <w:rFonts w:ascii="Times New Roman" w:hAnsi="Times New Roman" w:cs="Times New Roman"/>
          <w:i/>
          <w:iCs/>
          <w:sz w:val="24"/>
          <w:szCs w:val="24"/>
        </w:rPr>
        <w:t>муниципального образования</w:t>
      </w:r>
      <w:r w:rsidR="00DE729C" w:rsidRPr="00EB7751">
        <w:rPr>
          <w:rFonts w:ascii="Times New Roman" w:hAnsi="Times New Roman" w:cs="Times New Roman"/>
          <w:i/>
          <w:iCs/>
          <w:sz w:val="24"/>
          <w:szCs w:val="24"/>
        </w:rPr>
        <w:t>.</w:t>
      </w:r>
    </w:p>
    <w:p w:rsidR="00FF4369" w:rsidRPr="00EB7751" w:rsidRDefault="00453426" w:rsidP="008D3189">
      <w:pPr>
        <w:spacing w:after="0" w:line="240" w:lineRule="auto"/>
        <w:ind w:firstLine="708"/>
        <w:jc w:val="both"/>
        <w:rPr>
          <w:rFonts w:ascii="Times New Roman" w:hAnsi="Times New Roman" w:cs="Times New Roman"/>
          <w:sz w:val="24"/>
          <w:szCs w:val="24"/>
        </w:rPr>
      </w:pPr>
      <w:r w:rsidRPr="00EB7751">
        <w:rPr>
          <w:rFonts w:ascii="Times New Roman" w:hAnsi="Times New Roman" w:cs="Times New Roman"/>
          <w:sz w:val="24"/>
          <w:szCs w:val="24"/>
        </w:rPr>
        <w:t xml:space="preserve">Одним из направлений внешней проверки </w:t>
      </w:r>
      <w:r w:rsidR="00C14993" w:rsidRPr="00EB7751">
        <w:rPr>
          <w:rFonts w:ascii="Times New Roman" w:hAnsi="Times New Roman" w:cs="Times New Roman"/>
          <w:sz w:val="24"/>
          <w:szCs w:val="24"/>
        </w:rPr>
        <w:t xml:space="preserve">годовой </w:t>
      </w:r>
      <w:r w:rsidRPr="00EB7751">
        <w:rPr>
          <w:rFonts w:ascii="Times New Roman" w:hAnsi="Times New Roman" w:cs="Times New Roman"/>
          <w:sz w:val="24"/>
          <w:szCs w:val="24"/>
        </w:rPr>
        <w:t>бюджетной отчетности ГАБС, является проверка её соответствия приказу Министерс</w:t>
      </w:r>
      <w:r w:rsidR="00677475" w:rsidRPr="00EB7751">
        <w:rPr>
          <w:rFonts w:ascii="Times New Roman" w:hAnsi="Times New Roman" w:cs="Times New Roman"/>
          <w:sz w:val="24"/>
          <w:szCs w:val="24"/>
        </w:rPr>
        <w:t>тва финансов РФ от 28.12.2010 №</w:t>
      </w:r>
      <w:r w:rsidRPr="00EB7751">
        <w:rPr>
          <w:rFonts w:ascii="Times New Roman" w:hAnsi="Times New Roman" w:cs="Times New Roman"/>
          <w:sz w:val="24"/>
          <w:szCs w:val="24"/>
        </w:rPr>
        <w:t>191н «Об утверждении Инструкции о порядке составления и представления годовой, квартальной и месячной отчетности об исполнении бюджетов бюджетно</w:t>
      </w:r>
      <w:r w:rsidR="00C14993" w:rsidRPr="00EB7751">
        <w:rPr>
          <w:rFonts w:ascii="Times New Roman" w:hAnsi="Times New Roman" w:cs="Times New Roman"/>
          <w:sz w:val="24"/>
          <w:szCs w:val="24"/>
        </w:rPr>
        <w:t>й системы Российской Федерации».</w:t>
      </w:r>
    </w:p>
    <w:p w:rsidR="00FF4369" w:rsidRPr="00EB7751" w:rsidRDefault="00776852" w:rsidP="00776852">
      <w:pPr>
        <w:spacing w:after="0" w:line="240" w:lineRule="auto"/>
        <w:ind w:firstLine="708"/>
        <w:jc w:val="both"/>
        <w:rPr>
          <w:rFonts w:ascii="Times New Roman" w:hAnsi="Times New Roman" w:cs="Times New Roman"/>
          <w:sz w:val="24"/>
          <w:szCs w:val="24"/>
        </w:rPr>
      </w:pPr>
      <w:r w:rsidRPr="00EB7751">
        <w:rPr>
          <w:rFonts w:ascii="Times New Roman" w:eastAsia="Times New Roman" w:hAnsi="Times New Roman" w:cs="Times New Roman"/>
          <w:sz w:val="24"/>
          <w:szCs w:val="24"/>
          <w:lang w:eastAsia="ru-RU"/>
        </w:rPr>
        <w:t>В соответствии с пунктом 2.1 раздела 2 «Внешняя проверка бюджетной отчетности главных администраторов бюджетных средств» Порядка проведения внешней проверки годового отчета об исполнении бюджета муниципального образования «Вяземский район» Смоленской области, утвержденного решением Вяземского районного Совета депутатов от 28.03.2018 №32 (далее - Порядок), главные администраторы бюджетных средств представляют «годовую бюджетную отчетность, в составе, предусмотренном Бюджетным Кодексом Российской Федерации, по формам, утвержденным Приказом Министерства финансов Российской Федерации от 28.10.2010 №191н».</w:t>
      </w:r>
      <w:r w:rsidR="002619AF">
        <w:rPr>
          <w:rFonts w:ascii="Times New Roman" w:eastAsia="Times New Roman" w:hAnsi="Times New Roman" w:cs="Times New Roman"/>
          <w:sz w:val="24"/>
          <w:szCs w:val="24"/>
          <w:lang w:eastAsia="ru-RU"/>
        </w:rPr>
        <w:t xml:space="preserve"> </w:t>
      </w:r>
      <w:r w:rsidRPr="00EB7751">
        <w:rPr>
          <w:rFonts w:ascii="Times New Roman" w:eastAsia="Times New Roman" w:hAnsi="Times New Roman" w:cs="Times New Roman"/>
          <w:sz w:val="24"/>
          <w:szCs w:val="24"/>
          <w:lang w:eastAsia="ru-RU"/>
        </w:rPr>
        <w:t>Годовая отчетность Комитета за 2020 год для проверки предоставлена на бумажных носителях:</w:t>
      </w:r>
    </w:p>
    <w:tbl>
      <w:tblPr>
        <w:tblStyle w:val="af0"/>
        <w:tblW w:w="9669" w:type="dxa"/>
        <w:tblInd w:w="-318" w:type="dxa"/>
        <w:tblLayout w:type="fixed"/>
        <w:tblLook w:val="04A0" w:firstRow="1" w:lastRow="0" w:firstColumn="1" w:lastColumn="0" w:noHBand="0" w:noVBand="1"/>
      </w:tblPr>
      <w:tblGrid>
        <w:gridCol w:w="8110"/>
        <w:gridCol w:w="1559"/>
      </w:tblGrid>
      <w:tr w:rsidR="00DA4F1B" w:rsidRPr="002619AF" w:rsidTr="004645DB">
        <w:tc>
          <w:tcPr>
            <w:tcW w:w="8110" w:type="dxa"/>
            <w:shd w:val="clear" w:color="auto" w:fill="D9D9D9" w:themeFill="background1" w:themeFillShade="D9"/>
          </w:tcPr>
          <w:p w:rsidR="00DA4F1B" w:rsidRPr="002619AF" w:rsidRDefault="00DA4F1B" w:rsidP="008D3189">
            <w:pPr>
              <w:widowControl w:val="0"/>
              <w:autoSpaceDE w:val="0"/>
              <w:autoSpaceDN w:val="0"/>
              <w:adjustRightInd w:val="0"/>
              <w:jc w:val="center"/>
              <w:rPr>
                <w:rFonts w:eastAsia="Calibri"/>
                <w:b/>
                <w:sz w:val="19"/>
                <w:szCs w:val="19"/>
              </w:rPr>
            </w:pPr>
            <w:r w:rsidRPr="002619AF">
              <w:rPr>
                <w:rFonts w:eastAsia="Calibri"/>
                <w:b/>
                <w:sz w:val="19"/>
                <w:szCs w:val="19"/>
              </w:rPr>
              <w:t>наименование формы отчетности</w:t>
            </w:r>
          </w:p>
        </w:tc>
        <w:tc>
          <w:tcPr>
            <w:tcW w:w="1559" w:type="dxa"/>
            <w:shd w:val="clear" w:color="auto" w:fill="D9D9D9" w:themeFill="background1" w:themeFillShade="D9"/>
          </w:tcPr>
          <w:p w:rsidR="00DA4F1B" w:rsidRPr="002619AF" w:rsidRDefault="00DA4F1B" w:rsidP="008D3189">
            <w:pPr>
              <w:widowControl w:val="0"/>
              <w:autoSpaceDE w:val="0"/>
              <w:autoSpaceDN w:val="0"/>
              <w:adjustRightInd w:val="0"/>
              <w:jc w:val="center"/>
              <w:rPr>
                <w:rFonts w:eastAsia="Calibri"/>
                <w:b/>
                <w:sz w:val="19"/>
                <w:szCs w:val="19"/>
              </w:rPr>
            </w:pPr>
            <w:r w:rsidRPr="002619AF">
              <w:rPr>
                <w:rFonts w:eastAsia="Calibri"/>
                <w:b/>
                <w:sz w:val="19"/>
                <w:szCs w:val="19"/>
              </w:rPr>
              <w:t>формы отчетности</w:t>
            </w:r>
          </w:p>
        </w:tc>
      </w:tr>
      <w:tr w:rsidR="00DA4F1B" w:rsidRPr="002619AF" w:rsidTr="004645DB">
        <w:tc>
          <w:tcPr>
            <w:tcW w:w="8110" w:type="dxa"/>
            <w:vAlign w:val="center"/>
          </w:tcPr>
          <w:p w:rsidR="00DA4F1B" w:rsidRPr="002619AF" w:rsidRDefault="00DA4F1B" w:rsidP="00F8574B">
            <w:pPr>
              <w:widowControl w:val="0"/>
              <w:autoSpaceDE w:val="0"/>
              <w:autoSpaceDN w:val="0"/>
              <w:adjustRightInd w:val="0"/>
              <w:jc w:val="both"/>
              <w:rPr>
                <w:rFonts w:eastAsia="Calibri"/>
                <w:sz w:val="19"/>
                <w:szCs w:val="19"/>
              </w:rPr>
            </w:pPr>
            <w:r w:rsidRPr="002619AF">
              <w:rPr>
                <w:rFonts w:eastAsia="Calibri"/>
                <w:sz w:val="19"/>
                <w:szCs w:val="19"/>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559" w:type="dxa"/>
            <w:vAlign w:val="center"/>
          </w:tcPr>
          <w:p w:rsidR="00DA4F1B" w:rsidRPr="002619AF" w:rsidRDefault="00F447E1" w:rsidP="00F8574B">
            <w:pPr>
              <w:widowControl w:val="0"/>
              <w:autoSpaceDE w:val="0"/>
              <w:autoSpaceDN w:val="0"/>
              <w:adjustRightInd w:val="0"/>
              <w:jc w:val="right"/>
              <w:rPr>
                <w:rFonts w:eastAsia="Calibri"/>
                <w:sz w:val="19"/>
                <w:szCs w:val="19"/>
              </w:rPr>
            </w:pPr>
            <w:r w:rsidRPr="002619AF">
              <w:rPr>
                <w:rFonts w:eastAsia="Calibri"/>
                <w:sz w:val="19"/>
                <w:szCs w:val="19"/>
              </w:rPr>
              <w:t>ф.0503130</w:t>
            </w:r>
          </w:p>
        </w:tc>
      </w:tr>
      <w:tr w:rsidR="004645DB" w:rsidRPr="002619AF" w:rsidTr="004645DB">
        <w:tc>
          <w:tcPr>
            <w:tcW w:w="8110" w:type="dxa"/>
            <w:vAlign w:val="center"/>
          </w:tcPr>
          <w:p w:rsidR="004645DB" w:rsidRPr="002619AF" w:rsidRDefault="004645DB" w:rsidP="004645DB">
            <w:pPr>
              <w:widowControl w:val="0"/>
              <w:autoSpaceDE w:val="0"/>
              <w:autoSpaceDN w:val="0"/>
              <w:adjustRightInd w:val="0"/>
              <w:jc w:val="both"/>
              <w:rPr>
                <w:rFonts w:eastAsia="Calibri"/>
                <w:sz w:val="19"/>
                <w:szCs w:val="19"/>
              </w:rPr>
            </w:pPr>
            <w:r w:rsidRPr="002619AF">
              <w:rPr>
                <w:rFonts w:eastAsia="Calibri"/>
                <w:sz w:val="19"/>
                <w:szCs w:val="19"/>
              </w:rPr>
              <w:t>Справка по заключению счетов бюджетного учёта отчётного финансового год</w:t>
            </w:r>
            <w:r w:rsidRPr="002619AF">
              <w:rPr>
                <w:rFonts w:eastAsia="Calibri"/>
                <w:sz w:val="19"/>
                <w:szCs w:val="19"/>
              </w:rPr>
              <w:tab/>
            </w:r>
          </w:p>
        </w:tc>
        <w:tc>
          <w:tcPr>
            <w:tcW w:w="1559" w:type="dxa"/>
            <w:vAlign w:val="center"/>
          </w:tcPr>
          <w:p w:rsidR="004645DB" w:rsidRPr="002619AF" w:rsidRDefault="004645DB" w:rsidP="00F8574B">
            <w:pPr>
              <w:widowControl w:val="0"/>
              <w:autoSpaceDE w:val="0"/>
              <w:autoSpaceDN w:val="0"/>
              <w:adjustRightInd w:val="0"/>
              <w:jc w:val="right"/>
              <w:rPr>
                <w:rFonts w:eastAsia="Calibri"/>
                <w:sz w:val="19"/>
                <w:szCs w:val="19"/>
              </w:rPr>
            </w:pPr>
            <w:r w:rsidRPr="002619AF">
              <w:rPr>
                <w:rFonts w:eastAsia="Calibri"/>
                <w:sz w:val="19"/>
                <w:szCs w:val="19"/>
              </w:rPr>
              <w:t>ф. 0503110</w:t>
            </w:r>
          </w:p>
        </w:tc>
      </w:tr>
      <w:tr w:rsidR="00DA4F1B" w:rsidRPr="002619AF" w:rsidTr="004645DB">
        <w:tc>
          <w:tcPr>
            <w:tcW w:w="8110" w:type="dxa"/>
            <w:vAlign w:val="center"/>
          </w:tcPr>
          <w:p w:rsidR="00DA4F1B" w:rsidRPr="002619AF" w:rsidRDefault="00DA4F1B" w:rsidP="00F8574B">
            <w:pPr>
              <w:widowControl w:val="0"/>
              <w:autoSpaceDE w:val="0"/>
              <w:autoSpaceDN w:val="0"/>
              <w:adjustRightInd w:val="0"/>
              <w:jc w:val="both"/>
              <w:rPr>
                <w:sz w:val="19"/>
                <w:szCs w:val="19"/>
              </w:rPr>
            </w:pPr>
            <w:r w:rsidRPr="002619AF">
              <w:rPr>
                <w:sz w:val="19"/>
                <w:szCs w:val="19"/>
              </w:rPr>
              <w:t>отчет о финансовых результатах деятельности</w:t>
            </w:r>
          </w:p>
        </w:tc>
        <w:tc>
          <w:tcPr>
            <w:tcW w:w="1559" w:type="dxa"/>
            <w:vAlign w:val="center"/>
          </w:tcPr>
          <w:p w:rsidR="00DA4F1B" w:rsidRPr="002619AF" w:rsidRDefault="00F447E1" w:rsidP="00F8574B">
            <w:pPr>
              <w:widowControl w:val="0"/>
              <w:autoSpaceDE w:val="0"/>
              <w:autoSpaceDN w:val="0"/>
              <w:adjustRightInd w:val="0"/>
              <w:jc w:val="right"/>
              <w:rPr>
                <w:rFonts w:eastAsia="Calibri"/>
                <w:sz w:val="19"/>
                <w:szCs w:val="19"/>
              </w:rPr>
            </w:pPr>
            <w:r w:rsidRPr="002619AF">
              <w:rPr>
                <w:rFonts w:eastAsia="Calibri"/>
                <w:sz w:val="19"/>
                <w:szCs w:val="19"/>
              </w:rPr>
              <w:t>ф.0503121</w:t>
            </w:r>
          </w:p>
        </w:tc>
      </w:tr>
      <w:tr w:rsidR="00DA4F1B" w:rsidRPr="002619AF" w:rsidTr="004645DB">
        <w:tc>
          <w:tcPr>
            <w:tcW w:w="8110" w:type="dxa"/>
            <w:vAlign w:val="center"/>
          </w:tcPr>
          <w:p w:rsidR="00DA4F1B" w:rsidRPr="002619AF" w:rsidRDefault="00DA4F1B" w:rsidP="00F8574B">
            <w:pPr>
              <w:widowControl w:val="0"/>
              <w:autoSpaceDE w:val="0"/>
              <w:autoSpaceDN w:val="0"/>
              <w:adjustRightInd w:val="0"/>
              <w:jc w:val="both"/>
              <w:rPr>
                <w:sz w:val="19"/>
                <w:szCs w:val="19"/>
              </w:rPr>
            </w:pPr>
            <w:r w:rsidRPr="002619AF">
              <w:rPr>
                <w:sz w:val="19"/>
                <w:szCs w:val="19"/>
              </w:rPr>
              <w:t>отчет о движении денежных средств</w:t>
            </w:r>
          </w:p>
        </w:tc>
        <w:tc>
          <w:tcPr>
            <w:tcW w:w="1559" w:type="dxa"/>
            <w:vAlign w:val="center"/>
          </w:tcPr>
          <w:p w:rsidR="00DA4F1B" w:rsidRPr="002619AF" w:rsidRDefault="00F447E1" w:rsidP="00F8574B">
            <w:pPr>
              <w:widowControl w:val="0"/>
              <w:autoSpaceDE w:val="0"/>
              <w:autoSpaceDN w:val="0"/>
              <w:adjustRightInd w:val="0"/>
              <w:jc w:val="right"/>
              <w:rPr>
                <w:rFonts w:eastAsia="Calibri"/>
                <w:sz w:val="19"/>
                <w:szCs w:val="19"/>
              </w:rPr>
            </w:pPr>
            <w:r w:rsidRPr="002619AF">
              <w:rPr>
                <w:rFonts w:eastAsia="Calibri"/>
                <w:sz w:val="19"/>
                <w:szCs w:val="19"/>
              </w:rPr>
              <w:t>ф.0503123</w:t>
            </w:r>
          </w:p>
        </w:tc>
      </w:tr>
      <w:tr w:rsidR="004645DB" w:rsidRPr="002619AF" w:rsidTr="004645DB">
        <w:tc>
          <w:tcPr>
            <w:tcW w:w="8110" w:type="dxa"/>
            <w:vAlign w:val="center"/>
          </w:tcPr>
          <w:p w:rsidR="004645DB" w:rsidRPr="002619AF" w:rsidRDefault="004645DB" w:rsidP="004645DB">
            <w:pPr>
              <w:widowControl w:val="0"/>
              <w:autoSpaceDE w:val="0"/>
              <w:autoSpaceDN w:val="0"/>
              <w:adjustRightInd w:val="0"/>
              <w:jc w:val="both"/>
              <w:rPr>
                <w:sz w:val="19"/>
                <w:szCs w:val="19"/>
              </w:rPr>
            </w:pPr>
            <w:r w:rsidRPr="002619AF">
              <w:rPr>
                <w:sz w:val="19"/>
                <w:szCs w:val="19"/>
              </w:rPr>
              <w:t>Справка по консолидированным расчетам</w:t>
            </w:r>
          </w:p>
        </w:tc>
        <w:tc>
          <w:tcPr>
            <w:tcW w:w="1559" w:type="dxa"/>
            <w:vAlign w:val="center"/>
          </w:tcPr>
          <w:p w:rsidR="004645DB" w:rsidRPr="002619AF" w:rsidRDefault="004645DB" w:rsidP="004645DB">
            <w:pPr>
              <w:widowControl w:val="0"/>
              <w:autoSpaceDE w:val="0"/>
              <w:autoSpaceDN w:val="0"/>
              <w:adjustRightInd w:val="0"/>
              <w:jc w:val="right"/>
              <w:rPr>
                <w:rFonts w:eastAsia="Calibri"/>
                <w:sz w:val="19"/>
                <w:szCs w:val="19"/>
              </w:rPr>
            </w:pPr>
            <w:r w:rsidRPr="002619AF">
              <w:rPr>
                <w:rFonts w:eastAsia="Calibri"/>
                <w:sz w:val="19"/>
                <w:szCs w:val="19"/>
              </w:rPr>
              <w:t>ф. 0503125</w:t>
            </w:r>
          </w:p>
        </w:tc>
      </w:tr>
      <w:tr w:rsidR="004645DB" w:rsidRPr="002619AF" w:rsidTr="004645DB">
        <w:tc>
          <w:tcPr>
            <w:tcW w:w="8110" w:type="dxa"/>
            <w:vAlign w:val="center"/>
          </w:tcPr>
          <w:p w:rsidR="004645DB" w:rsidRPr="002619AF" w:rsidRDefault="004645DB" w:rsidP="004645DB">
            <w:pPr>
              <w:widowControl w:val="0"/>
              <w:autoSpaceDE w:val="0"/>
              <w:autoSpaceDN w:val="0"/>
              <w:adjustRightInd w:val="0"/>
              <w:jc w:val="both"/>
              <w:rPr>
                <w:sz w:val="19"/>
                <w:szCs w:val="19"/>
              </w:rPr>
            </w:pPr>
            <w:r w:rsidRPr="002619AF">
              <w:rPr>
                <w:sz w:val="19"/>
                <w:szCs w:val="19"/>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559" w:type="dxa"/>
            <w:vAlign w:val="center"/>
          </w:tcPr>
          <w:p w:rsidR="004645DB" w:rsidRPr="002619AF" w:rsidRDefault="004645DB" w:rsidP="004645DB">
            <w:pPr>
              <w:widowControl w:val="0"/>
              <w:autoSpaceDE w:val="0"/>
              <w:autoSpaceDN w:val="0"/>
              <w:adjustRightInd w:val="0"/>
              <w:jc w:val="right"/>
              <w:rPr>
                <w:rFonts w:eastAsia="Calibri"/>
                <w:sz w:val="19"/>
                <w:szCs w:val="19"/>
              </w:rPr>
            </w:pPr>
            <w:r w:rsidRPr="002619AF">
              <w:rPr>
                <w:rFonts w:eastAsia="Calibri"/>
                <w:sz w:val="19"/>
                <w:szCs w:val="19"/>
              </w:rPr>
              <w:t>ф.0503127</w:t>
            </w:r>
          </w:p>
        </w:tc>
      </w:tr>
      <w:tr w:rsidR="004645DB" w:rsidRPr="002619AF" w:rsidTr="004645DB">
        <w:tc>
          <w:tcPr>
            <w:tcW w:w="8110" w:type="dxa"/>
            <w:vAlign w:val="center"/>
          </w:tcPr>
          <w:p w:rsidR="004645DB" w:rsidRPr="002619AF" w:rsidRDefault="004645DB" w:rsidP="007E7C79">
            <w:pPr>
              <w:widowControl w:val="0"/>
              <w:autoSpaceDE w:val="0"/>
              <w:autoSpaceDN w:val="0"/>
              <w:adjustRightInd w:val="0"/>
              <w:jc w:val="both"/>
              <w:rPr>
                <w:sz w:val="19"/>
                <w:szCs w:val="19"/>
              </w:rPr>
            </w:pPr>
            <w:r w:rsidRPr="002619AF">
              <w:rPr>
                <w:sz w:val="19"/>
                <w:szCs w:val="19"/>
              </w:rPr>
              <w:t xml:space="preserve">Отчет о </w:t>
            </w:r>
            <w:r w:rsidR="00065FB8" w:rsidRPr="002619AF">
              <w:rPr>
                <w:sz w:val="19"/>
                <w:szCs w:val="19"/>
              </w:rPr>
              <w:t>бюджетных</w:t>
            </w:r>
            <w:r w:rsidRPr="002619AF">
              <w:rPr>
                <w:sz w:val="19"/>
                <w:szCs w:val="19"/>
              </w:rPr>
              <w:t xml:space="preserve"> обязательствах</w:t>
            </w:r>
          </w:p>
        </w:tc>
        <w:tc>
          <w:tcPr>
            <w:tcW w:w="1559" w:type="dxa"/>
            <w:vAlign w:val="center"/>
          </w:tcPr>
          <w:p w:rsidR="004645DB" w:rsidRPr="002619AF" w:rsidRDefault="004645DB" w:rsidP="004645DB">
            <w:pPr>
              <w:widowControl w:val="0"/>
              <w:autoSpaceDE w:val="0"/>
              <w:autoSpaceDN w:val="0"/>
              <w:adjustRightInd w:val="0"/>
              <w:jc w:val="right"/>
              <w:rPr>
                <w:rFonts w:eastAsia="Calibri"/>
                <w:sz w:val="19"/>
                <w:szCs w:val="19"/>
              </w:rPr>
            </w:pPr>
            <w:r w:rsidRPr="002619AF">
              <w:rPr>
                <w:rFonts w:eastAsia="Calibri"/>
                <w:sz w:val="19"/>
                <w:szCs w:val="19"/>
              </w:rPr>
              <w:t>ф. 0503128</w:t>
            </w:r>
          </w:p>
        </w:tc>
      </w:tr>
      <w:tr w:rsidR="004645DB" w:rsidRPr="002619AF" w:rsidTr="004645DB">
        <w:tc>
          <w:tcPr>
            <w:tcW w:w="8110" w:type="dxa"/>
            <w:vAlign w:val="center"/>
          </w:tcPr>
          <w:p w:rsidR="004645DB" w:rsidRPr="002619AF" w:rsidRDefault="007E7C79" w:rsidP="004645DB">
            <w:pPr>
              <w:widowControl w:val="0"/>
              <w:autoSpaceDE w:val="0"/>
              <w:autoSpaceDN w:val="0"/>
              <w:adjustRightInd w:val="0"/>
              <w:jc w:val="both"/>
              <w:rPr>
                <w:sz w:val="19"/>
                <w:szCs w:val="19"/>
              </w:rPr>
            </w:pPr>
            <w:r w:rsidRPr="002619AF">
              <w:rPr>
                <w:sz w:val="19"/>
                <w:szCs w:val="19"/>
              </w:rPr>
              <w:t>Отчет о бюджетных обязательствах по национальным проектам</w:t>
            </w:r>
          </w:p>
        </w:tc>
        <w:tc>
          <w:tcPr>
            <w:tcW w:w="1559" w:type="dxa"/>
            <w:vAlign w:val="center"/>
          </w:tcPr>
          <w:p w:rsidR="004645DB" w:rsidRPr="002619AF" w:rsidRDefault="004645DB" w:rsidP="004645DB">
            <w:pPr>
              <w:widowControl w:val="0"/>
              <w:autoSpaceDE w:val="0"/>
              <w:autoSpaceDN w:val="0"/>
              <w:adjustRightInd w:val="0"/>
              <w:jc w:val="right"/>
              <w:rPr>
                <w:rFonts w:eastAsia="Calibri"/>
                <w:sz w:val="19"/>
                <w:szCs w:val="19"/>
              </w:rPr>
            </w:pPr>
            <w:r w:rsidRPr="002619AF">
              <w:rPr>
                <w:rFonts w:eastAsia="Calibri"/>
                <w:sz w:val="19"/>
                <w:szCs w:val="19"/>
              </w:rPr>
              <w:t>ф. 0503128-НП</w:t>
            </w:r>
          </w:p>
        </w:tc>
      </w:tr>
      <w:tr w:rsidR="004645DB" w:rsidRPr="002619AF" w:rsidTr="004645DB">
        <w:tc>
          <w:tcPr>
            <w:tcW w:w="8110" w:type="dxa"/>
            <w:vAlign w:val="center"/>
          </w:tcPr>
          <w:p w:rsidR="004645DB" w:rsidRPr="002619AF" w:rsidRDefault="004645DB" w:rsidP="001043B4">
            <w:pPr>
              <w:widowControl w:val="0"/>
              <w:autoSpaceDE w:val="0"/>
              <w:autoSpaceDN w:val="0"/>
              <w:adjustRightInd w:val="0"/>
              <w:jc w:val="both"/>
              <w:rPr>
                <w:sz w:val="19"/>
                <w:szCs w:val="19"/>
              </w:rPr>
            </w:pPr>
            <w:r w:rsidRPr="002619AF">
              <w:rPr>
                <w:sz w:val="19"/>
                <w:szCs w:val="19"/>
              </w:rPr>
              <w:t>Пояснительная записка</w:t>
            </w:r>
          </w:p>
        </w:tc>
        <w:tc>
          <w:tcPr>
            <w:tcW w:w="1559" w:type="dxa"/>
            <w:vAlign w:val="center"/>
          </w:tcPr>
          <w:p w:rsidR="004645DB" w:rsidRPr="002619AF" w:rsidRDefault="004645DB" w:rsidP="004645DB">
            <w:pPr>
              <w:widowControl w:val="0"/>
              <w:autoSpaceDE w:val="0"/>
              <w:autoSpaceDN w:val="0"/>
              <w:adjustRightInd w:val="0"/>
              <w:jc w:val="right"/>
              <w:rPr>
                <w:rFonts w:eastAsia="Calibri"/>
                <w:sz w:val="19"/>
                <w:szCs w:val="19"/>
              </w:rPr>
            </w:pPr>
            <w:r w:rsidRPr="002619AF">
              <w:rPr>
                <w:rFonts w:eastAsia="Calibri"/>
                <w:sz w:val="19"/>
                <w:szCs w:val="19"/>
              </w:rPr>
              <w:t>ф.0503160</w:t>
            </w:r>
          </w:p>
        </w:tc>
      </w:tr>
      <w:tr w:rsidR="004645DB" w:rsidRPr="002619AF" w:rsidTr="004645DB">
        <w:tc>
          <w:tcPr>
            <w:tcW w:w="8110" w:type="dxa"/>
            <w:vAlign w:val="center"/>
          </w:tcPr>
          <w:p w:rsidR="004645DB" w:rsidRPr="002619AF" w:rsidRDefault="004645DB" w:rsidP="004645DB">
            <w:pPr>
              <w:widowControl w:val="0"/>
              <w:autoSpaceDE w:val="0"/>
              <w:autoSpaceDN w:val="0"/>
              <w:adjustRightInd w:val="0"/>
              <w:jc w:val="both"/>
              <w:rPr>
                <w:sz w:val="19"/>
                <w:szCs w:val="19"/>
              </w:rPr>
            </w:pPr>
            <w:r w:rsidRPr="002619AF">
              <w:rPr>
                <w:sz w:val="19"/>
                <w:szCs w:val="19"/>
              </w:rPr>
              <w:t>Сведения об исполнении бюджета</w:t>
            </w:r>
          </w:p>
        </w:tc>
        <w:tc>
          <w:tcPr>
            <w:tcW w:w="1559" w:type="dxa"/>
            <w:vAlign w:val="center"/>
          </w:tcPr>
          <w:p w:rsidR="004645DB" w:rsidRPr="002619AF" w:rsidRDefault="004645DB" w:rsidP="004645DB">
            <w:pPr>
              <w:widowControl w:val="0"/>
              <w:autoSpaceDE w:val="0"/>
              <w:autoSpaceDN w:val="0"/>
              <w:adjustRightInd w:val="0"/>
              <w:jc w:val="right"/>
              <w:rPr>
                <w:rFonts w:eastAsia="Calibri"/>
                <w:sz w:val="19"/>
                <w:szCs w:val="19"/>
              </w:rPr>
            </w:pPr>
            <w:r w:rsidRPr="002619AF">
              <w:rPr>
                <w:rFonts w:eastAsia="Calibri"/>
                <w:sz w:val="19"/>
                <w:szCs w:val="19"/>
              </w:rPr>
              <w:t>ф.0503164</w:t>
            </w:r>
          </w:p>
        </w:tc>
      </w:tr>
      <w:tr w:rsidR="004645DB" w:rsidRPr="002619AF" w:rsidTr="004645DB">
        <w:tc>
          <w:tcPr>
            <w:tcW w:w="8110" w:type="dxa"/>
            <w:vAlign w:val="center"/>
          </w:tcPr>
          <w:p w:rsidR="004645DB" w:rsidRPr="002619AF" w:rsidRDefault="004645DB" w:rsidP="004645DB">
            <w:pPr>
              <w:widowControl w:val="0"/>
              <w:autoSpaceDE w:val="0"/>
              <w:autoSpaceDN w:val="0"/>
              <w:adjustRightInd w:val="0"/>
              <w:jc w:val="both"/>
              <w:rPr>
                <w:sz w:val="19"/>
                <w:szCs w:val="19"/>
              </w:rPr>
            </w:pPr>
            <w:r w:rsidRPr="002619AF">
              <w:rPr>
                <w:sz w:val="19"/>
                <w:szCs w:val="19"/>
              </w:rPr>
              <w:t>Сведения о движении нефинансовых активов</w:t>
            </w:r>
          </w:p>
        </w:tc>
        <w:tc>
          <w:tcPr>
            <w:tcW w:w="1559" w:type="dxa"/>
            <w:vAlign w:val="center"/>
          </w:tcPr>
          <w:p w:rsidR="004645DB" w:rsidRPr="002619AF" w:rsidRDefault="004645DB" w:rsidP="004645DB">
            <w:pPr>
              <w:widowControl w:val="0"/>
              <w:autoSpaceDE w:val="0"/>
              <w:autoSpaceDN w:val="0"/>
              <w:adjustRightInd w:val="0"/>
              <w:jc w:val="right"/>
              <w:rPr>
                <w:rFonts w:eastAsia="Calibri"/>
                <w:sz w:val="19"/>
                <w:szCs w:val="19"/>
              </w:rPr>
            </w:pPr>
            <w:r w:rsidRPr="002619AF">
              <w:rPr>
                <w:rFonts w:eastAsia="Calibri"/>
                <w:sz w:val="19"/>
                <w:szCs w:val="19"/>
              </w:rPr>
              <w:t>ф.0503168</w:t>
            </w:r>
          </w:p>
        </w:tc>
      </w:tr>
      <w:tr w:rsidR="004645DB" w:rsidRPr="002619AF" w:rsidTr="004645DB">
        <w:tc>
          <w:tcPr>
            <w:tcW w:w="8110" w:type="dxa"/>
            <w:vAlign w:val="center"/>
          </w:tcPr>
          <w:p w:rsidR="004645DB" w:rsidRPr="002619AF" w:rsidRDefault="004645DB" w:rsidP="004645DB">
            <w:pPr>
              <w:widowControl w:val="0"/>
              <w:autoSpaceDE w:val="0"/>
              <w:autoSpaceDN w:val="0"/>
              <w:adjustRightInd w:val="0"/>
              <w:jc w:val="both"/>
              <w:rPr>
                <w:sz w:val="19"/>
                <w:szCs w:val="19"/>
              </w:rPr>
            </w:pPr>
            <w:r w:rsidRPr="002619AF">
              <w:rPr>
                <w:sz w:val="19"/>
                <w:szCs w:val="19"/>
              </w:rPr>
              <w:t>Сведения о дебиторской и кредиторской задолженности</w:t>
            </w:r>
          </w:p>
        </w:tc>
        <w:tc>
          <w:tcPr>
            <w:tcW w:w="1559" w:type="dxa"/>
            <w:vAlign w:val="center"/>
          </w:tcPr>
          <w:p w:rsidR="004645DB" w:rsidRPr="002619AF" w:rsidRDefault="004645DB" w:rsidP="004645DB">
            <w:pPr>
              <w:widowControl w:val="0"/>
              <w:autoSpaceDE w:val="0"/>
              <w:autoSpaceDN w:val="0"/>
              <w:adjustRightInd w:val="0"/>
              <w:jc w:val="right"/>
              <w:rPr>
                <w:rFonts w:eastAsia="Calibri"/>
                <w:sz w:val="19"/>
                <w:szCs w:val="19"/>
              </w:rPr>
            </w:pPr>
            <w:r w:rsidRPr="002619AF">
              <w:rPr>
                <w:rFonts w:eastAsia="Calibri"/>
                <w:sz w:val="19"/>
                <w:szCs w:val="19"/>
              </w:rPr>
              <w:t>ф.0503169</w:t>
            </w:r>
          </w:p>
        </w:tc>
      </w:tr>
      <w:tr w:rsidR="004645DB" w:rsidRPr="002619AF" w:rsidTr="004645DB">
        <w:tc>
          <w:tcPr>
            <w:tcW w:w="8110" w:type="dxa"/>
            <w:vAlign w:val="center"/>
          </w:tcPr>
          <w:p w:rsidR="004645DB" w:rsidRPr="002619AF" w:rsidRDefault="004645DB" w:rsidP="004645DB">
            <w:pPr>
              <w:widowControl w:val="0"/>
              <w:autoSpaceDE w:val="0"/>
              <w:autoSpaceDN w:val="0"/>
              <w:adjustRightInd w:val="0"/>
              <w:jc w:val="both"/>
              <w:rPr>
                <w:sz w:val="19"/>
                <w:szCs w:val="19"/>
              </w:rPr>
            </w:pPr>
            <w:r w:rsidRPr="002619AF">
              <w:rPr>
                <w:sz w:val="19"/>
                <w:szCs w:val="19"/>
              </w:rPr>
              <w:t>Сведения о финансовых вложениях получателя бюджетных средств, администратора источников финансирования дефицита бюджета</w:t>
            </w:r>
          </w:p>
        </w:tc>
        <w:tc>
          <w:tcPr>
            <w:tcW w:w="1559" w:type="dxa"/>
            <w:vAlign w:val="center"/>
          </w:tcPr>
          <w:p w:rsidR="004645DB" w:rsidRPr="002619AF" w:rsidRDefault="004645DB" w:rsidP="004645DB">
            <w:pPr>
              <w:widowControl w:val="0"/>
              <w:autoSpaceDE w:val="0"/>
              <w:autoSpaceDN w:val="0"/>
              <w:adjustRightInd w:val="0"/>
              <w:jc w:val="right"/>
              <w:rPr>
                <w:rFonts w:eastAsia="Calibri"/>
                <w:sz w:val="19"/>
                <w:szCs w:val="19"/>
              </w:rPr>
            </w:pPr>
            <w:r w:rsidRPr="002619AF">
              <w:rPr>
                <w:rFonts w:eastAsia="Calibri"/>
                <w:sz w:val="19"/>
                <w:szCs w:val="19"/>
              </w:rPr>
              <w:t>ф.0503171</w:t>
            </w:r>
          </w:p>
        </w:tc>
      </w:tr>
      <w:tr w:rsidR="004645DB" w:rsidRPr="002619AF" w:rsidTr="004645DB">
        <w:tc>
          <w:tcPr>
            <w:tcW w:w="8110" w:type="dxa"/>
            <w:vAlign w:val="center"/>
          </w:tcPr>
          <w:p w:rsidR="004645DB" w:rsidRPr="002619AF" w:rsidRDefault="004645DB" w:rsidP="004645DB">
            <w:pPr>
              <w:widowControl w:val="0"/>
              <w:autoSpaceDE w:val="0"/>
              <w:autoSpaceDN w:val="0"/>
              <w:adjustRightInd w:val="0"/>
              <w:jc w:val="both"/>
              <w:rPr>
                <w:sz w:val="19"/>
                <w:szCs w:val="19"/>
              </w:rPr>
            </w:pPr>
            <w:r w:rsidRPr="002619AF">
              <w:rPr>
                <w:sz w:val="19"/>
                <w:szCs w:val="19"/>
              </w:rPr>
              <w:t>Сведения об остатках средств на счетах получателей бюджетных средств</w:t>
            </w:r>
          </w:p>
        </w:tc>
        <w:tc>
          <w:tcPr>
            <w:tcW w:w="1559" w:type="dxa"/>
          </w:tcPr>
          <w:p w:rsidR="004645DB" w:rsidRPr="002619AF" w:rsidRDefault="004645DB" w:rsidP="004645DB">
            <w:pPr>
              <w:jc w:val="right"/>
              <w:rPr>
                <w:sz w:val="19"/>
                <w:szCs w:val="19"/>
              </w:rPr>
            </w:pPr>
            <w:r w:rsidRPr="002619AF">
              <w:rPr>
                <w:rFonts w:eastAsia="Calibri"/>
                <w:sz w:val="19"/>
                <w:szCs w:val="19"/>
              </w:rPr>
              <w:t>ф.0503178</w:t>
            </w:r>
          </w:p>
        </w:tc>
      </w:tr>
    </w:tbl>
    <w:p w:rsidR="006C6AE8" w:rsidRPr="00EB7751" w:rsidRDefault="006C6AE8" w:rsidP="008D3189">
      <w:pPr>
        <w:spacing w:after="0" w:line="240" w:lineRule="auto"/>
        <w:ind w:firstLine="708"/>
        <w:jc w:val="both"/>
        <w:rPr>
          <w:rFonts w:ascii="Times New Roman" w:hAnsi="Times New Roman" w:cs="Times New Roman"/>
          <w:sz w:val="24"/>
          <w:szCs w:val="24"/>
        </w:rPr>
      </w:pPr>
      <w:r w:rsidRPr="00EB7751">
        <w:rPr>
          <w:rFonts w:ascii="Times New Roman" w:hAnsi="Times New Roman" w:cs="Times New Roman"/>
          <w:sz w:val="24"/>
          <w:szCs w:val="24"/>
        </w:rPr>
        <w:lastRenderedPageBreak/>
        <w:t>В вышеуказанных формах бюджетной отчетности заполнены обязательные реквизиты: форма по ОКУД, отчетная дата, код субъекта бюджетной отчетности, наименование органа, организующего исполнение бюджета, наименование бюджета, глава по БК, код по ОКТМО, по ОКЕИ, по ОКПО, по ОКВЭД, периодичность, единицы измерения.</w:t>
      </w:r>
    </w:p>
    <w:p w:rsidR="00EA31F8" w:rsidRPr="00EB7751" w:rsidRDefault="006C6AE8" w:rsidP="008D3189">
      <w:pPr>
        <w:spacing w:after="0" w:line="240" w:lineRule="auto"/>
        <w:ind w:firstLine="708"/>
        <w:jc w:val="both"/>
        <w:rPr>
          <w:rFonts w:ascii="Times New Roman" w:hAnsi="Times New Roman" w:cs="Times New Roman"/>
          <w:sz w:val="24"/>
          <w:szCs w:val="24"/>
        </w:rPr>
      </w:pPr>
      <w:r w:rsidRPr="00EB7751">
        <w:rPr>
          <w:rFonts w:ascii="Times New Roman" w:hAnsi="Times New Roman" w:cs="Times New Roman"/>
          <w:sz w:val="24"/>
          <w:szCs w:val="24"/>
        </w:rPr>
        <w:t xml:space="preserve">В соответствии с п.4 Инструкции №191н бюджетная отчетность представлена на бумажных носителях в сброшюрованном и пронумерованном виде, с оглавлением и сопроводительным письмом.  Бюджетная отчетность подписана руководителем и главным бухгалтером, что соответствует п.6 Инструкции №191н.  </w:t>
      </w:r>
    </w:p>
    <w:p w:rsidR="00DA4F1B" w:rsidRPr="00EB7751" w:rsidRDefault="006C6AE8" w:rsidP="008D3189">
      <w:pPr>
        <w:spacing w:after="0" w:line="240" w:lineRule="auto"/>
        <w:ind w:firstLine="708"/>
        <w:jc w:val="both"/>
        <w:rPr>
          <w:rFonts w:ascii="Times New Roman" w:hAnsi="Times New Roman" w:cs="Times New Roman"/>
          <w:sz w:val="24"/>
          <w:szCs w:val="24"/>
        </w:rPr>
      </w:pPr>
      <w:r w:rsidRPr="00EB7751">
        <w:rPr>
          <w:rFonts w:ascii="Times New Roman" w:hAnsi="Times New Roman" w:cs="Times New Roman"/>
          <w:sz w:val="24"/>
          <w:szCs w:val="24"/>
        </w:rPr>
        <w:t>В соответствии с п.9 Инструкции №191н бюджетная отчетность составлена нарастающим итогом с начала года в рублях с точностью до второго десятичного знака после запятой.</w:t>
      </w:r>
    </w:p>
    <w:p w:rsidR="00B00738" w:rsidRPr="00EB7751" w:rsidRDefault="00B00738" w:rsidP="008D3189">
      <w:pPr>
        <w:spacing w:after="0" w:line="240" w:lineRule="auto"/>
        <w:ind w:firstLine="708"/>
        <w:jc w:val="both"/>
        <w:rPr>
          <w:rFonts w:ascii="Times New Roman" w:hAnsi="Times New Roman" w:cs="Times New Roman"/>
          <w:sz w:val="28"/>
          <w:szCs w:val="28"/>
        </w:rPr>
      </w:pPr>
    </w:p>
    <w:p w:rsidR="0006696D" w:rsidRPr="00EB7751" w:rsidRDefault="0006696D" w:rsidP="0006696D">
      <w:pPr>
        <w:pStyle w:val="af"/>
        <w:numPr>
          <w:ilvl w:val="1"/>
          <w:numId w:val="10"/>
        </w:numPr>
        <w:tabs>
          <w:tab w:val="left" w:pos="567"/>
        </w:tabs>
        <w:spacing w:after="0" w:line="240" w:lineRule="auto"/>
        <w:ind w:left="567" w:hanging="567"/>
        <w:jc w:val="both"/>
        <w:rPr>
          <w:rFonts w:ascii="Times New Roman" w:hAnsi="Times New Roman" w:cs="Times New Roman"/>
          <w:b/>
          <w:i/>
          <w:sz w:val="28"/>
          <w:szCs w:val="28"/>
        </w:rPr>
      </w:pPr>
      <w:r w:rsidRPr="00EB7751">
        <w:rPr>
          <w:rFonts w:ascii="Times New Roman" w:eastAsia="Times New Roman" w:hAnsi="Times New Roman" w:cs="Times New Roman"/>
          <w:b/>
          <w:i/>
          <w:sz w:val="24"/>
          <w:lang w:eastAsia="ru-RU"/>
        </w:rPr>
        <w:t>Проверка выполнения функций ГАБС, предусмотренных законодательством и нормативно-правовыми актами</w:t>
      </w:r>
    </w:p>
    <w:p w:rsidR="0006696D" w:rsidRPr="00EB7751" w:rsidRDefault="001043B4" w:rsidP="0006696D">
      <w:pPr>
        <w:spacing w:after="13" w:line="240" w:lineRule="auto"/>
        <w:ind w:left="127" w:right="39" w:firstLine="567"/>
        <w:jc w:val="both"/>
        <w:rPr>
          <w:rFonts w:ascii="Times New Roman" w:eastAsia="Times New Roman" w:hAnsi="Times New Roman" w:cs="Times New Roman"/>
          <w:sz w:val="24"/>
          <w:szCs w:val="24"/>
          <w:lang w:eastAsia="ru-RU"/>
        </w:rPr>
      </w:pPr>
      <w:r w:rsidRPr="00EB7751">
        <w:rPr>
          <w:rFonts w:ascii="Times New Roman" w:eastAsia="Times New Roman" w:hAnsi="Times New Roman" w:cs="Times New Roman"/>
          <w:sz w:val="24"/>
          <w:szCs w:val="24"/>
          <w:lang w:eastAsia="ru-RU"/>
        </w:rPr>
        <w:t xml:space="preserve">Решением о бюджете от </w:t>
      </w:r>
      <w:r w:rsidR="00D854B1" w:rsidRPr="00D854B1">
        <w:rPr>
          <w:rFonts w:ascii="Times New Roman" w:eastAsia="Times New Roman" w:hAnsi="Times New Roman" w:cs="Times New Roman"/>
          <w:sz w:val="24"/>
          <w:szCs w:val="24"/>
          <w:lang w:eastAsia="ru-RU"/>
        </w:rPr>
        <w:t xml:space="preserve">30.12.2020 №76 «О бюджете муниципального образования «Вяземский район» Смоленской области на 2021 год и на плановый период 2022 и 2023 годов» (с изменениями) </w:t>
      </w:r>
      <w:r w:rsidR="00A05085" w:rsidRPr="00EB7751">
        <w:rPr>
          <w:rFonts w:ascii="Times New Roman" w:eastAsia="Times New Roman" w:hAnsi="Times New Roman" w:cs="Times New Roman"/>
          <w:sz w:val="24"/>
          <w:szCs w:val="24"/>
          <w:lang w:eastAsia="ru-RU"/>
        </w:rPr>
        <w:t>Комитет образования</w:t>
      </w:r>
      <w:r w:rsidR="0006696D" w:rsidRPr="00EB7751">
        <w:rPr>
          <w:rFonts w:ascii="Times New Roman" w:eastAsia="Times New Roman" w:hAnsi="Times New Roman" w:cs="Times New Roman"/>
          <w:sz w:val="24"/>
          <w:szCs w:val="24"/>
          <w:lang w:eastAsia="ru-RU"/>
        </w:rPr>
        <w:t xml:space="preserve"> Администрации муниципального образования «Вяземский район» Смоленской области наделен полномочиями главн</w:t>
      </w:r>
      <w:r w:rsidR="007E7C79">
        <w:rPr>
          <w:rFonts w:ascii="Times New Roman" w:eastAsia="Times New Roman" w:hAnsi="Times New Roman" w:cs="Times New Roman"/>
          <w:sz w:val="24"/>
          <w:szCs w:val="24"/>
          <w:lang w:eastAsia="ru-RU"/>
        </w:rPr>
        <w:t>ого</w:t>
      </w:r>
      <w:r w:rsidR="0006696D" w:rsidRPr="00EB7751">
        <w:rPr>
          <w:rFonts w:ascii="Times New Roman" w:eastAsia="Times New Roman" w:hAnsi="Times New Roman" w:cs="Times New Roman"/>
          <w:sz w:val="24"/>
          <w:szCs w:val="24"/>
          <w:lang w:eastAsia="ru-RU"/>
        </w:rPr>
        <w:t xml:space="preserve"> администратор</w:t>
      </w:r>
      <w:r w:rsidR="007E7C79">
        <w:rPr>
          <w:rFonts w:ascii="Times New Roman" w:eastAsia="Times New Roman" w:hAnsi="Times New Roman" w:cs="Times New Roman"/>
          <w:sz w:val="24"/>
          <w:szCs w:val="24"/>
          <w:lang w:eastAsia="ru-RU"/>
        </w:rPr>
        <w:t>а</w:t>
      </w:r>
      <w:r w:rsidR="0006696D" w:rsidRPr="00EB7751">
        <w:rPr>
          <w:rFonts w:ascii="Times New Roman" w:eastAsia="Times New Roman" w:hAnsi="Times New Roman" w:cs="Times New Roman"/>
          <w:sz w:val="24"/>
          <w:szCs w:val="24"/>
          <w:lang w:eastAsia="ru-RU"/>
        </w:rPr>
        <w:t xml:space="preserve"> доходов бюджета муниципального образования, главным администратором расходов бюджета муниципального образования в 20</w:t>
      </w:r>
      <w:r w:rsidRPr="00EB7751">
        <w:rPr>
          <w:rFonts w:ascii="Times New Roman" w:eastAsia="Times New Roman" w:hAnsi="Times New Roman" w:cs="Times New Roman"/>
          <w:sz w:val="24"/>
          <w:szCs w:val="24"/>
          <w:lang w:eastAsia="ru-RU"/>
        </w:rPr>
        <w:t>2</w:t>
      </w:r>
      <w:r w:rsidR="00D854B1">
        <w:rPr>
          <w:rFonts w:ascii="Times New Roman" w:eastAsia="Times New Roman" w:hAnsi="Times New Roman" w:cs="Times New Roman"/>
          <w:sz w:val="24"/>
          <w:szCs w:val="24"/>
          <w:lang w:eastAsia="ru-RU"/>
        </w:rPr>
        <w:t>1</w:t>
      </w:r>
      <w:r w:rsidR="0006696D" w:rsidRPr="00EB7751">
        <w:rPr>
          <w:rFonts w:ascii="Times New Roman" w:eastAsia="Times New Roman" w:hAnsi="Times New Roman" w:cs="Times New Roman"/>
          <w:sz w:val="24"/>
          <w:szCs w:val="24"/>
          <w:lang w:eastAsia="ru-RU"/>
        </w:rPr>
        <w:t xml:space="preserve"> году</w:t>
      </w:r>
      <w:r w:rsidR="007E7C79">
        <w:rPr>
          <w:rFonts w:ascii="Times New Roman" w:eastAsia="Times New Roman" w:hAnsi="Times New Roman" w:cs="Times New Roman"/>
          <w:sz w:val="24"/>
          <w:szCs w:val="24"/>
          <w:lang w:eastAsia="ru-RU"/>
        </w:rPr>
        <w:t xml:space="preserve"> (</w:t>
      </w:r>
      <w:r w:rsidR="0006696D" w:rsidRPr="00EB7751">
        <w:rPr>
          <w:rFonts w:ascii="Times New Roman" w:eastAsia="Times New Roman" w:hAnsi="Times New Roman" w:cs="Times New Roman"/>
          <w:b/>
          <w:sz w:val="24"/>
          <w:szCs w:val="24"/>
          <w:lang w:eastAsia="ru-RU"/>
        </w:rPr>
        <w:t>90</w:t>
      </w:r>
      <w:r w:rsidR="009450A8" w:rsidRPr="00EB7751">
        <w:rPr>
          <w:rFonts w:ascii="Times New Roman" w:eastAsia="Times New Roman" w:hAnsi="Times New Roman" w:cs="Times New Roman"/>
          <w:b/>
          <w:sz w:val="24"/>
          <w:szCs w:val="24"/>
          <w:lang w:eastAsia="ru-RU"/>
        </w:rPr>
        <w:t>5</w:t>
      </w:r>
      <w:r w:rsidR="007E7C79">
        <w:rPr>
          <w:rFonts w:ascii="Times New Roman" w:eastAsia="Times New Roman" w:hAnsi="Times New Roman" w:cs="Times New Roman"/>
          <w:b/>
          <w:sz w:val="24"/>
          <w:szCs w:val="24"/>
          <w:lang w:eastAsia="ru-RU"/>
        </w:rPr>
        <w:t>)</w:t>
      </w:r>
      <w:r w:rsidR="0006696D" w:rsidRPr="00EB7751">
        <w:rPr>
          <w:rFonts w:ascii="Times New Roman" w:eastAsia="Times New Roman" w:hAnsi="Times New Roman" w:cs="Times New Roman"/>
          <w:b/>
          <w:sz w:val="24"/>
          <w:szCs w:val="24"/>
          <w:lang w:eastAsia="ru-RU"/>
        </w:rPr>
        <w:t>.</w:t>
      </w:r>
      <w:r w:rsidR="0006696D" w:rsidRPr="00EB7751">
        <w:rPr>
          <w:rFonts w:ascii="Times New Roman" w:eastAsia="Times New Roman" w:hAnsi="Times New Roman" w:cs="Times New Roman"/>
          <w:sz w:val="24"/>
          <w:szCs w:val="24"/>
          <w:lang w:eastAsia="ru-RU"/>
        </w:rPr>
        <w:t xml:space="preserve"> </w:t>
      </w:r>
    </w:p>
    <w:p w:rsidR="003E4983" w:rsidRDefault="003E4983" w:rsidP="003E4983">
      <w:pPr>
        <w:spacing w:after="13" w:line="240" w:lineRule="auto"/>
        <w:ind w:left="127" w:right="39" w:firstLine="567"/>
        <w:jc w:val="both"/>
        <w:rPr>
          <w:rFonts w:ascii="Times New Roman" w:eastAsia="Times New Roman" w:hAnsi="Times New Roman" w:cs="Times New Roman"/>
          <w:i/>
          <w:sz w:val="24"/>
          <w:szCs w:val="24"/>
          <w:lang w:eastAsia="ru-RU"/>
        </w:rPr>
      </w:pPr>
      <w:r w:rsidRPr="00EB7751">
        <w:rPr>
          <w:rFonts w:ascii="Times New Roman" w:eastAsia="Times New Roman" w:hAnsi="Times New Roman" w:cs="Times New Roman"/>
          <w:i/>
          <w:sz w:val="24"/>
          <w:szCs w:val="24"/>
          <w:lang w:eastAsia="ru-RU"/>
        </w:rPr>
        <w:t xml:space="preserve">Внешняя проверка годового отчета </w:t>
      </w:r>
      <w:r w:rsidR="001043B4" w:rsidRPr="00EB7751">
        <w:rPr>
          <w:rFonts w:ascii="Times New Roman" w:eastAsia="Times New Roman" w:hAnsi="Times New Roman" w:cs="Times New Roman"/>
          <w:i/>
          <w:sz w:val="24"/>
          <w:szCs w:val="24"/>
          <w:lang w:eastAsia="ru-RU"/>
        </w:rPr>
        <w:t>об</w:t>
      </w:r>
      <w:r w:rsidRPr="00EB7751">
        <w:rPr>
          <w:rFonts w:ascii="Times New Roman" w:eastAsia="Times New Roman" w:hAnsi="Times New Roman" w:cs="Times New Roman"/>
          <w:i/>
          <w:sz w:val="24"/>
          <w:szCs w:val="24"/>
          <w:lang w:eastAsia="ru-RU"/>
        </w:rPr>
        <w:t xml:space="preserve"> исполнении бюджета за 20</w:t>
      </w:r>
      <w:r w:rsidR="001043B4" w:rsidRPr="00EB7751">
        <w:rPr>
          <w:rFonts w:ascii="Times New Roman" w:eastAsia="Times New Roman" w:hAnsi="Times New Roman" w:cs="Times New Roman"/>
          <w:i/>
          <w:sz w:val="24"/>
          <w:szCs w:val="24"/>
          <w:lang w:eastAsia="ru-RU"/>
        </w:rPr>
        <w:t>2</w:t>
      </w:r>
      <w:r w:rsidR="00D854B1">
        <w:rPr>
          <w:rFonts w:ascii="Times New Roman" w:eastAsia="Times New Roman" w:hAnsi="Times New Roman" w:cs="Times New Roman"/>
          <w:i/>
          <w:sz w:val="24"/>
          <w:szCs w:val="24"/>
          <w:lang w:eastAsia="ru-RU"/>
        </w:rPr>
        <w:t>1</w:t>
      </w:r>
      <w:r w:rsidRPr="00EB7751">
        <w:rPr>
          <w:rFonts w:ascii="Times New Roman" w:eastAsia="Times New Roman" w:hAnsi="Times New Roman" w:cs="Times New Roman"/>
          <w:i/>
          <w:sz w:val="24"/>
          <w:szCs w:val="24"/>
          <w:lang w:eastAsia="ru-RU"/>
        </w:rPr>
        <w:t xml:space="preserve"> го</w:t>
      </w:r>
      <w:r w:rsidR="001043B4" w:rsidRPr="00EB7751">
        <w:rPr>
          <w:rFonts w:ascii="Times New Roman" w:eastAsia="Times New Roman" w:hAnsi="Times New Roman" w:cs="Times New Roman"/>
          <w:i/>
          <w:sz w:val="24"/>
          <w:szCs w:val="24"/>
          <w:lang w:eastAsia="ru-RU"/>
        </w:rPr>
        <w:t>д</w:t>
      </w:r>
      <w:r w:rsidRPr="00EB7751">
        <w:rPr>
          <w:rFonts w:ascii="Times New Roman" w:eastAsia="Times New Roman" w:hAnsi="Times New Roman" w:cs="Times New Roman"/>
          <w:i/>
          <w:sz w:val="24"/>
          <w:szCs w:val="24"/>
          <w:lang w:eastAsia="ru-RU"/>
        </w:rPr>
        <w:t xml:space="preserve"> Комитета образования проводилась выборочным </w:t>
      </w:r>
      <w:r w:rsidR="001043B4" w:rsidRPr="00EB7751">
        <w:rPr>
          <w:rFonts w:ascii="Times New Roman" w:eastAsia="Times New Roman" w:hAnsi="Times New Roman" w:cs="Times New Roman"/>
          <w:i/>
          <w:sz w:val="24"/>
          <w:szCs w:val="24"/>
          <w:lang w:eastAsia="ru-RU"/>
        </w:rPr>
        <w:t>методом по</w:t>
      </w:r>
      <w:r w:rsidRPr="00EB7751">
        <w:rPr>
          <w:rFonts w:ascii="Times New Roman" w:eastAsia="Times New Roman" w:hAnsi="Times New Roman" w:cs="Times New Roman"/>
          <w:i/>
          <w:sz w:val="24"/>
          <w:szCs w:val="24"/>
          <w:lang w:eastAsia="ru-RU"/>
        </w:rPr>
        <w:t xml:space="preserve"> принципу существенности и включала в себя анализ, сопоставление и оценку годовой бюджетной отчетности об исполнении бюджета и других материалов за 20</w:t>
      </w:r>
      <w:r w:rsidR="001043B4" w:rsidRPr="00EB7751">
        <w:rPr>
          <w:rFonts w:ascii="Times New Roman" w:eastAsia="Times New Roman" w:hAnsi="Times New Roman" w:cs="Times New Roman"/>
          <w:i/>
          <w:sz w:val="24"/>
          <w:szCs w:val="24"/>
          <w:lang w:eastAsia="ru-RU"/>
        </w:rPr>
        <w:t>20</w:t>
      </w:r>
      <w:r w:rsidRPr="00EB7751">
        <w:rPr>
          <w:rFonts w:ascii="Times New Roman" w:eastAsia="Times New Roman" w:hAnsi="Times New Roman" w:cs="Times New Roman"/>
          <w:i/>
          <w:sz w:val="24"/>
          <w:szCs w:val="24"/>
          <w:lang w:eastAsia="ru-RU"/>
        </w:rPr>
        <w:t xml:space="preserve"> год.</w:t>
      </w:r>
    </w:p>
    <w:p w:rsidR="00D854B1" w:rsidRPr="00EB7751" w:rsidRDefault="00D854B1" w:rsidP="003E4983">
      <w:pPr>
        <w:spacing w:after="13" w:line="240" w:lineRule="auto"/>
        <w:ind w:left="127" w:right="39" w:firstLine="567"/>
        <w:jc w:val="both"/>
        <w:rPr>
          <w:rFonts w:ascii="Times New Roman" w:eastAsia="Times New Roman" w:hAnsi="Times New Roman" w:cs="Times New Roman"/>
          <w:i/>
          <w:sz w:val="24"/>
          <w:szCs w:val="24"/>
          <w:lang w:eastAsia="ru-RU"/>
        </w:rPr>
      </w:pPr>
    </w:p>
    <w:p w:rsidR="00F060EE" w:rsidRPr="00EB7751" w:rsidRDefault="00F060EE" w:rsidP="0006696D">
      <w:pPr>
        <w:pStyle w:val="af"/>
        <w:numPr>
          <w:ilvl w:val="1"/>
          <w:numId w:val="10"/>
        </w:numPr>
        <w:spacing w:after="0" w:line="240" w:lineRule="auto"/>
        <w:ind w:left="567" w:hanging="491"/>
        <w:jc w:val="both"/>
        <w:rPr>
          <w:rFonts w:ascii="Times New Roman" w:hAnsi="Times New Roman" w:cs="Times New Roman"/>
          <w:b/>
          <w:i/>
          <w:sz w:val="24"/>
          <w:szCs w:val="24"/>
        </w:rPr>
      </w:pPr>
      <w:r w:rsidRPr="00EB7751">
        <w:rPr>
          <w:rFonts w:ascii="Times New Roman" w:hAnsi="Times New Roman" w:cs="Times New Roman"/>
          <w:b/>
          <w:i/>
          <w:sz w:val="24"/>
          <w:szCs w:val="24"/>
        </w:rPr>
        <w:t>В соответствии с п.152 Инструкции №191н Пояснительная записка (ф.0503160) составляется в разрезе следующих разделов:</w:t>
      </w:r>
    </w:p>
    <w:p w:rsidR="00F060EE" w:rsidRPr="00EB7751" w:rsidRDefault="00F060EE" w:rsidP="000E0900">
      <w:pPr>
        <w:pStyle w:val="af"/>
        <w:numPr>
          <w:ilvl w:val="0"/>
          <w:numId w:val="25"/>
        </w:numPr>
        <w:spacing w:after="0" w:line="240" w:lineRule="auto"/>
        <w:ind w:left="0"/>
        <w:jc w:val="both"/>
        <w:rPr>
          <w:rFonts w:ascii="Times New Roman" w:hAnsi="Times New Roman" w:cs="Times New Roman"/>
          <w:b/>
          <w:sz w:val="24"/>
          <w:szCs w:val="24"/>
          <w:u w:val="single"/>
        </w:rPr>
      </w:pPr>
      <w:r w:rsidRPr="00EB7751">
        <w:rPr>
          <w:rFonts w:ascii="Times New Roman" w:hAnsi="Times New Roman" w:cs="Times New Roman"/>
          <w:b/>
          <w:sz w:val="24"/>
          <w:szCs w:val="24"/>
          <w:u w:val="single"/>
        </w:rPr>
        <w:t>Раздел 1 «Организационная структура субъекта бюджетной отчетности</w:t>
      </w:r>
      <w:r w:rsidR="00A001AF" w:rsidRPr="00EB7751">
        <w:rPr>
          <w:rFonts w:ascii="Times New Roman" w:hAnsi="Times New Roman" w:cs="Times New Roman"/>
          <w:b/>
          <w:sz w:val="24"/>
          <w:szCs w:val="24"/>
          <w:u w:val="single"/>
        </w:rPr>
        <w:t>».</w:t>
      </w:r>
    </w:p>
    <w:p w:rsidR="00A001AF" w:rsidRPr="00EB7751" w:rsidRDefault="00A001AF" w:rsidP="00AC41B1">
      <w:pPr>
        <w:spacing w:after="0" w:line="240" w:lineRule="auto"/>
        <w:ind w:firstLine="708"/>
        <w:jc w:val="both"/>
        <w:rPr>
          <w:rFonts w:ascii="Times New Roman" w:eastAsia="Times New Roman" w:hAnsi="Times New Roman" w:cs="Times New Roman"/>
          <w:sz w:val="24"/>
          <w:szCs w:val="24"/>
          <w:lang w:eastAsia="ru-RU"/>
        </w:rPr>
      </w:pPr>
      <w:r w:rsidRPr="00EB7751">
        <w:rPr>
          <w:rFonts w:ascii="Times New Roman" w:eastAsia="Times New Roman" w:hAnsi="Times New Roman" w:cs="Times New Roman"/>
          <w:sz w:val="24"/>
          <w:szCs w:val="24"/>
          <w:lang w:eastAsia="ru-RU"/>
        </w:rPr>
        <w:t>В ф.0503160 «Пояснительная записка» отражены сведения об основных направлениях деятельности Комитета.</w:t>
      </w:r>
    </w:p>
    <w:p w:rsidR="009450A8" w:rsidRPr="00EB7751" w:rsidRDefault="00A05085" w:rsidP="00884DC5">
      <w:pPr>
        <w:spacing w:after="0" w:line="240" w:lineRule="auto"/>
        <w:ind w:firstLine="708"/>
        <w:jc w:val="both"/>
        <w:rPr>
          <w:rFonts w:ascii="Times New Roman" w:eastAsia="Times New Roman" w:hAnsi="Times New Roman" w:cs="Times New Roman"/>
          <w:sz w:val="24"/>
          <w:szCs w:val="24"/>
          <w:lang w:eastAsia="ru-RU"/>
        </w:rPr>
      </w:pPr>
      <w:r w:rsidRPr="00EB7751">
        <w:rPr>
          <w:rFonts w:ascii="Times New Roman" w:eastAsia="Times New Roman" w:hAnsi="Times New Roman" w:cs="Times New Roman"/>
          <w:sz w:val="24"/>
          <w:szCs w:val="24"/>
          <w:lang w:eastAsia="ru-RU"/>
        </w:rPr>
        <w:t>Комитет образования</w:t>
      </w:r>
      <w:r w:rsidR="00615B91" w:rsidRPr="00EB7751">
        <w:rPr>
          <w:rFonts w:ascii="Times New Roman" w:eastAsia="Times New Roman" w:hAnsi="Times New Roman" w:cs="Times New Roman"/>
          <w:sz w:val="24"/>
          <w:szCs w:val="24"/>
          <w:lang w:eastAsia="ru-RU"/>
        </w:rPr>
        <w:t xml:space="preserve"> является структурным подразделением Администрации муниципального образования «Вяземский район» Смоленской области и подчиняется в своей деятельности Главе муниципального образования «Вяземский район» Смоленской области. </w:t>
      </w:r>
      <w:r w:rsidR="009450A8" w:rsidRPr="00EB7751">
        <w:rPr>
          <w:rFonts w:ascii="Times New Roman" w:eastAsia="Times New Roman" w:hAnsi="Times New Roman" w:cs="Times New Roman"/>
          <w:sz w:val="24"/>
          <w:szCs w:val="24"/>
          <w:lang w:eastAsia="ru-RU"/>
        </w:rPr>
        <w:t>Комитет обеспечивает реализацию полномочий Администрации по решению вопросов местного значения в сфере образования.</w:t>
      </w:r>
      <w:r w:rsidR="001E6FE1">
        <w:rPr>
          <w:rFonts w:ascii="Times New Roman" w:eastAsia="Times New Roman" w:hAnsi="Times New Roman" w:cs="Times New Roman"/>
          <w:sz w:val="24"/>
          <w:szCs w:val="24"/>
          <w:lang w:eastAsia="ru-RU"/>
        </w:rPr>
        <w:t xml:space="preserve"> </w:t>
      </w:r>
      <w:r w:rsidR="009450A8" w:rsidRPr="00EB7751">
        <w:rPr>
          <w:rFonts w:ascii="Times New Roman" w:eastAsia="Times New Roman" w:hAnsi="Times New Roman" w:cs="Times New Roman"/>
          <w:sz w:val="24"/>
          <w:szCs w:val="24"/>
          <w:lang w:eastAsia="ru-RU"/>
        </w:rPr>
        <w:t>Комитет в пределах своей компетенции осуществляет взаимодействие с федеральными органами, органами исполнительной власти Смоленской области, иными государственными органами, органами местного самоуправления муниципальных образований Смоленской области, органами местного самоуправления, расположенными на территории муниципального образования «Вяземский район» Смоленской области, структурными подразделениями Администрации, организациями всех организационно-правовых форм.</w:t>
      </w:r>
    </w:p>
    <w:p w:rsidR="009450A8" w:rsidRPr="00EB7751" w:rsidRDefault="009450A8" w:rsidP="009450A8">
      <w:pPr>
        <w:spacing w:after="0" w:line="240" w:lineRule="auto"/>
        <w:ind w:firstLine="708"/>
        <w:jc w:val="both"/>
        <w:rPr>
          <w:rFonts w:ascii="Times New Roman" w:eastAsia="Times New Roman" w:hAnsi="Times New Roman" w:cs="Times New Roman"/>
          <w:sz w:val="24"/>
          <w:szCs w:val="24"/>
          <w:lang w:eastAsia="ru-RU"/>
        </w:rPr>
      </w:pPr>
      <w:r w:rsidRPr="00EB7751">
        <w:rPr>
          <w:rFonts w:ascii="Times New Roman" w:eastAsia="Times New Roman" w:hAnsi="Times New Roman" w:cs="Times New Roman"/>
          <w:sz w:val="24"/>
          <w:szCs w:val="24"/>
          <w:lang w:eastAsia="ru-RU"/>
        </w:rPr>
        <w:t>Основными целями и задачами является создание необходимых условий в обеспечении эффективного функционирования и развития системы образования на территории муниципального образования «Вяземский район» Смоленской области.</w:t>
      </w:r>
    </w:p>
    <w:p w:rsidR="00637A0C" w:rsidRPr="00EB7751" w:rsidRDefault="00637A0C" w:rsidP="00637A0C">
      <w:pPr>
        <w:spacing w:after="0" w:line="240" w:lineRule="auto"/>
        <w:ind w:firstLine="708"/>
        <w:jc w:val="both"/>
        <w:rPr>
          <w:rFonts w:ascii="Times New Roman" w:eastAsia="Times New Roman" w:hAnsi="Times New Roman" w:cs="Times New Roman"/>
          <w:sz w:val="24"/>
          <w:szCs w:val="24"/>
          <w:lang w:eastAsia="ru-RU"/>
        </w:rPr>
      </w:pPr>
      <w:r w:rsidRPr="00EB7751">
        <w:rPr>
          <w:rFonts w:ascii="Times New Roman" w:eastAsia="Times New Roman" w:hAnsi="Times New Roman" w:cs="Times New Roman"/>
          <w:sz w:val="24"/>
          <w:szCs w:val="24"/>
          <w:lang w:eastAsia="ru-RU"/>
        </w:rPr>
        <w:t xml:space="preserve">Комитет образования и подведомственные учреждения зарегистрированы в установленном порядке в МРИ ФНС №2 по Смоленской области, являются юридическими лицами и внесены в единый государственный реестр юридических лиц, имеют самостоятельный баланс, гербовую печать, открыты лицевые счета для бюджетной деятельности.       </w:t>
      </w:r>
    </w:p>
    <w:p w:rsidR="00B258B3" w:rsidRPr="00EB7751" w:rsidRDefault="00B258B3" w:rsidP="00B258B3">
      <w:pPr>
        <w:pStyle w:val="af"/>
        <w:numPr>
          <w:ilvl w:val="0"/>
          <w:numId w:val="27"/>
        </w:numPr>
        <w:spacing w:after="0" w:line="240" w:lineRule="auto"/>
        <w:ind w:left="0"/>
        <w:jc w:val="both"/>
        <w:rPr>
          <w:rFonts w:ascii="Times New Roman" w:hAnsi="Times New Roman" w:cs="Times New Roman"/>
          <w:b/>
          <w:sz w:val="24"/>
          <w:szCs w:val="24"/>
          <w:u w:val="single"/>
        </w:rPr>
      </w:pPr>
      <w:r w:rsidRPr="00EB7751">
        <w:rPr>
          <w:rFonts w:ascii="Times New Roman" w:hAnsi="Times New Roman" w:cs="Times New Roman"/>
          <w:b/>
          <w:sz w:val="24"/>
          <w:szCs w:val="24"/>
          <w:u w:val="single"/>
        </w:rPr>
        <w:lastRenderedPageBreak/>
        <w:t>Раздел 2 «Результаты деятельности субъекта бюджетной отчетности», включающий:</w:t>
      </w:r>
    </w:p>
    <w:p w:rsidR="00E757E5" w:rsidRPr="00EB7751" w:rsidRDefault="001045EF" w:rsidP="000E2351">
      <w:pPr>
        <w:spacing w:after="0" w:line="240" w:lineRule="auto"/>
        <w:ind w:firstLine="709"/>
        <w:jc w:val="both"/>
        <w:rPr>
          <w:rFonts w:ascii="Times New Roman" w:hAnsi="Times New Roman" w:cs="Times New Roman"/>
          <w:i/>
          <w:sz w:val="24"/>
          <w:szCs w:val="24"/>
        </w:rPr>
      </w:pPr>
      <w:r w:rsidRPr="00EB7751">
        <w:rPr>
          <w:rFonts w:ascii="Times New Roman" w:hAnsi="Times New Roman" w:cs="Times New Roman"/>
          <w:i/>
          <w:sz w:val="24"/>
          <w:szCs w:val="24"/>
        </w:rPr>
        <w:t>Согласно</w:t>
      </w:r>
      <w:r w:rsidR="00A0214F" w:rsidRPr="00EB7751">
        <w:rPr>
          <w:rFonts w:ascii="Times New Roman" w:hAnsi="Times New Roman" w:cs="Times New Roman"/>
          <w:i/>
          <w:sz w:val="28"/>
          <w:szCs w:val="28"/>
        </w:rPr>
        <w:t xml:space="preserve"> </w:t>
      </w:r>
      <w:r w:rsidR="00A0214F" w:rsidRPr="00EB7751">
        <w:rPr>
          <w:rFonts w:ascii="Times New Roman" w:hAnsi="Times New Roman" w:cs="Times New Roman"/>
          <w:i/>
          <w:sz w:val="24"/>
          <w:szCs w:val="24"/>
        </w:rPr>
        <w:t>раздела 2</w:t>
      </w:r>
      <w:r w:rsidRPr="00EB7751">
        <w:rPr>
          <w:rFonts w:ascii="Times New Roman" w:hAnsi="Times New Roman" w:cs="Times New Roman"/>
          <w:i/>
          <w:sz w:val="24"/>
          <w:szCs w:val="24"/>
        </w:rPr>
        <w:t xml:space="preserve"> </w:t>
      </w:r>
      <w:r w:rsidR="00A0214F" w:rsidRPr="00EB7751">
        <w:rPr>
          <w:rFonts w:ascii="Times New Roman" w:hAnsi="Times New Roman" w:cs="Times New Roman"/>
          <w:i/>
          <w:sz w:val="24"/>
          <w:szCs w:val="24"/>
        </w:rPr>
        <w:t xml:space="preserve">ф.0503160 </w:t>
      </w:r>
      <w:r w:rsidRPr="00EB7751">
        <w:rPr>
          <w:rFonts w:ascii="Times New Roman" w:hAnsi="Times New Roman" w:cs="Times New Roman"/>
          <w:i/>
          <w:sz w:val="24"/>
          <w:szCs w:val="24"/>
        </w:rPr>
        <w:t>«Пояснительн</w:t>
      </w:r>
      <w:r w:rsidR="00A0214F" w:rsidRPr="00EB7751">
        <w:rPr>
          <w:rFonts w:ascii="Times New Roman" w:hAnsi="Times New Roman" w:cs="Times New Roman"/>
          <w:i/>
          <w:sz w:val="24"/>
          <w:szCs w:val="24"/>
        </w:rPr>
        <w:t>ая</w:t>
      </w:r>
      <w:r w:rsidRPr="00EB7751">
        <w:rPr>
          <w:rFonts w:ascii="Times New Roman" w:hAnsi="Times New Roman" w:cs="Times New Roman"/>
          <w:i/>
          <w:sz w:val="24"/>
          <w:szCs w:val="24"/>
        </w:rPr>
        <w:t xml:space="preserve"> записк</w:t>
      </w:r>
      <w:r w:rsidR="00A0214F" w:rsidRPr="00EB7751">
        <w:rPr>
          <w:rFonts w:ascii="Times New Roman" w:hAnsi="Times New Roman" w:cs="Times New Roman"/>
          <w:i/>
          <w:sz w:val="24"/>
          <w:szCs w:val="24"/>
        </w:rPr>
        <w:t>а</w:t>
      </w:r>
      <w:r w:rsidR="000E2351" w:rsidRPr="00EB7751">
        <w:rPr>
          <w:rFonts w:ascii="Times New Roman" w:hAnsi="Times New Roman" w:cs="Times New Roman"/>
          <w:i/>
          <w:sz w:val="24"/>
          <w:szCs w:val="24"/>
        </w:rPr>
        <w:t xml:space="preserve">» </w:t>
      </w:r>
      <w:r w:rsidR="00E757E5" w:rsidRPr="00EB7751">
        <w:rPr>
          <w:rFonts w:ascii="Times New Roman" w:hAnsi="Times New Roman" w:cs="Times New Roman"/>
          <w:i/>
          <w:sz w:val="24"/>
          <w:szCs w:val="24"/>
        </w:rPr>
        <w:t>отражены требования п.152 Инструкции №191н, в части отражения мер по повышению эффективности расходования бюджетных средств, мер по повышению квалификации и переподготовке специалистов Комитета образования, основных мероприятиях по улучшению состояния и сохранности основных средств, а также сведения о своевременности поступления материальных запасов.</w:t>
      </w:r>
    </w:p>
    <w:p w:rsidR="001A7B3D" w:rsidRPr="00EB7751" w:rsidRDefault="001A7B3D" w:rsidP="000E2351">
      <w:pPr>
        <w:spacing w:after="0" w:line="240" w:lineRule="auto"/>
        <w:ind w:firstLine="709"/>
        <w:jc w:val="both"/>
        <w:rPr>
          <w:rFonts w:ascii="Times New Roman" w:hAnsi="Times New Roman" w:cs="Times New Roman"/>
          <w:i/>
          <w:sz w:val="24"/>
          <w:szCs w:val="24"/>
        </w:rPr>
      </w:pPr>
    </w:p>
    <w:p w:rsidR="003726CB" w:rsidRPr="00EB7751" w:rsidRDefault="003726CB" w:rsidP="003726CB">
      <w:pPr>
        <w:pStyle w:val="af"/>
        <w:numPr>
          <w:ilvl w:val="0"/>
          <w:numId w:val="31"/>
        </w:numPr>
        <w:spacing w:after="0" w:line="240" w:lineRule="auto"/>
        <w:ind w:left="0"/>
        <w:jc w:val="both"/>
        <w:rPr>
          <w:rFonts w:ascii="Times New Roman" w:hAnsi="Times New Roman" w:cs="Times New Roman"/>
          <w:b/>
          <w:sz w:val="24"/>
          <w:szCs w:val="24"/>
          <w:u w:val="single"/>
        </w:rPr>
      </w:pPr>
      <w:r w:rsidRPr="00EB7751">
        <w:rPr>
          <w:rFonts w:ascii="Times New Roman" w:hAnsi="Times New Roman" w:cs="Times New Roman"/>
          <w:b/>
          <w:sz w:val="24"/>
          <w:szCs w:val="24"/>
          <w:u w:val="single"/>
        </w:rPr>
        <w:t>Раздел 3 «Анализ отчета об исполнении бюджета субъектом бюджетной отчетности»:</w:t>
      </w:r>
    </w:p>
    <w:p w:rsidR="00472518" w:rsidRPr="00EB7751" w:rsidRDefault="00472518" w:rsidP="00CE3BCE">
      <w:pPr>
        <w:spacing w:after="0" w:line="240" w:lineRule="auto"/>
        <w:ind w:firstLine="708"/>
        <w:jc w:val="center"/>
        <w:rPr>
          <w:rFonts w:ascii="Times New Roman" w:eastAsia="Times New Roman" w:hAnsi="Times New Roman" w:cs="Times New Roman"/>
          <w:b/>
          <w:bCs/>
          <w:i/>
          <w:sz w:val="24"/>
          <w:szCs w:val="24"/>
          <w:u w:val="single"/>
          <w:lang w:eastAsia="ru-RU"/>
        </w:rPr>
      </w:pPr>
    </w:p>
    <w:p w:rsidR="00CE3BCE" w:rsidRPr="00EB7751" w:rsidRDefault="00CE3BCE" w:rsidP="00CE3BCE">
      <w:pPr>
        <w:spacing w:after="0" w:line="240" w:lineRule="auto"/>
        <w:ind w:firstLine="708"/>
        <w:jc w:val="center"/>
        <w:rPr>
          <w:rFonts w:ascii="Times New Roman" w:eastAsia="Times New Roman" w:hAnsi="Times New Roman" w:cs="Times New Roman"/>
          <w:b/>
          <w:bCs/>
          <w:i/>
          <w:sz w:val="24"/>
          <w:szCs w:val="24"/>
          <w:u w:val="single"/>
          <w:lang w:eastAsia="ru-RU"/>
        </w:rPr>
      </w:pPr>
      <w:r w:rsidRPr="00EB7751">
        <w:rPr>
          <w:rFonts w:ascii="Times New Roman" w:eastAsia="Times New Roman" w:hAnsi="Times New Roman" w:cs="Times New Roman"/>
          <w:b/>
          <w:bCs/>
          <w:i/>
          <w:sz w:val="24"/>
          <w:szCs w:val="24"/>
          <w:u w:val="single"/>
          <w:lang w:eastAsia="ru-RU"/>
        </w:rPr>
        <w:t>Анализ показателей бюджетной отчётности</w:t>
      </w:r>
    </w:p>
    <w:p w:rsidR="00CE3BCE" w:rsidRPr="00EB7751" w:rsidRDefault="00CE3BCE" w:rsidP="000E7389">
      <w:pPr>
        <w:spacing w:after="0" w:line="240" w:lineRule="auto"/>
        <w:jc w:val="both"/>
        <w:rPr>
          <w:rFonts w:ascii="Times New Roman" w:hAnsi="Times New Roman" w:cs="Times New Roman"/>
          <w:b/>
          <w:sz w:val="24"/>
          <w:szCs w:val="24"/>
          <w:u w:val="single"/>
        </w:rPr>
      </w:pPr>
      <w:r w:rsidRPr="00EB7751">
        <w:rPr>
          <w:rFonts w:ascii="Times New Roman" w:eastAsia="Times New Roman" w:hAnsi="Times New Roman" w:cs="Times New Roman"/>
          <w:b/>
          <w:sz w:val="24"/>
          <w:szCs w:val="24"/>
          <w:u w:val="single"/>
          <w:lang w:eastAsia="ru-RU"/>
        </w:rPr>
        <w:t xml:space="preserve">Баланс </w:t>
      </w:r>
      <w:r w:rsidR="00902B89" w:rsidRPr="00EB7751">
        <w:rPr>
          <w:rFonts w:ascii="Times New Roman" w:eastAsia="Times New Roman" w:hAnsi="Times New Roman" w:cs="Times New Roman"/>
          <w:b/>
          <w:sz w:val="24"/>
          <w:szCs w:val="24"/>
          <w:u w:val="single"/>
          <w:lang w:eastAsia="ru-RU"/>
        </w:rPr>
        <w:t>Комитета образования</w:t>
      </w:r>
      <w:r w:rsidRPr="00EB7751">
        <w:rPr>
          <w:rFonts w:ascii="Times New Roman" w:eastAsia="Times New Roman" w:hAnsi="Times New Roman" w:cs="Times New Roman"/>
          <w:b/>
          <w:sz w:val="24"/>
          <w:szCs w:val="24"/>
          <w:u w:val="single"/>
          <w:lang w:eastAsia="ru-RU"/>
        </w:rPr>
        <w:t>, как главного распорядителя бюджетных средств (ф.0503130) сформирован по состоянию на 01.01.20</w:t>
      </w:r>
      <w:r w:rsidR="00A1571D" w:rsidRPr="00EB7751">
        <w:rPr>
          <w:rFonts w:ascii="Times New Roman" w:eastAsia="Times New Roman" w:hAnsi="Times New Roman" w:cs="Times New Roman"/>
          <w:b/>
          <w:sz w:val="24"/>
          <w:szCs w:val="24"/>
          <w:u w:val="single"/>
          <w:lang w:eastAsia="ru-RU"/>
        </w:rPr>
        <w:t>2</w:t>
      </w:r>
      <w:r w:rsidR="001E6FE1">
        <w:rPr>
          <w:rFonts w:ascii="Times New Roman" w:eastAsia="Times New Roman" w:hAnsi="Times New Roman" w:cs="Times New Roman"/>
          <w:b/>
          <w:sz w:val="24"/>
          <w:szCs w:val="24"/>
          <w:u w:val="single"/>
          <w:lang w:eastAsia="ru-RU"/>
        </w:rPr>
        <w:t>2</w:t>
      </w:r>
      <w:r w:rsidRPr="00EB7751">
        <w:rPr>
          <w:rFonts w:ascii="Times New Roman" w:eastAsia="Times New Roman" w:hAnsi="Times New Roman" w:cs="Times New Roman"/>
          <w:b/>
          <w:sz w:val="24"/>
          <w:szCs w:val="24"/>
          <w:u w:val="single"/>
          <w:lang w:eastAsia="ru-RU"/>
        </w:rPr>
        <w:t xml:space="preserve"> года.</w:t>
      </w:r>
    </w:p>
    <w:p w:rsidR="00CE3BCE" w:rsidRPr="00EB7751" w:rsidRDefault="00CE3BCE" w:rsidP="00CE3BCE">
      <w:pPr>
        <w:spacing w:after="0" w:line="240" w:lineRule="auto"/>
        <w:ind w:firstLine="708"/>
        <w:jc w:val="both"/>
        <w:rPr>
          <w:rFonts w:ascii="Times New Roman" w:hAnsi="Times New Roman" w:cs="Times New Roman"/>
          <w:sz w:val="24"/>
          <w:szCs w:val="24"/>
        </w:rPr>
      </w:pPr>
      <w:r w:rsidRPr="00EB7751">
        <w:rPr>
          <w:rFonts w:ascii="Times New Roman" w:eastAsia="Times New Roman" w:hAnsi="Times New Roman" w:cs="Times New Roman"/>
          <w:sz w:val="24"/>
          <w:szCs w:val="24"/>
          <w:lang w:eastAsia="ru-RU"/>
        </w:rPr>
        <w:t>Проверка показателей ф.0503130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показала, что все данные этой формы соответствуют показателям следующих форм отчётности:</w:t>
      </w:r>
    </w:p>
    <w:p w:rsidR="00CE3BCE" w:rsidRPr="00EB7751" w:rsidRDefault="00CE3BCE" w:rsidP="00A1571D">
      <w:pPr>
        <w:pStyle w:val="af"/>
        <w:numPr>
          <w:ilvl w:val="0"/>
          <w:numId w:val="40"/>
        </w:numPr>
        <w:spacing w:after="0" w:line="240" w:lineRule="auto"/>
        <w:ind w:left="426"/>
        <w:jc w:val="both"/>
        <w:rPr>
          <w:rFonts w:ascii="Times New Roman" w:hAnsi="Times New Roman" w:cs="Times New Roman"/>
          <w:sz w:val="24"/>
          <w:szCs w:val="24"/>
        </w:rPr>
      </w:pPr>
      <w:r w:rsidRPr="00EB7751">
        <w:rPr>
          <w:rFonts w:ascii="Times New Roman" w:eastAsia="Times New Roman" w:hAnsi="Times New Roman" w:cs="Times New Roman"/>
          <w:sz w:val="24"/>
          <w:szCs w:val="24"/>
          <w:lang w:eastAsia="ru-RU"/>
        </w:rPr>
        <w:t>справке по заключению счетов бюджетного учёта отчетного финансового года (ф.0503110);</w:t>
      </w:r>
    </w:p>
    <w:p w:rsidR="00CE3BCE" w:rsidRPr="00EB7751" w:rsidRDefault="00CE3BCE" w:rsidP="00A1571D">
      <w:pPr>
        <w:pStyle w:val="af"/>
        <w:numPr>
          <w:ilvl w:val="0"/>
          <w:numId w:val="40"/>
        </w:numPr>
        <w:spacing w:after="0" w:line="240" w:lineRule="auto"/>
        <w:ind w:left="426"/>
        <w:jc w:val="both"/>
        <w:rPr>
          <w:rFonts w:ascii="Times New Roman" w:eastAsia="Times New Roman" w:hAnsi="Times New Roman" w:cs="Times New Roman"/>
          <w:sz w:val="24"/>
          <w:szCs w:val="24"/>
          <w:lang w:eastAsia="ru-RU"/>
        </w:rPr>
      </w:pPr>
      <w:r w:rsidRPr="00EB7751">
        <w:rPr>
          <w:rFonts w:ascii="Times New Roman" w:eastAsia="Times New Roman" w:hAnsi="Times New Roman" w:cs="Times New Roman"/>
          <w:sz w:val="24"/>
          <w:szCs w:val="24"/>
          <w:lang w:eastAsia="ru-RU"/>
        </w:rPr>
        <w:t>отчёту о финансовых результатах деятельности (ф.0503121);</w:t>
      </w:r>
    </w:p>
    <w:p w:rsidR="00CE3BCE" w:rsidRPr="00EB7751" w:rsidRDefault="00CE3BCE" w:rsidP="00A1571D">
      <w:pPr>
        <w:pStyle w:val="af"/>
        <w:numPr>
          <w:ilvl w:val="0"/>
          <w:numId w:val="40"/>
        </w:numPr>
        <w:spacing w:after="0" w:line="240" w:lineRule="auto"/>
        <w:ind w:left="426"/>
        <w:jc w:val="both"/>
        <w:rPr>
          <w:rFonts w:ascii="Times New Roman" w:hAnsi="Times New Roman" w:cs="Times New Roman"/>
          <w:sz w:val="24"/>
          <w:szCs w:val="24"/>
        </w:rPr>
      </w:pPr>
      <w:r w:rsidRPr="00EB7751">
        <w:rPr>
          <w:rFonts w:ascii="Times New Roman" w:eastAsia="Times New Roman" w:hAnsi="Times New Roman" w:cs="Times New Roman"/>
          <w:sz w:val="24"/>
          <w:szCs w:val="24"/>
          <w:lang w:eastAsia="ru-RU"/>
        </w:rPr>
        <w:t>отчету о бюджетных обязательствах (ф.0503128);</w:t>
      </w:r>
    </w:p>
    <w:p w:rsidR="00210F63" w:rsidRPr="00EB7751" w:rsidRDefault="00210F63" w:rsidP="00A1571D">
      <w:pPr>
        <w:pStyle w:val="af"/>
        <w:numPr>
          <w:ilvl w:val="0"/>
          <w:numId w:val="40"/>
        </w:numPr>
        <w:spacing w:after="0" w:line="240" w:lineRule="auto"/>
        <w:ind w:left="426"/>
        <w:jc w:val="both"/>
        <w:rPr>
          <w:rFonts w:ascii="Times New Roman" w:hAnsi="Times New Roman" w:cs="Times New Roman"/>
          <w:sz w:val="24"/>
          <w:szCs w:val="24"/>
        </w:rPr>
      </w:pPr>
      <w:r w:rsidRPr="00EB7751">
        <w:rPr>
          <w:rFonts w:ascii="Times New Roman" w:hAnsi="Times New Roman" w:cs="Times New Roman"/>
          <w:sz w:val="24"/>
          <w:szCs w:val="24"/>
        </w:rPr>
        <w:t>сведения об исполнении бюджета (ф.0503164);</w:t>
      </w:r>
    </w:p>
    <w:p w:rsidR="00CE3BCE" w:rsidRPr="00EB7751" w:rsidRDefault="00CE3BCE" w:rsidP="00A1571D">
      <w:pPr>
        <w:pStyle w:val="af"/>
        <w:numPr>
          <w:ilvl w:val="0"/>
          <w:numId w:val="40"/>
        </w:numPr>
        <w:spacing w:after="0" w:line="240" w:lineRule="auto"/>
        <w:ind w:left="426"/>
        <w:jc w:val="both"/>
        <w:rPr>
          <w:rFonts w:ascii="Times New Roman" w:hAnsi="Times New Roman" w:cs="Times New Roman"/>
          <w:sz w:val="24"/>
          <w:szCs w:val="24"/>
        </w:rPr>
      </w:pPr>
      <w:r w:rsidRPr="00EB7751">
        <w:rPr>
          <w:rFonts w:ascii="Times New Roman" w:eastAsia="Times New Roman" w:hAnsi="Times New Roman" w:cs="Times New Roman"/>
          <w:sz w:val="24"/>
          <w:szCs w:val="24"/>
          <w:lang w:eastAsia="ru-RU"/>
        </w:rPr>
        <w:t>сведениям о движении нефинансовых активов (ф</w:t>
      </w:r>
      <w:r w:rsidR="00A1571D" w:rsidRPr="00EB7751">
        <w:rPr>
          <w:rFonts w:ascii="Times New Roman" w:eastAsia="Times New Roman" w:hAnsi="Times New Roman" w:cs="Times New Roman"/>
          <w:sz w:val="24"/>
          <w:szCs w:val="24"/>
          <w:lang w:eastAsia="ru-RU"/>
        </w:rPr>
        <w:t>.</w:t>
      </w:r>
      <w:r w:rsidRPr="00EB7751">
        <w:rPr>
          <w:rFonts w:ascii="Times New Roman" w:eastAsia="Times New Roman" w:hAnsi="Times New Roman" w:cs="Times New Roman"/>
          <w:sz w:val="24"/>
          <w:szCs w:val="24"/>
          <w:lang w:eastAsia="ru-RU"/>
        </w:rPr>
        <w:t>0503168);</w:t>
      </w:r>
    </w:p>
    <w:p w:rsidR="00CE3BCE" w:rsidRPr="00EB7751" w:rsidRDefault="00CE3BCE" w:rsidP="00A1571D">
      <w:pPr>
        <w:pStyle w:val="af"/>
        <w:numPr>
          <w:ilvl w:val="0"/>
          <w:numId w:val="40"/>
        </w:numPr>
        <w:spacing w:after="0" w:line="240" w:lineRule="auto"/>
        <w:ind w:left="426"/>
        <w:jc w:val="both"/>
        <w:rPr>
          <w:rFonts w:ascii="Times New Roman" w:eastAsia="Times New Roman" w:hAnsi="Times New Roman" w:cs="Times New Roman"/>
          <w:sz w:val="24"/>
          <w:szCs w:val="24"/>
          <w:lang w:eastAsia="ru-RU"/>
        </w:rPr>
      </w:pPr>
      <w:r w:rsidRPr="00EB7751">
        <w:rPr>
          <w:rFonts w:ascii="Times New Roman" w:eastAsia="Times New Roman" w:hAnsi="Times New Roman" w:cs="Times New Roman"/>
          <w:sz w:val="24"/>
          <w:szCs w:val="24"/>
          <w:lang w:eastAsia="ru-RU"/>
        </w:rPr>
        <w:t>сведениям по дебиторской и кредиторской задолженности (ф.0503169).</w:t>
      </w:r>
    </w:p>
    <w:p w:rsidR="00603D53" w:rsidRPr="00EB7751" w:rsidRDefault="00603D53" w:rsidP="00B050D4">
      <w:pPr>
        <w:spacing w:after="0" w:line="240" w:lineRule="auto"/>
        <w:ind w:firstLine="708"/>
        <w:jc w:val="both"/>
        <w:rPr>
          <w:rFonts w:ascii="Times New Roman" w:hAnsi="Times New Roman" w:cs="Times New Roman"/>
          <w:sz w:val="24"/>
          <w:szCs w:val="24"/>
        </w:rPr>
      </w:pPr>
      <w:r w:rsidRPr="00EB7751">
        <w:rPr>
          <w:rFonts w:ascii="Times New Roman" w:hAnsi="Times New Roman" w:cs="Times New Roman"/>
          <w:sz w:val="24"/>
          <w:szCs w:val="24"/>
        </w:rPr>
        <w:t>Согласно п.п.12-19 Инструкции №191н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 сформирован в составе годовой отчетности по состоянию на 1 января 202</w:t>
      </w:r>
      <w:r w:rsidR="001E6FE1">
        <w:rPr>
          <w:rFonts w:ascii="Times New Roman" w:hAnsi="Times New Roman" w:cs="Times New Roman"/>
          <w:sz w:val="24"/>
          <w:szCs w:val="24"/>
        </w:rPr>
        <w:t>2</w:t>
      </w:r>
      <w:r w:rsidRPr="00EB7751">
        <w:rPr>
          <w:rFonts w:ascii="Times New Roman" w:hAnsi="Times New Roman" w:cs="Times New Roman"/>
          <w:sz w:val="24"/>
          <w:szCs w:val="24"/>
        </w:rPr>
        <w:t xml:space="preserve"> года. Баланс (ф.0503130) составлен из двух частей: актива и пассива итоги которых равны.</w:t>
      </w:r>
    </w:p>
    <w:p w:rsidR="00603D53" w:rsidRPr="00EB7751" w:rsidRDefault="00603D53" w:rsidP="00B050D4">
      <w:pPr>
        <w:spacing w:after="0" w:line="240" w:lineRule="auto"/>
        <w:ind w:firstLine="708"/>
        <w:jc w:val="both"/>
        <w:rPr>
          <w:rFonts w:ascii="Times New Roman" w:hAnsi="Times New Roman" w:cs="Times New Roman"/>
          <w:sz w:val="24"/>
          <w:szCs w:val="24"/>
        </w:rPr>
      </w:pPr>
      <w:r w:rsidRPr="00EB7751">
        <w:rPr>
          <w:rFonts w:ascii="Times New Roman" w:hAnsi="Times New Roman" w:cs="Times New Roman"/>
          <w:sz w:val="24"/>
          <w:szCs w:val="24"/>
        </w:rPr>
        <w:t>В составе Баланса (ф.0503130) сформирована Справка о наличии имущества и обязательств на забалансовых счетах.</w:t>
      </w:r>
    </w:p>
    <w:p w:rsidR="00865C30" w:rsidRPr="00EB7751" w:rsidRDefault="00865C30" w:rsidP="00B050D4">
      <w:pPr>
        <w:spacing w:after="0" w:line="240" w:lineRule="auto"/>
        <w:ind w:firstLine="708"/>
        <w:jc w:val="both"/>
        <w:rPr>
          <w:rFonts w:ascii="Times New Roman" w:hAnsi="Times New Roman" w:cs="Times New Roman"/>
          <w:sz w:val="24"/>
          <w:szCs w:val="24"/>
        </w:rPr>
      </w:pPr>
      <w:r w:rsidRPr="00EB7751">
        <w:rPr>
          <w:rFonts w:ascii="Times New Roman" w:hAnsi="Times New Roman" w:cs="Times New Roman"/>
          <w:sz w:val="24"/>
          <w:szCs w:val="24"/>
        </w:rPr>
        <w:t>Заполнение ф.0503130 проверено на правильность отраженных в нем показателей</w:t>
      </w:r>
      <w:r w:rsidR="00DC4A40" w:rsidRPr="00EB7751">
        <w:rPr>
          <w:rFonts w:ascii="Times New Roman" w:hAnsi="Times New Roman" w:cs="Times New Roman"/>
          <w:sz w:val="24"/>
          <w:szCs w:val="24"/>
        </w:rPr>
        <w:t>.</w:t>
      </w:r>
      <w:r w:rsidRPr="00EB7751">
        <w:rPr>
          <w:rFonts w:ascii="Times New Roman" w:hAnsi="Times New Roman" w:cs="Times New Roman"/>
          <w:sz w:val="24"/>
          <w:szCs w:val="24"/>
        </w:rPr>
        <w:t xml:space="preserve"> Так, следует отметить, что соблюдается равенство данных по графам 3,4,5,6,7,8 строки 350 и по тем же графам строки 700.</w:t>
      </w:r>
    </w:p>
    <w:p w:rsidR="00865C30" w:rsidRPr="00EB7751" w:rsidRDefault="00865C30" w:rsidP="00B050D4">
      <w:pPr>
        <w:spacing w:after="0" w:line="240" w:lineRule="auto"/>
        <w:ind w:firstLine="708"/>
        <w:jc w:val="both"/>
        <w:rPr>
          <w:rFonts w:ascii="Times New Roman" w:hAnsi="Times New Roman" w:cs="Times New Roman"/>
          <w:sz w:val="24"/>
          <w:szCs w:val="24"/>
        </w:rPr>
      </w:pPr>
      <w:r w:rsidRPr="00EB7751">
        <w:rPr>
          <w:rFonts w:ascii="Times New Roman" w:hAnsi="Times New Roman" w:cs="Times New Roman"/>
          <w:sz w:val="24"/>
          <w:szCs w:val="24"/>
        </w:rPr>
        <w:t>В Балансе (ф.0503130) по строке 510 отражены начисленные доходы будущих периодов, которые составили по состоянию на 01.01.202</w:t>
      </w:r>
      <w:r w:rsidR="001E6FE1">
        <w:rPr>
          <w:rFonts w:ascii="Times New Roman" w:hAnsi="Times New Roman" w:cs="Times New Roman"/>
          <w:sz w:val="24"/>
          <w:szCs w:val="24"/>
        </w:rPr>
        <w:t>1</w:t>
      </w:r>
      <w:r w:rsidRPr="00EB7751">
        <w:rPr>
          <w:rFonts w:ascii="Times New Roman" w:hAnsi="Times New Roman" w:cs="Times New Roman"/>
          <w:sz w:val="24"/>
          <w:szCs w:val="24"/>
        </w:rPr>
        <w:t xml:space="preserve"> года </w:t>
      </w:r>
      <w:r w:rsidR="00FC2B86" w:rsidRPr="00EB7751">
        <w:rPr>
          <w:rFonts w:ascii="Times New Roman" w:hAnsi="Times New Roman" w:cs="Times New Roman"/>
          <w:b/>
          <w:sz w:val="24"/>
          <w:szCs w:val="24"/>
        </w:rPr>
        <w:t>1</w:t>
      </w:r>
      <w:r w:rsidR="001E6FE1">
        <w:rPr>
          <w:rFonts w:ascii="Times New Roman" w:hAnsi="Times New Roman" w:cs="Times New Roman"/>
          <w:b/>
          <w:sz w:val="24"/>
          <w:szCs w:val="24"/>
        </w:rPr>
        <w:t> 819,3</w:t>
      </w:r>
      <w:r w:rsidRPr="00EB7751">
        <w:rPr>
          <w:rFonts w:ascii="Times New Roman" w:hAnsi="Times New Roman" w:cs="Times New Roman"/>
          <w:sz w:val="24"/>
          <w:szCs w:val="24"/>
        </w:rPr>
        <w:t xml:space="preserve"> </w:t>
      </w:r>
      <w:proofErr w:type="gramStart"/>
      <w:r w:rsidRPr="00EB7751">
        <w:rPr>
          <w:rFonts w:ascii="Times New Roman" w:hAnsi="Times New Roman" w:cs="Times New Roman"/>
          <w:sz w:val="24"/>
          <w:szCs w:val="24"/>
        </w:rPr>
        <w:t>тыс.рублей</w:t>
      </w:r>
      <w:proofErr w:type="gramEnd"/>
      <w:r w:rsidRPr="00EB7751">
        <w:rPr>
          <w:rFonts w:ascii="Times New Roman" w:hAnsi="Times New Roman" w:cs="Times New Roman"/>
          <w:sz w:val="24"/>
          <w:szCs w:val="24"/>
        </w:rPr>
        <w:t>, а по состоянию на 01.01.202</w:t>
      </w:r>
      <w:r w:rsidR="001E6FE1">
        <w:rPr>
          <w:rFonts w:ascii="Times New Roman" w:hAnsi="Times New Roman" w:cs="Times New Roman"/>
          <w:sz w:val="24"/>
          <w:szCs w:val="24"/>
        </w:rPr>
        <w:t>2</w:t>
      </w:r>
      <w:r w:rsidRPr="00EB7751">
        <w:rPr>
          <w:rFonts w:ascii="Times New Roman" w:hAnsi="Times New Roman" w:cs="Times New Roman"/>
          <w:sz w:val="24"/>
          <w:szCs w:val="24"/>
        </w:rPr>
        <w:t xml:space="preserve"> года </w:t>
      </w:r>
      <w:r w:rsidR="00FC2B86" w:rsidRPr="00EB7751">
        <w:rPr>
          <w:rFonts w:ascii="Times New Roman" w:hAnsi="Times New Roman" w:cs="Times New Roman"/>
          <w:b/>
          <w:sz w:val="24"/>
          <w:szCs w:val="24"/>
        </w:rPr>
        <w:t>1</w:t>
      </w:r>
      <w:r w:rsidR="001E6FE1">
        <w:rPr>
          <w:rFonts w:ascii="Times New Roman" w:hAnsi="Times New Roman" w:cs="Times New Roman"/>
          <w:b/>
          <w:sz w:val="24"/>
          <w:szCs w:val="24"/>
        </w:rPr>
        <w:t> 963,1</w:t>
      </w:r>
      <w:r w:rsidRPr="00EB7751">
        <w:rPr>
          <w:rFonts w:ascii="Times New Roman" w:hAnsi="Times New Roman" w:cs="Times New Roman"/>
          <w:sz w:val="24"/>
          <w:szCs w:val="24"/>
        </w:rPr>
        <w:t xml:space="preserve"> тыс. Данные показатели отражены в Пояснительн</w:t>
      </w:r>
      <w:r w:rsidR="00FC2B86" w:rsidRPr="00EB7751">
        <w:rPr>
          <w:rFonts w:ascii="Times New Roman" w:hAnsi="Times New Roman" w:cs="Times New Roman"/>
          <w:sz w:val="24"/>
          <w:szCs w:val="24"/>
        </w:rPr>
        <w:t>ой</w:t>
      </w:r>
      <w:r w:rsidRPr="00EB7751">
        <w:rPr>
          <w:rFonts w:ascii="Times New Roman" w:hAnsi="Times New Roman" w:cs="Times New Roman"/>
          <w:sz w:val="24"/>
          <w:szCs w:val="24"/>
        </w:rPr>
        <w:t xml:space="preserve"> записк</w:t>
      </w:r>
      <w:r w:rsidR="00FC2B86" w:rsidRPr="00EB7751">
        <w:rPr>
          <w:rFonts w:ascii="Times New Roman" w:hAnsi="Times New Roman" w:cs="Times New Roman"/>
          <w:sz w:val="24"/>
          <w:szCs w:val="24"/>
        </w:rPr>
        <w:t>е</w:t>
      </w:r>
      <w:r w:rsidRPr="00EB7751">
        <w:rPr>
          <w:rFonts w:ascii="Times New Roman" w:hAnsi="Times New Roman" w:cs="Times New Roman"/>
          <w:sz w:val="24"/>
          <w:szCs w:val="24"/>
        </w:rPr>
        <w:t xml:space="preserve"> (ф.0503160) в текстовой форме и </w:t>
      </w:r>
      <w:r w:rsidR="00DE1761" w:rsidRPr="00EB7751">
        <w:rPr>
          <w:rFonts w:ascii="Times New Roman" w:hAnsi="Times New Roman" w:cs="Times New Roman"/>
          <w:sz w:val="24"/>
          <w:szCs w:val="24"/>
        </w:rPr>
        <w:t>подтверждены</w:t>
      </w:r>
      <w:r w:rsidR="00DE1761" w:rsidRPr="00EB7751">
        <w:rPr>
          <w:rFonts w:ascii="Times New Roman" w:eastAsia="Times New Roman" w:hAnsi="Times New Roman" w:cs="Times New Roman"/>
          <w:i/>
          <w:sz w:val="24"/>
          <w:lang w:eastAsia="ru-RU"/>
        </w:rPr>
        <w:t xml:space="preserve"> </w:t>
      </w:r>
      <w:r w:rsidR="00DE1761" w:rsidRPr="00EB7751">
        <w:rPr>
          <w:rFonts w:ascii="Times New Roman" w:eastAsia="Times New Roman" w:hAnsi="Times New Roman" w:cs="Times New Roman"/>
          <w:sz w:val="24"/>
          <w:lang w:eastAsia="ru-RU"/>
        </w:rPr>
        <w:t>соответствующими показателями, указанными в форме</w:t>
      </w:r>
      <w:r w:rsidR="00DE1761" w:rsidRPr="00EB7751">
        <w:rPr>
          <w:rFonts w:ascii="Times New Roman" w:hAnsi="Times New Roman" w:cs="Times New Roman"/>
          <w:sz w:val="24"/>
          <w:szCs w:val="24"/>
        </w:rPr>
        <w:t xml:space="preserve"> </w:t>
      </w:r>
      <w:r w:rsidRPr="00EB7751">
        <w:rPr>
          <w:rFonts w:ascii="Times New Roman" w:hAnsi="Times New Roman" w:cs="Times New Roman"/>
          <w:sz w:val="24"/>
          <w:szCs w:val="24"/>
        </w:rPr>
        <w:t>ф.0503169 «Сведениям по дебиторской и кредиторской задолженности».</w:t>
      </w:r>
    </w:p>
    <w:p w:rsidR="00CC1A12" w:rsidRPr="00EB7751" w:rsidRDefault="00CC1A12" w:rsidP="00E06C6D">
      <w:pPr>
        <w:pStyle w:val="af"/>
        <w:spacing w:after="0" w:line="240" w:lineRule="auto"/>
        <w:ind w:left="0" w:firstLine="709"/>
        <w:jc w:val="both"/>
        <w:rPr>
          <w:rFonts w:ascii="Times New Roman" w:hAnsi="Times New Roman" w:cs="Times New Roman"/>
          <w:sz w:val="24"/>
          <w:szCs w:val="24"/>
        </w:rPr>
      </w:pPr>
    </w:p>
    <w:p w:rsidR="00ED741C" w:rsidRPr="00EB7751" w:rsidRDefault="00ED741C" w:rsidP="00ED741C">
      <w:pPr>
        <w:pStyle w:val="af"/>
        <w:spacing w:after="0" w:line="240" w:lineRule="auto"/>
        <w:ind w:left="0" w:firstLine="708"/>
        <w:jc w:val="both"/>
        <w:rPr>
          <w:rFonts w:ascii="Times New Roman" w:hAnsi="Times New Roman" w:cs="Times New Roman"/>
          <w:sz w:val="24"/>
          <w:szCs w:val="24"/>
        </w:rPr>
      </w:pPr>
      <w:r w:rsidRPr="00EB7751">
        <w:rPr>
          <w:rFonts w:ascii="Times New Roman" w:hAnsi="Times New Roman" w:cs="Times New Roman"/>
          <w:b/>
          <w:sz w:val="24"/>
          <w:szCs w:val="24"/>
          <w:u w:val="single"/>
        </w:rPr>
        <w:t>«Отчет о финансовых результатах деятельности» (ф.0503121).</w:t>
      </w:r>
      <w:r w:rsidRPr="00EB7751">
        <w:rPr>
          <w:rFonts w:ascii="Times New Roman" w:hAnsi="Times New Roman" w:cs="Times New Roman"/>
          <w:b/>
          <w:sz w:val="24"/>
          <w:szCs w:val="24"/>
        </w:rPr>
        <w:t xml:space="preserve"> </w:t>
      </w:r>
      <w:r w:rsidRPr="00EB7751">
        <w:rPr>
          <w:rFonts w:ascii="Times New Roman" w:hAnsi="Times New Roman" w:cs="Times New Roman"/>
          <w:sz w:val="24"/>
          <w:szCs w:val="24"/>
        </w:rPr>
        <w:t>Порядок отражения информации в строках и графах главного распорядителя в целом соблюдается по установленным требованиям п.92-99 Инструкции №191н.</w:t>
      </w:r>
    </w:p>
    <w:p w:rsidR="00ED741C" w:rsidRPr="00EB7751" w:rsidRDefault="00ED741C" w:rsidP="00ED741C">
      <w:pPr>
        <w:pStyle w:val="af"/>
        <w:spacing w:after="0" w:line="240" w:lineRule="auto"/>
        <w:ind w:left="0" w:firstLine="708"/>
        <w:jc w:val="both"/>
        <w:rPr>
          <w:rFonts w:ascii="Times New Roman" w:hAnsi="Times New Roman" w:cs="Times New Roman"/>
          <w:sz w:val="24"/>
          <w:szCs w:val="24"/>
        </w:rPr>
      </w:pPr>
      <w:r w:rsidRPr="00EB7751">
        <w:rPr>
          <w:rFonts w:ascii="Times New Roman" w:hAnsi="Times New Roman" w:cs="Times New Roman"/>
          <w:sz w:val="24"/>
          <w:szCs w:val="24"/>
        </w:rPr>
        <w:t xml:space="preserve">Отчет (ф.0503121) содержит данные о финансовых результатах его деятельности в разрезе кодов КОСГУ по состоянию на 1 января года, следующего за отчетным. </w:t>
      </w:r>
    </w:p>
    <w:p w:rsidR="00ED741C" w:rsidRPr="00EB7751" w:rsidRDefault="00ED741C" w:rsidP="00ED741C">
      <w:pPr>
        <w:pStyle w:val="af"/>
        <w:spacing w:after="0" w:line="240" w:lineRule="auto"/>
        <w:ind w:left="0" w:firstLine="708"/>
        <w:jc w:val="both"/>
        <w:rPr>
          <w:rFonts w:ascii="Times New Roman" w:hAnsi="Times New Roman" w:cs="Times New Roman"/>
          <w:sz w:val="24"/>
          <w:szCs w:val="24"/>
        </w:rPr>
      </w:pPr>
      <w:r w:rsidRPr="00EB7751">
        <w:rPr>
          <w:rFonts w:ascii="Times New Roman" w:hAnsi="Times New Roman" w:cs="Times New Roman"/>
          <w:sz w:val="24"/>
          <w:szCs w:val="24"/>
        </w:rPr>
        <w:t>Показатели отражаются в отчете в разрезе бюджетной деятельности (графа 4), средств во временном распоряжении (графа 5) и итогового показателя (графа 6).</w:t>
      </w:r>
    </w:p>
    <w:p w:rsidR="00ED741C" w:rsidRPr="00EB7751" w:rsidRDefault="00ED741C" w:rsidP="00ED741C">
      <w:pPr>
        <w:pStyle w:val="af"/>
        <w:spacing w:after="0" w:line="240" w:lineRule="auto"/>
        <w:ind w:left="0" w:firstLine="708"/>
        <w:jc w:val="both"/>
        <w:rPr>
          <w:rFonts w:ascii="Times New Roman" w:hAnsi="Times New Roman" w:cs="Times New Roman"/>
          <w:sz w:val="24"/>
          <w:szCs w:val="24"/>
        </w:rPr>
      </w:pPr>
      <w:r w:rsidRPr="00EB7751">
        <w:rPr>
          <w:rFonts w:ascii="Times New Roman" w:hAnsi="Times New Roman" w:cs="Times New Roman"/>
          <w:sz w:val="24"/>
          <w:szCs w:val="24"/>
        </w:rPr>
        <w:lastRenderedPageBreak/>
        <w:t>Показатели отражаются в отчете без учета результата заключительных операций по закрытию счетов при завершении финансового года, проведенных 31 декабря отчетного финансового года.</w:t>
      </w:r>
    </w:p>
    <w:p w:rsidR="00ED741C" w:rsidRPr="00EB7751" w:rsidRDefault="00ED741C" w:rsidP="00ED741C">
      <w:pPr>
        <w:pStyle w:val="af"/>
        <w:spacing w:after="0" w:line="240" w:lineRule="auto"/>
        <w:ind w:left="0" w:firstLine="708"/>
        <w:jc w:val="right"/>
        <w:rPr>
          <w:rFonts w:ascii="Times New Roman" w:hAnsi="Times New Roman" w:cs="Times New Roman"/>
          <w:sz w:val="20"/>
          <w:szCs w:val="20"/>
        </w:rPr>
      </w:pPr>
      <w:r w:rsidRPr="00EB7751">
        <w:rPr>
          <w:rFonts w:ascii="Times New Roman" w:hAnsi="Times New Roman" w:cs="Times New Roman"/>
          <w:sz w:val="20"/>
          <w:szCs w:val="20"/>
        </w:rPr>
        <w:t>(</w:t>
      </w:r>
      <w:proofErr w:type="gramStart"/>
      <w:r w:rsidRPr="00EB7751">
        <w:rPr>
          <w:rFonts w:ascii="Times New Roman" w:hAnsi="Times New Roman" w:cs="Times New Roman"/>
          <w:sz w:val="20"/>
          <w:szCs w:val="20"/>
        </w:rPr>
        <w:t>тыс.рублей</w:t>
      </w:r>
      <w:proofErr w:type="gramEnd"/>
      <w:r w:rsidRPr="00EB7751">
        <w:rPr>
          <w:rFonts w:ascii="Times New Roman" w:hAnsi="Times New Roman" w:cs="Times New Roman"/>
          <w:sz w:val="20"/>
          <w:szCs w:val="20"/>
        </w:rPr>
        <w:t>)</w:t>
      </w:r>
    </w:p>
    <w:tbl>
      <w:tblPr>
        <w:tblStyle w:val="af0"/>
        <w:tblW w:w="0" w:type="auto"/>
        <w:jc w:val="center"/>
        <w:tblLook w:val="04A0" w:firstRow="1" w:lastRow="0" w:firstColumn="1" w:lastColumn="0" w:noHBand="0" w:noVBand="1"/>
      </w:tblPr>
      <w:tblGrid>
        <w:gridCol w:w="6269"/>
        <w:gridCol w:w="1007"/>
        <w:gridCol w:w="2069"/>
      </w:tblGrid>
      <w:tr w:rsidR="00EB7751" w:rsidRPr="001E6FE1" w:rsidTr="001E6FE1">
        <w:trPr>
          <w:jc w:val="center"/>
        </w:trPr>
        <w:tc>
          <w:tcPr>
            <w:tcW w:w="6269" w:type="dxa"/>
            <w:shd w:val="clear" w:color="auto" w:fill="BFBFBF" w:themeFill="background1" w:themeFillShade="BF"/>
            <w:vAlign w:val="center"/>
          </w:tcPr>
          <w:p w:rsidR="00ED741C" w:rsidRPr="001E6FE1" w:rsidRDefault="00ED741C" w:rsidP="001E6FE1">
            <w:pPr>
              <w:jc w:val="center"/>
              <w:rPr>
                <w:b/>
                <w:sz w:val="19"/>
                <w:szCs w:val="19"/>
              </w:rPr>
            </w:pPr>
            <w:r w:rsidRPr="001E6FE1">
              <w:rPr>
                <w:b/>
                <w:sz w:val="19"/>
                <w:szCs w:val="19"/>
              </w:rPr>
              <w:t>наименование показателя</w:t>
            </w:r>
          </w:p>
        </w:tc>
        <w:tc>
          <w:tcPr>
            <w:tcW w:w="1007" w:type="dxa"/>
            <w:shd w:val="clear" w:color="auto" w:fill="BFBFBF" w:themeFill="background1" w:themeFillShade="BF"/>
            <w:vAlign w:val="center"/>
          </w:tcPr>
          <w:p w:rsidR="00ED741C" w:rsidRPr="001E6FE1" w:rsidRDefault="00ED741C" w:rsidP="001E6FE1">
            <w:pPr>
              <w:jc w:val="center"/>
              <w:rPr>
                <w:b/>
                <w:sz w:val="19"/>
                <w:szCs w:val="19"/>
              </w:rPr>
            </w:pPr>
            <w:r w:rsidRPr="001E6FE1">
              <w:rPr>
                <w:b/>
                <w:sz w:val="19"/>
                <w:szCs w:val="19"/>
              </w:rPr>
              <w:t>код по КОСГУ</w:t>
            </w:r>
          </w:p>
        </w:tc>
        <w:tc>
          <w:tcPr>
            <w:tcW w:w="2069" w:type="dxa"/>
            <w:shd w:val="clear" w:color="auto" w:fill="BFBFBF" w:themeFill="background1" w:themeFillShade="BF"/>
            <w:vAlign w:val="center"/>
          </w:tcPr>
          <w:p w:rsidR="00ED741C" w:rsidRPr="001E6FE1" w:rsidRDefault="00ED741C" w:rsidP="001E6FE1">
            <w:pPr>
              <w:jc w:val="center"/>
              <w:rPr>
                <w:b/>
                <w:sz w:val="19"/>
                <w:szCs w:val="19"/>
              </w:rPr>
            </w:pPr>
            <w:r w:rsidRPr="001E6FE1">
              <w:rPr>
                <w:b/>
                <w:sz w:val="19"/>
                <w:szCs w:val="19"/>
              </w:rPr>
              <w:t>бюджетная деятельность</w:t>
            </w:r>
          </w:p>
        </w:tc>
      </w:tr>
      <w:tr w:rsidR="00EB7751" w:rsidRPr="001E6FE1" w:rsidTr="001E6FE1">
        <w:trPr>
          <w:trHeight w:val="311"/>
          <w:jc w:val="center"/>
        </w:trPr>
        <w:tc>
          <w:tcPr>
            <w:tcW w:w="6269" w:type="dxa"/>
            <w:shd w:val="clear" w:color="auto" w:fill="D9D9D9" w:themeFill="background1" w:themeFillShade="D9"/>
            <w:vAlign w:val="center"/>
          </w:tcPr>
          <w:p w:rsidR="00ED741C" w:rsidRPr="001E6FE1" w:rsidRDefault="00ED741C" w:rsidP="001E6FE1">
            <w:pPr>
              <w:jc w:val="both"/>
              <w:rPr>
                <w:sz w:val="19"/>
                <w:szCs w:val="19"/>
              </w:rPr>
            </w:pPr>
            <w:r w:rsidRPr="001E6FE1">
              <w:rPr>
                <w:b/>
                <w:sz w:val="19"/>
                <w:szCs w:val="19"/>
              </w:rPr>
              <w:t>ДОХОДЫ</w:t>
            </w:r>
            <w:r w:rsidRPr="001E6FE1">
              <w:rPr>
                <w:sz w:val="19"/>
                <w:szCs w:val="19"/>
              </w:rPr>
              <w:t>, в том числе</w:t>
            </w:r>
          </w:p>
        </w:tc>
        <w:tc>
          <w:tcPr>
            <w:tcW w:w="1007" w:type="dxa"/>
            <w:shd w:val="clear" w:color="auto" w:fill="D9D9D9" w:themeFill="background1" w:themeFillShade="D9"/>
            <w:vAlign w:val="center"/>
          </w:tcPr>
          <w:p w:rsidR="00ED741C" w:rsidRPr="001E6FE1" w:rsidRDefault="00ED741C" w:rsidP="001E6FE1">
            <w:pPr>
              <w:jc w:val="center"/>
              <w:rPr>
                <w:b/>
                <w:sz w:val="19"/>
                <w:szCs w:val="19"/>
              </w:rPr>
            </w:pPr>
            <w:r w:rsidRPr="001E6FE1">
              <w:rPr>
                <w:b/>
                <w:sz w:val="19"/>
                <w:szCs w:val="19"/>
              </w:rPr>
              <w:t>100</w:t>
            </w:r>
          </w:p>
        </w:tc>
        <w:tc>
          <w:tcPr>
            <w:tcW w:w="2069" w:type="dxa"/>
            <w:shd w:val="clear" w:color="auto" w:fill="D9D9D9" w:themeFill="background1" w:themeFillShade="D9"/>
            <w:vAlign w:val="center"/>
          </w:tcPr>
          <w:p w:rsidR="00ED741C" w:rsidRPr="001E6FE1" w:rsidRDefault="001E6FE1" w:rsidP="001E6FE1">
            <w:pPr>
              <w:ind w:right="283"/>
              <w:jc w:val="right"/>
              <w:rPr>
                <w:b/>
                <w:sz w:val="19"/>
                <w:szCs w:val="19"/>
              </w:rPr>
            </w:pPr>
            <w:r w:rsidRPr="001E6FE1">
              <w:rPr>
                <w:b/>
                <w:sz w:val="19"/>
                <w:szCs w:val="19"/>
              </w:rPr>
              <w:t>683 868,0</w:t>
            </w:r>
          </w:p>
        </w:tc>
      </w:tr>
      <w:tr w:rsidR="00EB7751" w:rsidRPr="001E6FE1" w:rsidTr="001E6FE1">
        <w:trPr>
          <w:jc w:val="center"/>
        </w:trPr>
        <w:tc>
          <w:tcPr>
            <w:tcW w:w="6269" w:type="dxa"/>
            <w:vAlign w:val="center"/>
          </w:tcPr>
          <w:p w:rsidR="00ED741C" w:rsidRPr="001E6FE1" w:rsidRDefault="00ED741C" w:rsidP="00ED741C">
            <w:pPr>
              <w:pStyle w:val="af"/>
              <w:numPr>
                <w:ilvl w:val="0"/>
                <w:numId w:val="43"/>
              </w:numPr>
              <w:ind w:left="142" w:hanging="142"/>
              <w:jc w:val="both"/>
              <w:rPr>
                <w:sz w:val="19"/>
                <w:szCs w:val="19"/>
              </w:rPr>
            </w:pPr>
            <w:r w:rsidRPr="001E6FE1">
              <w:rPr>
                <w:sz w:val="19"/>
                <w:szCs w:val="19"/>
              </w:rPr>
              <w:t>Налоговые доходы</w:t>
            </w:r>
          </w:p>
        </w:tc>
        <w:tc>
          <w:tcPr>
            <w:tcW w:w="1007" w:type="dxa"/>
            <w:vAlign w:val="center"/>
          </w:tcPr>
          <w:p w:rsidR="00ED741C" w:rsidRPr="001E6FE1" w:rsidRDefault="00ED741C" w:rsidP="001E6FE1">
            <w:pPr>
              <w:jc w:val="center"/>
              <w:rPr>
                <w:b/>
                <w:sz w:val="19"/>
                <w:szCs w:val="19"/>
              </w:rPr>
            </w:pPr>
            <w:r w:rsidRPr="001E6FE1">
              <w:rPr>
                <w:b/>
                <w:sz w:val="19"/>
                <w:szCs w:val="19"/>
              </w:rPr>
              <w:t>110</w:t>
            </w:r>
          </w:p>
        </w:tc>
        <w:tc>
          <w:tcPr>
            <w:tcW w:w="2069" w:type="dxa"/>
            <w:vAlign w:val="center"/>
          </w:tcPr>
          <w:p w:rsidR="00ED741C" w:rsidRPr="001E6FE1" w:rsidRDefault="00ED741C" w:rsidP="001E6FE1">
            <w:pPr>
              <w:ind w:right="283"/>
              <w:jc w:val="right"/>
              <w:rPr>
                <w:b/>
                <w:sz w:val="19"/>
                <w:szCs w:val="19"/>
              </w:rPr>
            </w:pPr>
            <w:r w:rsidRPr="001E6FE1">
              <w:rPr>
                <w:b/>
                <w:sz w:val="19"/>
                <w:szCs w:val="19"/>
              </w:rPr>
              <w:t>0,0</w:t>
            </w:r>
          </w:p>
        </w:tc>
      </w:tr>
      <w:tr w:rsidR="00EB7751" w:rsidRPr="001E6FE1" w:rsidTr="001E6FE1">
        <w:trPr>
          <w:jc w:val="center"/>
        </w:trPr>
        <w:tc>
          <w:tcPr>
            <w:tcW w:w="6269" w:type="dxa"/>
            <w:vAlign w:val="center"/>
          </w:tcPr>
          <w:p w:rsidR="00ED741C" w:rsidRPr="001E6FE1" w:rsidRDefault="00ED741C" w:rsidP="00ED741C">
            <w:pPr>
              <w:pStyle w:val="af"/>
              <w:numPr>
                <w:ilvl w:val="0"/>
                <w:numId w:val="43"/>
              </w:numPr>
              <w:ind w:left="142" w:hanging="142"/>
              <w:jc w:val="both"/>
              <w:rPr>
                <w:sz w:val="19"/>
                <w:szCs w:val="19"/>
              </w:rPr>
            </w:pPr>
            <w:r w:rsidRPr="001E6FE1">
              <w:rPr>
                <w:sz w:val="19"/>
                <w:szCs w:val="19"/>
              </w:rPr>
              <w:t>Доходы от собственности</w:t>
            </w:r>
          </w:p>
        </w:tc>
        <w:tc>
          <w:tcPr>
            <w:tcW w:w="1007" w:type="dxa"/>
            <w:vAlign w:val="center"/>
          </w:tcPr>
          <w:p w:rsidR="00ED741C" w:rsidRPr="001E6FE1" w:rsidRDefault="00ED741C" w:rsidP="001E6FE1">
            <w:pPr>
              <w:jc w:val="center"/>
              <w:rPr>
                <w:b/>
                <w:sz w:val="19"/>
                <w:szCs w:val="19"/>
              </w:rPr>
            </w:pPr>
            <w:r w:rsidRPr="001E6FE1">
              <w:rPr>
                <w:b/>
                <w:sz w:val="19"/>
                <w:szCs w:val="19"/>
              </w:rPr>
              <w:t>120</w:t>
            </w:r>
          </w:p>
        </w:tc>
        <w:tc>
          <w:tcPr>
            <w:tcW w:w="2069" w:type="dxa"/>
            <w:vAlign w:val="center"/>
          </w:tcPr>
          <w:p w:rsidR="00ED741C" w:rsidRPr="001E6FE1" w:rsidRDefault="00ED741C" w:rsidP="001E6FE1">
            <w:pPr>
              <w:ind w:right="283"/>
              <w:jc w:val="right"/>
              <w:rPr>
                <w:b/>
                <w:sz w:val="19"/>
                <w:szCs w:val="19"/>
              </w:rPr>
            </w:pPr>
            <w:r w:rsidRPr="001E6FE1">
              <w:rPr>
                <w:b/>
                <w:sz w:val="19"/>
                <w:szCs w:val="19"/>
              </w:rPr>
              <w:t>0,0</w:t>
            </w:r>
          </w:p>
        </w:tc>
      </w:tr>
      <w:tr w:rsidR="00EB7751" w:rsidRPr="001E6FE1" w:rsidTr="001E6FE1">
        <w:trPr>
          <w:jc w:val="center"/>
        </w:trPr>
        <w:tc>
          <w:tcPr>
            <w:tcW w:w="6269" w:type="dxa"/>
            <w:vAlign w:val="center"/>
          </w:tcPr>
          <w:p w:rsidR="00ED741C" w:rsidRPr="001E6FE1" w:rsidRDefault="00ED741C" w:rsidP="001E6FE1">
            <w:pPr>
              <w:pStyle w:val="af"/>
              <w:numPr>
                <w:ilvl w:val="0"/>
                <w:numId w:val="43"/>
              </w:numPr>
              <w:ind w:left="142" w:hanging="142"/>
              <w:jc w:val="both"/>
              <w:rPr>
                <w:sz w:val="19"/>
                <w:szCs w:val="19"/>
              </w:rPr>
            </w:pPr>
            <w:r w:rsidRPr="001E6FE1">
              <w:rPr>
                <w:sz w:val="19"/>
                <w:szCs w:val="19"/>
              </w:rPr>
              <w:t>Безвозмездные денежные поступления текущего характера</w:t>
            </w:r>
          </w:p>
        </w:tc>
        <w:tc>
          <w:tcPr>
            <w:tcW w:w="1007" w:type="dxa"/>
            <w:vAlign w:val="center"/>
          </w:tcPr>
          <w:p w:rsidR="00ED741C" w:rsidRPr="001E6FE1" w:rsidRDefault="00ED741C" w:rsidP="001E6FE1">
            <w:pPr>
              <w:jc w:val="center"/>
              <w:rPr>
                <w:b/>
                <w:sz w:val="19"/>
                <w:szCs w:val="19"/>
              </w:rPr>
            </w:pPr>
            <w:r w:rsidRPr="001E6FE1">
              <w:rPr>
                <w:b/>
                <w:sz w:val="19"/>
                <w:szCs w:val="19"/>
              </w:rPr>
              <w:t>150</w:t>
            </w:r>
          </w:p>
        </w:tc>
        <w:tc>
          <w:tcPr>
            <w:tcW w:w="2069" w:type="dxa"/>
            <w:vAlign w:val="center"/>
          </w:tcPr>
          <w:p w:rsidR="00ED741C" w:rsidRPr="001E6FE1" w:rsidRDefault="001E6FE1" w:rsidP="001E6FE1">
            <w:pPr>
              <w:ind w:right="283"/>
              <w:jc w:val="right"/>
              <w:rPr>
                <w:b/>
                <w:sz w:val="19"/>
                <w:szCs w:val="19"/>
              </w:rPr>
            </w:pPr>
            <w:r w:rsidRPr="001E6FE1">
              <w:rPr>
                <w:b/>
                <w:sz w:val="19"/>
                <w:szCs w:val="19"/>
              </w:rPr>
              <w:t>654 598,1</w:t>
            </w:r>
          </w:p>
        </w:tc>
      </w:tr>
      <w:tr w:rsidR="00EB7751" w:rsidRPr="001E6FE1" w:rsidTr="001E6FE1">
        <w:trPr>
          <w:jc w:val="center"/>
        </w:trPr>
        <w:tc>
          <w:tcPr>
            <w:tcW w:w="6269" w:type="dxa"/>
            <w:vAlign w:val="center"/>
          </w:tcPr>
          <w:p w:rsidR="009B215E" w:rsidRPr="001E6FE1" w:rsidRDefault="009B215E" w:rsidP="009B215E">
            <w:pPr>
              <w:pStyle w:val="af"/>
              <w:numPr>
                <w:ilvl w:val="0"/>
                <w:numId w:val="31"/>
              </w:numPr>
              <w:jc w:val="both"/>
              <w:rPr>
                <w:i/>
                <w:sz w:val="19"/>
                <w:szCs w:val="19"/>
              </w:rPr>
            </w:pPr>
            <w:r w:rsidRPr="001E6FE1">
              <w:rPr>
                <w:i/>
                <w:sz w:val="19"/>
                <w:szCs w:val="19"/>
              </w:rPr>
              <w:t>поступления текущего характера от других бюджетов бюджетной системы Российской Федерации</w:t>
            </w:r>
          </w:p>
        </w:tc>
        <w:tc>
          <w:tcPr>
            <w:tcW w:w="1007" w:type="dxa"/>
            <w:vAlign w:val="center"/>
          </w:tcPr>
          <w:p w:rsidR="009B215E" w:rsidRPr="001E6FE1" w:rsidRDefault="009B215E" w:rsidP="001E6FE1">
            <w:pPr>
              <w:jc w:val="center"/>
              <w:rPr>
                <w:i/>
                <w:sz w:val="19"/>
                <w:szCs w:val="19"/>
              </w:rPr>
            </w:pPr>
            <w:r w:rsidRPr="001E6FE1">
              <w:rPr>
                <w:i/>
                <w:sz w:val="19"/>
                <w:szCs w:val="19"/>
              </w:rPr>
              <w:t>151</w:t>
            </w:r>
          </w:p>
        </w:tc>
        <w:tc>
          <w:tcPr>
            <w:tcW w:w="2069" w:type="dxa"/>
            <w:vAlign w:val="center"/>
          </w:tcPr>
          <w:p w:rsidR="009B215E" w:rsidRPr="001E6FE1" w:rsidRDefault="001E6FE1" w:rsidP="00C561DC">
            <w:pPr>
              <w:ind w:right="283"/>
              <w:jc w:val="right"/>
              <w:rPr>
                <w:i/>
                <w:sz w:val="19"/>
                <w:szCs w:val="19"/>
              </w:rPr>
            </w:pPr>
            <w:r w:rsidRPr="001E6FE1">
              <w:rPr>
                <w:i/>
                <w:sz w:val="19"/>
                <w:szCs w:val="19"/>
              </w:rPr>
              <w:t>654 289,7</w:t>
            </w:r>
          </w:p>
        </w:tc>
      </w:tr>
      <w:tr w:rsidR="001E6FE1" w:rsidRPr="001E6FE1" w:rsidTr="001E6FE1">
        <w:trPr>
          <w:jc w:val="center"/>
        </w:trPr>
        <w:tc>
          <w:tcPr>
            <w:tcW w:w="6269" w:type="dxa"/>
            <w:vAlign w:val="center"/>
          </w:tcPr>
          <w:p w:rsidR="001E6FE1" w:rsidRPr="001E6FE1" w:rsidRDefault="001E6FE1" w:rsidP="001E6FE1">
            <w:pPr>
              <w:pStyle w:val="af"/>
              <w:numPr>
                <w:ilvl w:val="0"/>
                <w:numId w:val="31"/>
              </w:numPr>
              <w:jc w:val="both"/>
              <w:rPr>
                <w:i/>
                <w:sz w:val="19"/>
                <w:szCs w:val="19"/>
              </w:rPr>
            </w:pPr>
            <w:r w:rsidRPr="001E6FE1">
              <w:rPr>
                <w:i/>
                <w:sz w:val="19"/>
                <w:szCs w:val="19"/>
              </w:rPr>
              <w:t>поступления текущего характера от иных резидентов</w:t>
            </w:r>
          </w:p>
        </w:tc>
        <w:tc>
          <w:tcPr>
            <w:tcW w:w="1007" w:type="dxa"/>
            <w:vAlign w:val="center"/>
          </w:tcPr>
          <w:p w:rsidR="001E6FE1" w:rsidRPr="001E6FE1" w:rsidRDefault="001E6FE1" w:rsidP="001E6FE1">
            <w:pPr>
              <w:jc w:val="center"/>
              <w:rPr>
                <w:i/>
                <w:sz w:val="19"/>
                <w:szCs w:val="19"/>
              </w:rPr>
            </w:pPr>
            <w:r w:rsidRPr="001E6FE1">
              <w:rPr>
                <w:i/>
                <w:sz w:val="19"/>
                <w:szCs w:val="19"/>
              </w:rPr>
              <w:t>155</w:t>
            </w:r>
          </w:p>
        </w:tc>
        <w:tc>
          <w:tcPr>
            <w:tcW w:w="2069" w:type="dxa"/>
            <w:vAlign w:val="center"/>
          </w:tcPr>
          <w:p w:rsidR="001E6FE1" w:rsidRPr="001E6FE1" w:rsidRDefault="001E6FE1" w:rsidP="001E6FE1">
            <w:pPr>
              <w:ind w:right="283"/>
              <w:jc w:val="right"/>
              <w:rPr>
                <w:i/>
                <w:sz w:val="19"/>
                <w:szCs w:val="19"/>
              </w:rPr>
            </w:pPr>
            <w:r w:rsidRPr="001E6FE1">
              <w:rPr>
                <w:i/>
                <w:sz w:val="19"/>
                <w:szCs w:val="19"/>
              </w:rPr>
              <w:t>308,4</w:t>
            </w:r>
          </w:p>
        </w:tc>
      </w:tr>
      <w:tr w:rsidR="001E6FE1" w:rsidRPr="001E6FE1" w:rsidTr="001E6FE1">
        <w:trPr>
          <w:jc w:val="center"/>
        </w:trPr>
        <w:tc>
          <w:tcPr>
            <w:tcW w:w="6269" w:type="dxa"/>
            <w:vAlign w:val="center"/>
          </w:tcPr>
          <w:p w:rsidR="001E6FE1" w:rsidRPr="001E6FE1" w:rsidRDefault="001E6FE1" w:rsidP="001E6FE1">
            <w:pPr>
              <w:pStyle w:val="af"/>
              <w:numPr>
                <w:ilvl w:val="0"/>
                <w:numId w:val="43"/>
              </w:numPr>
              <w:ind w:left="142" w:hanging="142"/>
              <w:jc w:val="both"/>
              <w:rPr>
                <w:sz w:val="19"/>
                <w:szCs w:val="19"/>
              </w:rPr>
            </w:pPr>
            <w:r w:rsidRPr="001E6FE1">
              <w:rPr>
                <w:sz w:val="19"/>
                <w:szCs w:val="19"/>
              </w:rPr>
              <w:t>Безвозмездные денежные поступления капитального характера</w:t>
            </w:r>
          </w:p>
        </w:tc>
        <w:tc>
          <w:tcPr>
            <w:tcW w:w="1007" w:type="dxa"/>
            <w:vAlign w:val="center"/>
          </w:tcPr>
          <w:p w:rsidR="001E6FE1" w:rsidRPr="001E6FE1" w:rsidRDefault="001E6FE1" w:rsidP="001E6FE1">
            <w:pPr>
              <w:jc w:val="center"/>
              <w:rPr>
                <w:b/>
                <w:sz w:val="19"/>
                <w:szCs w:val="19"/>
              </w:rPr>
            </w:pPr>
            <w:r w:rsidRPr="001E6FE1">
              <w:rPr>
                <w:b/>
                <w:sz w:val="19"/>
                <w:szCs w:val="19"/>
              </w:rPr>
              <w:t>160</w:t>
            </w:r>
          </w:p>
        </w:tc>
        <w:tc>
          <w:tcPr>
            <w:tcW w:w="2069" w:type="dxa"/>
            <w:vAlign w:val="center"/>
          </w:tcPr>
          <w:p w:rsidR="001E6FE1" w:rsidRPr="001E6FE1" w:rsidRDefault="001E6FE1" w:rsidP="001E6FE1">
            <w:pPr>
              <w:ind w:left="720" w:right="283"/>
              <w:jc w:val="right"/>
              <w:rPr>
                <w:b/>
                <w:sz w:val="19"/>
                <w:szCs w:val="19"/>
              </w:rPr>
            </w:pPr>
            <w:r w:rsidRPr="001E6FE1">
              <w:rPr>
                <w:b/>
                <w:sz w:val="19"/>
                <w:szCs w:val="19"/>
              </w:rPr>
              <w:t>0,0</w:t>
            </w:r>
          </w:p>
        </w:tc>
      </w:tr>
      <w:tr w:rsidR="001E6FE1" w:rsidRPr="001E6FE1" w:rsidTr="001E6FE1">
        <w:trPr>
          <w:jc w:val="center"/>
        </w:trPr>
        <w:tc>
          <w:tcPr>
            <w:tcW w:w="6269" w:type="dxa"/>
            <w:vAlign w:val="center"/>
          </w:tcPr>
          <w:p w:rsidR="001E6FE1" w:rsidRPr="001E6FE1" w:rsidRDefault="001E6FE1" w:rsidP="001E6FE1">
            <w:pPr>
              <w:pStyle w:val="af"/>
              <w:numPr>
                <w:ilvl w:val="0"/>
                <w:numId w:val="43"/>
              </w:numPr>
              <w:ind w:left="142" w:hanging="142"/>
              <w:jc w:val="both"/>
              <w:rPr>
                <w:sz w:val="19"/>
                <w:szCs w:val="19"/>
              </w:rPr>
            </w:pPr>
            <w:r w:rsidRPr="001E6FE1">
              <w:rPr>
                <w:sz w:val="19"/>
                <w:szCs w:val="19"/>
              </w:rPr>
              <w:t>Доходы от операций с активами</w:t>
            </w:r>
          </w:p>
        </w:tc>
        <w:tc>
          <w:tcPr>
            <w:tcW w:w="1007" w:type="dxa"/>
            <w:vAlign w:val="center"/>
          </w:tcPr>
          <w:p w:rsidR="001E6FE1" w:rsidRPr="001E6FE1" w:rsidRDefault="001E6FE1" w:rsidP="001E6FE1">
            <w:pPr>
              <w:jc w:val="center"/>
              <w:rPr>
                <w:b/>
                <w:sz w:val="19"/>
                <w:szCs w:val="19"/>
              </w:rPr>
            </w:pPr>
            <w:r w:rsidRPr="001E6FE1">
              <w:rPr>
                <w:b/>
                <w:sz w:val="19"/>
                <w:szCs w:val="19"/>
              </w:rPr>
              <w:t>170</w:t>
            </w:r>
          </w:p>
        </w:tc>
        <w:tc>
          <w:tcPr>
            <w:tcW w:w="2069" w:type="dxa"/>
            <w:vAlign w:val="center"/>
          </w:tcPr>
          <w:p w:rsidR="001E6FE1" w:rsidRPr="001E6FE1" w:rsidRDefault="001E6FE1" w:rsidP="001E6FE1">
            <w:pPr>
              <w:ind w:left="720" w:right="283"/>
              <w:jc w:val="right"/>
              <w:rPr>
                <w:b/>
                <w:sz w:val="19"/>
                <w:szCs w:val="19"/>
              </w:rPr>
            </w:pPr>
            <w:r w:rsidRPr="001E6FE1">
              <w:rPr>
                <w:b/>
                <w:sz w:val="19"/>
                <w:szCs w:val="19"/>
              </w:rPr>
              <w:t>17 234,5</w:t>
            </w:r>
          </w:p>
        </w:tc>
      </w:tr>
      <w:tr w:rsidR="001E6FE1" w:rsidRPr="001E6FE1" w:rsidTr="001E6FE1">
        <w:trPr>
          <w:jc w:val="center"/>
        </w:trPr>
        <w:tc>
          <w:tcPr>
            <w:tcW w:w="6269" w:type="dxa"/>
            <w:vAlign w:val="center"/>
          </w:tcPr>
          <w:p w:rsidR="001E6FE1" w:rsidRPr="001E6FE1" w:rsidRDefault="001E6FE1" w:rsidP="001E6FE1">
            <w:pPr>
              <w:pStyle w:val="af"/>
              <w:numPr>
                <w:ilvl w:val="0"/>
                <w:numId w:val="43"/>
              </w:numPr>
              <w:ind w:left="142" w:hanging="142"/>
              <w:jc w:val="both"/>
              <w:rPr>
                <w:sz w:val="19"/>
                <w:szCs w:val="19"/>
              </w:rPr>
            </w:pPr>
            <w:r w:rsidRPr="001E6FE1">
              <w:rPr>
                <w:sz w:val="19"/>
                <w:szCs w:val="19"/>
              </w:rPr>
              <w:t>Безвозмездные неденежные поступления в сектор государственного управления, в том числе</w:t>
            </w:r>
          </w:p>
        </w:tc>
        <w:tc>
          <w:tcPr>
            <w:tcW w:w="1007" w:type="dxa"/>
            <w:vAlign w:val="center"/>
          </w:tcPr>
          <w:p w:rsidR="001E6FE1" w:rsidRPr="001E6FE1" w:rsidRDefault="001E6FE1" w:rsidP="001E6FE1">
            <w:pPr>
              <w:jc w:val="center"/>
              <w:rPr>
                <w:b/>
                <w:sz w:val="19"/>
                <w:szCs w:val="19"/>
              </w:rPr>
            </w:pPr>
            <w:r w:rsidRPr="001E6FE1">
              <w:rPr>
                <w:b/>
                <w:sz w:val="19"/>
                <w:szCs w:val="19"/>
              </w:rPr>
              <w:t>190</w:t>
            </w:r>
          </w:p>
        </w:tc>
        <w:tc>
          <w:tcPr>
            <w:tcW w:w="2069" w:type="dxa"/>
            <w:vAlign w:val="center"/>
          </w:tcPr>
          <w:p w:rsidR="001E6FE1" w:rsidRPr="001E6FE1" w:rsidRDefault="001E6FE1" w:rsidP="001E6FE1">
            <w:pPr>
              <w:ind w:left="720" w:right="283"/>
              <w:jc w:val="right"/>
              <w:rPr>
                <w:b/>
                <w:sz w:val="19"/>
                <w:szCs w:val="19"/>
              </w:rPr>
            </w:pPr>
            <w:r w:rsidRPr="001E6FE1">
              <w:rPr>
                <w:b/>
                <w:sz w:val="19"/>
                <w:szCs w:val="19"/>
              </w:rPr>
              <w:t>12 035,4</w:t>
            </w:r>
          </w:p>
        </w:tc>
      </w:tr>
      <w:tr w:rsidR="001E6FE1" w:rsidRPr="001E6FE1" w:rsidTr="001E6FE1">
        <w:trPr>
          <w:jc w:val="center"/>
        </w:trPr>
        <w:tc>
          <w:tcPr>
            <w:tcW w:w="6269" w:type="dxa"/>
            <w:vAlign w:val="center"/>
          </w:tcPr>
          <w:p w:rsidR="001E6FE1" w:rsidRPr="001E6FE1" w:rsidRDefault="001E6FE1" w:rsidP="001E6FE1">
            <w:pPr>
              <w:pStyle w:val="af"/>
              <w:numPr>
                <w:ilvl w:val="0"/>
                <w:numId w:val="31"/>
              </w:numPr>
              <w:jc w:val="both"/>
              <w:rPr>
                <w:i/>
                <w:sz w:val="19"/>
                <w:szCs w:val="19"/>
              </w:rPr>
            </w:pPr>
            <w:r w:rsidRPr="001E6FE1">
              <w:rPr>
                <w:i/>
                <w:sz w:val="19"/>
                <w:szCs w:val="19"/>
              </w:rPr>
              <w:t>безвозмездные неденежные поступления текущего характера от сектора государственного управления и организаций государственного сектора</w:t>
            </w:r>
          </w:p>
        </w:tc>
        <w:tc>
          <w:tcPr>
            <w:tcW w:w="1007" w:type="dxa"/>
            <w:vAlign w:val="center"/>
          </w:tcPr>
          <w:p w:rsidR="001E6FE1" w:rsidRPr="001E6FE1" w:rsidRDefault="001E6FE1" w:rsidP="001E6FE1">
            <w:pPr>
              <w:jc w:val="center"/>
              <w:rPr>
                <w:i/>
                <w:sz w:val="19"/>
                <w:szCs w:val="19"/>
              </w:rPr>
            </w:pPr>
            <w:r w:rsidRPr="001E6FE1">
              <w:rPr>
                <w:i/>
                <w:sz w:val="19"/>
                <w:szCs w:val="19"/>
              </w:rPr>
              <w:t>191</w:t>
            </w:r>
          </w:p>
        </w:tc>
        <w:tc>
          <w:tcPr>
            <w:tcW w:w="2069" w:type="dxa"/>
            <w:vAlign w:val="center"/>
          </w:tcPr>
          <w:p w:rsidR="001E6FE1" w:rsidRPr="001E6FE1" w:rsidRDefault="001E6FE1" w:rsidP="001E6FE1">
            <w:pPr>
              <w:ind w:right="283"/>
              <w:jc w:val="right"/>
              <w:rPr>
                <w:i/>
                <w:sz w:val="19"/>
                <w:szCs w:val="19"/>
              </w:rPr>
            </w:pPr>
            <w:r w:rsidRPr="001E6FE1">
              <w:rPr>
                <w:i/>
                <w:sz w:val="19"/>
                <w:szCs w:val="19"/>
              </w:rPr>
              <w:t>17,5</w:t>
            </w:r>
          </w:p>
        </w:tc>
      </w:tr>
      <w:tr w:rsidR="001E6FE1" w:rsidRPr="001E6FE1" w:rsidTr="001E6FE1">
        <w:trPr>
          <w:jc w:val="center"/>
        </w:trPr>
        <w:tc>
          <w:tcPr>
            <w:tcW w:w="6269" w:type="dxa"/>
            <w:vAlign w:val="center"/>
          </w:tcPr>
          <w:p w:rsidR="001E6FE1" w:rsidRPr="001E6FE1" w:rsidRDefault="001E6FE1" w:rsidP="001E6FE1">
            <w:pPr>
              <w:pStyle w:val="af"/>
              <w:numPr>
                <w:ilvl w:val="0"/>
                <w:numId w:val="31"/>
              </w:numPr>
              <w:jc w:val="both"/>
              <w:rPr>
                <w:i/>
                <w:sz w:val="19"/>
                <w:szCs w:val="19"/>
              </w:rPr>
            </w:pPr>
            <w:r w:rsidRPr="001E6FE1">
              <w:rPr>
                <w:i/>
                <w:sz w:val="19"/>
                <w:szCs w:val="19"/>
              </w:rPr>
              <w:t>безвозмездные неденежные поступления капитального характера от сектора государственного управления и организаций государственного сектора</w:t>
            </w:r>
          </w:p>
        </w:tc>
        <w:tc>
          <w:tcPr>
            <w:tcW w:w="1007" w:type="dxa"/>
            <w:vAlign w:val="center"/>
          </w:tcPr>
          <w:p w:rsidR="001E6FE1" w:rsidRPr="001E6FE1" w:rsidRDefault="001E6FE1" w:rsidP="001E6FE1">
            <w:pPr>
              <w:jc w:val="center"/>
              <w:rPr>
                <w:i/>
                <w:sz w:val="19"/>
                <w:szCs w:val="19"/>
              </w:rPr>
            </w:pPr>
            <w:r w:rsidRPr="001E6FE1">
              <w:rPr>
                <w:i/>
                <w:sz w:val="19"/>
                <w:szCs w:val="19"/>
              </w:rPr>
              <w:t>195</w:t>
            </w:r>
          </w:p>
        </w:tc>
        <w:tc>
          <w:tcPr>
            <w:tcW w:w="2069" w:type="dxa"/>
            <w:vAlign w:val="center"/>
          </w:tcPr>
          <w:p w:rsidR="001E6FE1" w:rsidRPr="001E6FE1" w:rsidRDefault="001E6FE1" w:rsidP="001E6FE1">
            <w:pPr>
              <w:ind w:right="283"/>
              <w:jc w:val="right"/>
              <w:rPr>
                <w:i/>
                <w:sz w:val="19"/>
                <w:szCs w:val="19"/>
              </w:rPr>
            </w:pPr>
            <w:r w:rsidRPr="001E6FE1">
              <w:rPr>
                <w:i/>
                <w:sz w:val="19"/>
                <w:szCs w:val="19"/>
              </w:rPr>
              <w:t>12 017,9</w:t>
            </w:r>
          </w:p>
        </w:tc>
      </w:tr>
      <w:tr w:rsidR="001E6FE1" w:rsidRPr="001E6FE1" w:rsidTr="001E6FE1">
        <w:trPr>
          <w:jc w:val="center"/>
        </w:trPr>
        <w:tc>
          <w:tcPr>
            <w:tcW w:w="6269" w:type="dxa"/>
            <w:shd w:val="clear" w:color="auto" w:fill="D9D9D9" w:themeFill="background1" w:themeFillShade="D9"/>
            <w:vAlign w:val="center"/>
          </w:tcPr>
          <w:p w:rsidR="001E6FE1" w:rsidRPr="001E6FE1" w:rsidRDefault="001E6FE1" w:rsidP="001E6FE1">
            <w:pPr>
              <w:jc w:val="both"/>
              <w:rPr>
                <w:sz w:val="19"/>
                <w:szCs w:val="19"/>
              </w:rPr>
            </w:pPr>
            <w:r w:rsidRPr="001E6FE1">
              <w:rPr>
                <w:b/>
                <w:sz w:val="19"/>
                <w:szCs w:val="19"/>
              </w:rPr>
              <w:t>РАСХОДЫ</w:t>
            </w:r>
            <w:r w:rsidRPr="001E6FE1">
              <w:rPr>
                <w:sz w:val="19"/>
                <w:szCs w:val="19"/>
              </w:rPr>
              <w:t>, в том числе</w:t>
            </w:r>
          </w:p>
        </w:tc>
        <w:tc>
          <w:tcPr>
            <w:tcW w:w="1007" w:type="dxa"/>
            <w:shd w:val="clear" w:color="auto" w:fill="D9D9D9" w:themeFill="background1" w:themeFillShade="D9"/>
            <w:vAlign w:val="center"/>
          </w:tcPr>
          <w:p w:rsidR="001E6FE1" w:rsidRPr="001E6FE1" w:rsidRDefault="001E6FE1" w:rsidP="001E6FE1">
            <w:pPr>
              <w:jc w:val="center"/>
              <w:rPr>
                <w:b/>
                <w:sz w:val="19"/>
                <w:szCs w:val="19"/>
              </w:rPr>
            </w:pPr>
            <w:r w:rsidRPr="001E6FE1">
              <w:rPr>
                <w:b/>
                <w:sz w:val="19"/>
                <w:szCs w:val="19"/>
              </w:rPr>
              <w:t>200</w:t>
            </w:r>
          </w:p>
        </w:tc>
        <w:tc>
          <w:tcPr>
            <w:tcW w:w="2069" w:type="dxa"/>
            <w:shd w:val="clear" w:color="auto" w:fill="D9D9D9" w:themeFill="background1" w:themeFillShade="D9"/>
            <w:vAlign w:val="center"/>
          </w:tcPr>
          <w:p w:rsidR="001E6FE1" w:rsidRPr="001E6FE1" w:rsidRDefault="001E6FE1" w:rsidP="001E6FE1">
            <w:pPr>
              <w:ind w:right="283"/>
              <w:jc w:val="right"/>
              <w:rPr>
                <w:b/>
                <w:sz w:val="19"/>
                <w:szCs w:val="19"/>
              </w:rPr>
            </w:pPr>
            <w:r w:rsidRPr="001E6FE1">
              <w:rPr>
                <w:b/>
                <w:sz w:val="19"/>
                <w:szCs w:val="19"/>
              </w:rPr>
              <w:t>996 806,4</w:t>
            </w:r>
          </w:p>
        </w:tc>
      </w:tr>
      <w:tr w:rsidR="001E6FE1" w:rsidRPr="001E6FE1" w:rsidTr="001E6FE1">
        <w:trPr>
          <w:jc w:val="center"/>
        </w:trPr>
        <w:tc>
          <w:tcPr>
            <w:tcW w:w="6269" w:type="dxa"/>
            <w:vAlign w:val="center"/>
          </w:tcPr>
          <w:p w:rsidR="001E6FE1" w:rsidRPr="001E6FE1" w:rsidRDefault="001E6FE1" w:rsidP="001E6FE1">
            <w:pPr>
              <w:pStyle w:val="af"/>
              <w:numPr>
                <w:ilvl w:val="0"/>
                <w:numId w:val="45"/>
              </w:numPr>
              <w:ind w:left="142" w:hanging="142"/>
              <w:jc w:val="both"/>
              <w:rPr>
                <w:sz w:val="19"/>
                <w:szCs w:val="19"/>
              </w:rPr>
            </w:pPr>
            <w:r w:rsidRPr="001E6FE1">
              <w:rPr>
                <w:sz w:val="19"/>
                <w:szCs w:val="19"/>
              </w:rPr>
              <w:t>Оплата труда и начисления на выплаты по оплате труда</w:t>
            </w:r>
          </w:p>
        </w:tc>
        <w:tc>
          <w:tcPr>
            <w:tcW w:w="1007" w:type="dxa"/>
            <w:vAlign w:val="center"/>
          </w:tcPr>
          <w:p w:rsidR="001E6FE1" w:rsidRPr="001E6FE1" w:rsidRDefault="001E6FE1" w:rsidP="001E6FE1">
            <w:pPr>
              <w:jc w:val="center"/>
              <w:rPr>
                <w:b/>
                <w:sz w:val="19"/>
                <w:szCs w:val="19"/>
              </w:rPr>
            </w:pPr>
            <w:r w:rsidRPr="001E6FE1">
              <w:rPr>
                <w:b/>
                <w:sz w:val="19"/>
                <w:szCs w:val="19"/>
              </w:rPr>
              <w:t>210</w:t>
            </w:r>
          </w:p>
        </w:tc>
        <w:tc>
          <w:tcPr>
            <w:tcW w:w="2069" w:type="dxa"/>
            <w:vAlign w:val="center"/>
          </w:tcPr>
          <w:p w:rsidR="001E6FE1" w:rsidRPr="001E6FE1" w:rsidRDefault="001E6FE1" w:rsidP="001E6FE1">
            <w:pPr>
              <w:ind w:right="283"/>
              <w:jc w:val="right"/>
              <w:rPr>
                <w:sz w:val="19"/>
                <w:szCs w:val="19"/>
              </w:rPr>
            </w:pPr>
            <w:r w:rsidRPr="001E6FE1">
              <w:rPr>
                <w:sz w:val="19"/>
                <w:szCs w:val="19"/>
              </w:rPr>
              <w:t>18 387,1</w:t>
            </w:r>
          </w:p>
        </w:tc>
      </w:tr>
      <w:tr w:rsidR="001E6FE1" w:rsidRPr="001E6FE1" w:rsidTr="001E6FE1">
        <w:trPr>
          <w:jc w:val="center"/>
        </w:trPr>
        <w:tc>
          <w:tcPr>
            <w:tcW w:w="6269" w:type="dxa"/>
            <w:vAlign w:val="center"/>
          </w:tcPr>
          <w:p w:rsidR="001E6FE1" w:rsidRPr="001E6FE1" w:rsidRDefault="001E6FE1" w:rsidP="001E6FE1">
            <w:pPr>
              <w:pStyle w:val="af"/>
              <w:numPr>
                <w:ilvl w:val="0"/>
                <w:numId w:val="45"/>
              </w:numPr>
              <w:ind w:left="142" w:hanging="142"/>
              <w:jc w:val="both"/>
              <w:rPr>
                <w:sz w:val="19"/>
                <w:szCs w:val="19"/>
              </w:rPr>
            </w:pPr>
            <w:r w:rsidRPr="001E6FE1">
              <w:rPr>
                <w:sz w:val="19"/>
                <w:szCs w:val="19"/>
              </w:rPr>
              <w:t>Оплата работ, услуг</w:t>
            </w:r>
          </w:p>
        </w:tc>
        <w:tc>
          <w:tcPr>
            <w:tcW w:w="1007" w:type="dxa"/>
            <w:vAlign w:val="center"/>
          </w:tcPr>
          <w:p w:rsidR="001E6FE1" w:rsidRPr="001E6FE1" w:rsidRDefault="001E6FE1" w:rsidP="001E6FE1">
            <w:pPr>
              <w:jc w:val="center"/>
              <w:rPr>
                <w:b/>
                <w:sz w:val="19"/>
                <w:szCs w:val="19"/>
              </w:rPr>
            </w:pPr>
            <w:r w:rsidRPr="001E6FE1">
              <w:rPr>
                <w:b/>
                <w:sz w:val="19"/>
                <w:szCs w:val="19"/>
              </w:rPr>
              <w:t>220</w:t>
            </w:r>
          </w:p>
        </w:tc>
        <w:tc>
          <w:tcPr>
            <w:tcW w:w="2069" w:type="dxa"/>
            <w:vAlign w:val="center"/>
          </w:tcPr>
          <w:p w:rsidR="001E6FE1" w:rsidRPr="001E6FE1" w:rsidRDefault="001E6FE1" w:rsidP="001E6FE1">
            <w:pPr>
              <w:ind w:right="283"/>
              <w:jc w:val="right"/>
              <w:rPr>
                <w:sz w:val="19"/>
                <w:szCs w:val="19"/>
              </w:rPr>
            </w:pPr>
            <w:r w:rsidRPr="001E6FE1">
              <w:rPr>
                <w:sz w:val="19"/>
                <w:szCs w:val="19"/>
              </w:rPr>
              <w:t>858,1</w:t>
            </w:r>
          </w:p>
        </w:tc>
      </w:tr>
      <w:tr w:rsidR="001E6FE1" w:rsidRPr="001E6FE1" w:rsidTr="001E6FE1">
        <w:trPr>
          <w:jc w:val="center"/>
        </w:trPr>
        <w:tc>
          <w:tcPr>
            <w:tcW w:w="6269" w:type="dxa"/>
            <w:vAlign w:val="center"/>
          </w:tcPr>
          <w:p w:rsidR="001E6FE1" w:rsidRPr="001E6FE1" w:rsidRDefault="001E6FE1" w:rsidP="001E6FE1">
            <w:pPr>
              <w:pStyle w:val="af"/>
              <w:numPr>
                <w:ilvl w:val="0"/>
                <w:numId w:val="45"/>
              </w:numPr>
              <w:ind w:left="142" w:hanging="142"/>
              <w:jc w:val="both"/>
              <w:rPr>
                <w:sz w:val="19"/>
                <w:szCs w:val="19"/>
              </w:rPr>
            </w:pPr>
            <w:r w:rsidRPr="001E6FE1">
              <w:rPr>
                <w:sz w:val="19"/>
                <w:szCs w:val="19"/>
              </w:rPr>
              <w:t>Безвозмездные перечисления текущего характера</w:t>
            </w:r>
          </w:p>
        </w:tc>
        <w:tc>
          <w:tcPr>
            <w:tcW w:w="1007" w:type="dxa"/>
            <w:vAlign w:val="center"/>
          </w:tcPr>
          <w:p w:rsidR="001E6FE1" w:rsidRPr="001E6FE1" w:rsidRDefault="001E6FE1" w:rsidP="001E6FE1">
            <w:pPr>
              <w:jc w:val="center"/>
              <w:rPr>
                <w:b/>
                <w:sz w:val="19"/>
                <w:szCs w:val="19"/>
              </w:rPr>
            </w:pPr>
            <w:r w:rsidRPr="001E6FE1">
              <w:rPr>
                <w:b/>
                <w:sz w:val="19"/>
                <w:szCs w:val="19"/>
              </w:rPr>
              <w:t>240</w:t>
            </w:r>
          </w:p>
        </w:tc>
        <w:tc>
          <w:tcPr>
            <w:tcW w:w="2069" w:type="dxa"/>
            <w:vAlign w:val="center"/>
          </w:tcPr>
          <w:p w:rsidR="001E6FE1" w:rsidRPr="001E6FE1" w:rsidRDefault="001E6FE1" w:rsidP="001E6FE1">
            <w:pPr>
              <w:ind w:right="283"/>
              <w:jc w:val="right"/>
              <w:rPr>
                <w:sz w:val="19"/>
                <w:szCs w:val="19"/>
              </w:rPr>
            </w:pPr>
            <w:r w:rsidRPr="001E6FE1">
              <w:rPr>
                <w:sz w:val="19"/>
                <w:szCs w:val="19"/>
              </w:rPr>
              <w:t>951 925,1</w:t>
            </w:r>
          </w:p>
        </w:tc>
      </w:tr>
      <w:tr w:rsidR="001E6FE1" w:rsidRPr="001E6FE1" w:rsidTr="001E6FE1">
        <w:trPr>
          <w:jc w:val="center"/>
        </w:trPr>
        <w:tc>
          <w:tcPr>
            <w:tcW w:w="6269" w:type="dxa"/>
            <w:vAlign w:val="center"/>
          </w:tcPr>
          <w:p w:rsidR="001E6FE1" w:rsidRPr="001E6FE1" w:rsidRDefault="001E6FE1" w:rsidP="001E6FE1">
            <w:pPr>
              <w:pStyle w:val="af"/>
              <w:numPr>
                <w:ilvl w:val="0"/>
                <w:numId w:val="45"/>
              </w:numPr>
              <w:ind w:left="142" w:hanging="142"/>
              <w:jc w:val="both"/>
              <w:rPr>
                <w:sz w:val="19"/>
                <w:szCs w:val="19"/>
              </w:rPr>
            </w:pPr>
            <w:r w:rsidRPr="001E6FE1">
              <w:rPr>
                <w:sz w:val="19"/>
                <w:szCs w:val="19"/>
              </w:rPr>
              <w:t>Социальное обеспечение</w:t>
            </w:r>
          </w:p>
        </w:tc>
        <w:tc>
          <w:tcPr>
            <w:tcW w:w="1007" w:type="dxa"/>
            <w:vAlign w:val="center"/>
          </w:tcPr>
          <w:p w:rsidR="001E6FE1" w:rsidRPr="001E6FE1" w:rsidRDefault="001E6FE1" w:rsidP="001E6FE1">
            <w:pPr>
              <w:jc w:val="center"/>
              <w:rPr>
                <w:b/>
                <w:sz w:val="19"/>
                <w:szCs w:val="19"/>
              </w:rPr>
            </w:pPr>
            <w:r w:rsidRPr="001E6FE1">
              <w:rPr>
                <w:b/>
                <w:sz w:val="19"/>
                <w:szCs w:val="19"/>
              </w:rPr>
              <w:t>260</w:t>
            </w:r>
          </w:p>
        </w:tc>
        <w:tc>
          <w:tcPr>
            <w:tcW w:w="2069" w:type="dxa"/>
            <w:vAlign w:val="center"/>
          </w:tcPr>
          <w:p w:rsidR="001E6FE1" w:rsidRPr="001E6FE1" w:rsidRDefault="001E6FE1" w:rsidP="001E6FE1">
            <w:pPr>
              <w:ind w:right="283"/>
              <w:jc w:val="right"/>
              <w:rPr>
                <w:sz w:val="19"/>
                <w:szCs w:val="19"/>
              </w:rPr>
            </w:pPr>
            <w:r w:rsidRPr="001E6FE1">
              <w:rPr>
                <w:sz w:val="19"/>
                <w:szCs w:val="19"/>
              </w:rPr>
              <w:t>12 994,9</w:t>
            </w:r>
          </w:p>
        </w:tc>
      </w:tr>
      <w:tr w:rsidR="001E6FE1" w:rsidRPr="001E6FE1" w:rsidTr="001E6FE1">
        <w:trPr>
          <w:jc w:val="center"/>
        </w:trPr>
        <w:tc>
          <w:tcPr>
            <w:tcW w:w="6269" w:type="dxa"/>
            <w:vAlign w:val="center"/>
          </w:tcPr>
          <w:p w:rsidR="001E6FE1" w:rsidRPr="001E6FE1" w:rsidRDefault="001E6FE1" w:rsidP="001E6FE1">
            <w:pPr>
              <w:pStyle w:val="af"/>
              <w:numPr>
                <w:ilvl w:val="0"/>
                <w:numId w:val="45"/>
              </w:numPr>
              <w:ind w:left="142" w:hanging="142"/>
              <w:jc w:val="both"/>
              <w:rPr>
                <w:sz w:val="19"/>
                <w:szCs w:val="19"/>
              </w:rPr>
            </w:pPr>
            <w:r w:rsidRPr="001E6FE1">
              <w:rPr>
                <w:sz w:val="19"/>
                <w:szCs w:val="19"/>
              </w:rPr>
              <w:t>Расходы по операциям с активами</w:t>
            </w:r>
          </w:p>
        </w:tc>
        <w:tc>
          <w:tcPr>
            <w:tcW w:w="1007" w:type="dxa"/>
            <w:vAlign w:val="center"/>
          </w:tcPr>
          <w:p w:rsidR="001E6FE1" w:rsidRPr="001E6FE1" w:rsidRDefault="001E6FE1" w:rsidP="001E6FE1">
            <w:pPr>
              <w:jc w:val="center"/>
              <w:rPr>
                <w:b/>
                <w:sz w:val="19"/>
                <w:szCs w:val="19"/>
              </w:rPr>
            </w:pPr>
            <w:r w:rsidRPr="001E6FE1">
              <w:rPr>
                <w:b/>
                <w:sz w:val="19"/>
                <w:szCs w:val="19"/>
              </w:rPr>
              <w:t>270</w:t>
            </w:r>
          </w:p>
        </w:tc>
        <w:tc>
          <w:tcPr>
            <w:tcW w:w="2069" w:type="dxa"/>
            <w:vAlign w:val="center"/>
          </w:tcPr>
          <w:p w:rsidR="001E6FE1" w:rsidRPr="001E6FE1" w:rsidRDefault="001E6FE1" w:rsidP="001E6FE1">
            <w:pPr>
              <w:ind w:right="283"/>
              <w:jc w:val="right"/>
              <w:rPr>
                <w:sz w:val="19"/>
                <w:szCs w:val="19"/>
              </w:rPr>
            </w:pPr>
            <w:r w:rsidRPr="001E6FE1">
              <w:rPr>
                <w:sz w:val="19"/>
                <w:szCs w:val="19"/>
              </w:rPr>
              <w:t>499,7</w:t>
            </w:r>
          </w:p>
        </w:tc>
      </w:tr>
      <w:tr w:rsidR="001E6FE1" w:rsidRPr="001E6FE1" w:rsidTr="001E6FE1">
        <w:trPr>
          <w:jc w:val="center"/>
        </w:trPr>
        <w:tc>
          <w:tcPr>
            <w:tcW w:w="6269" w:type="dxa"/>
            <w:vAlign w:val="center"/>
          </w:tcPr>
          <w:p w:rsidR="001E6FE1" w:rsidRPr="001E6FE1" w:rsidRDefault="001E6FE1" w:rsidP="001E6FE1">
            <w:pPr>
              <w:pStyle w:val="af"/>
              <w:numPr>
                <w:ilvl w:val="0"/>
                <w:numId w:val="45"/>
              </w:numPr>
              <w:ind w:left="142" w:hanging="142"/>
              <w:jc w:val="both"/>
              <w:rPr>
                <w:sz w:val="19"/>
                <w:szCs w:val="19"/>
              </w:rPr>
            </w:pPr>
            <w:r w:rsidRPr="001E6FE1">
              <w:rPr>
                <w:sz w:val="19"/>
                <w:szCs w:val="19"/>
              </w:rPr>
              <w:t>Безвозмездные перечисления капитального характера организациям</w:t>
            </w:r>
          </w:p>
        </w:tc>
        <w:tc>
          <w:tcPr>
            <w:tcW w:w="1007" w:type="dxa"/>
            <w:vAlign w:val="center"/>
          </w:tcPr>
          <w:p w:rsidR="001E6FE1" w:rsidRPr="001E6FE1" w:rsidRDefault="001E6FE1" w:rsidP="001E6FE1">
            <w:pPr>
              <w:jc w:val="center"/>
              <w:rPr>
                <w:b/>
                <w:sz w:val="19"/>
                <w:szCs w:val="19"/>
              </w:rPr>
            </w:pPr>
            <w:r w:rsidRPr="001E6FE1">
              <w:rPr>
                <w:b/>
                <w:sz w:val="19"/>
                <w:szCs w:val="19"/>
              </w:rPr>
              <w:t>280</w:t>
            </w:r>
          </w:p>
        </w:tc>
        <w:tc>
          <w:tcPr>
            <w:tcW w:w="2069" w:type="dxa"/>
            <w:vAlign w:val="center"/>
          </w:tcPr>
          <w:p w:rsidR="001E6FE1" w:rsidRPr="001E6FE1" w:rsidRDefault="001E6FE1" w:rsidP="001E6FE1">
            <w:pPr>
              <w:ind w:right="283"/>
              <w:jc w:val="right"/>
              <w:rPr>
                <w:sz w:val="19"/>
                <w:szCs w:val="19"/>
              </w:rPr>
            </w:pPr>
            <w:r w:rsidRPr="001E6FE1">
              <w:rPr>
                <w:sz w:val="19"/>
                <w:szCs w:val="19"/>
              </w:rPr>
              <w:t>12 035,4</w:t>
            </w:r>
          </w:p>
        </w:tc>
      </w:tr>
      <w:tr w:rsidR="001E6FE1" w:rsidRPr="001E6FE1" w:rsidTr="001E6FE1">
        <w:trPr>
          <w:jc w:val="center"/>
        </w:trPr>
        <w:tc>
          <w:tcPr>
            <w:tcW w:w="6269" w:type="dxa"/>
            <w:vAlign w:val="center"/>
          </w:tcPr>
          <w:p w:rsidR="001E6FE1" w:rsidRPr="001E6FE1" w:rsidRDefault="001E6FE1" w:rsidP="001E6FE1">
            <w:pPr>
              <w:pStyle w:val="af"/>
              <w:numPr>
                <w:ilvl w:val="0"/>
                <w:numId w:val="45"/>
              </w:numPr>
              <w:ind w:left="142" w:hanging="142"/>
              <w:jc w:val="both"/>
              <w:rPr>
                <w:sz w:val="19"/>
                <w:szCs w:val="19"/>
              </w:rPr>
            </w:pPr>
            <w:r w:rsidRPr="001E6FE1">
              <w:rPr>
                <w:sz w:val="19"/>
                <w:szCs w:val="19"/>
              </w:rPr>
              <w:t>Прочие расходы</w:t>
            </w:r>
          </w:p>
        </w:tc>
        <w:tc>
          <w:tcPr>
            <w:tcW w:w="1007" w:type="dxa"/>
            <w:vAlign w:val="center"/>
          </w:tcPr>
          <w:p w:rsidR="001E6FE1" w:rsidRPr="001E6FE1" w:rsidRDefault="001E6FE1" w:rsidP="001E6FE1">
            <w:pPr>
              <w:jc w:val="center"/>
              <w:rPr>
                <w:b/>
                <w:sz w:val="19"/>
                <w:szCs w:val="19"/>
              </w:rPr>
            </w:pPr>
            <w:r w:rsidRPr="001E6FE1">
              <w:rPr>
                <w:b/>
                <w:sz w:val="19"/>
                <w:szCs w:val="19"/>
              </w:rPr>
              <w:t>290</w:t>
            </w:r>
          </w:p>
        </w:tc>
        <w:tc>
          <w:tcPr>
            <w:tcW w:w="2069" w:type="dxa"/>
            <w:vAlign w:val="center"/>
          </w:tcPr>
          <w:p w:rsidR="001E6FE1" w:rsidRPr="001E6FE1" w:rsidRDefault="001E6FE1" w:rsidP="001E6FE1">
            <w:pPr>
              <w:ind w:right="283"/>
              <w:jc w:val="right"/>
              <w:rPr>
                <w:sz w:val="19"/>
                <w:szCs w:val="19"/>
              </w:rPr>
            </w:pPr>
            <w:r w:rsidRPr="001E6FE1">
              <w:rPr>
                <w:sz w:val="19"/>
                <w:szCs w:val="19"/>
              </w:rPr>
              <w:t>105,9</w:t>
            </w:r>
          </w:p>
        </w:tc>
      </w:tr>
      <w:tr w:rsidR="001E6FE1" w:rsidRPr="001E6FE1" w:rsidTr="001E6FE1">
        <w:trPr>
          <w:jc w:val="center"/>
        </w:trPr>
        <w:tc>
          <w:tcPr>
            <w:tcW w:w="6269" w:type="dxa"/>
            <w:shd w:val="clear" w:color="auto" w:fill="D9D9D9" w:themeFill="background1" w:themeFillShade="D9"/>
            <w:vAlign w:val="center"/>
          </w:tcPr>
          <w:p w:rsidR="001E6FE1" w:rsidRPr="001E6FE1" w:rsidRDefault="001E6FE1" w:rsidP="001E6FE1">
            <w:pPr>
              <w:jc w:val="both"/>
              <w:rPr>
                <w:b/>
                <w:sz w:val="19"/>
                <w:szCs w:val="19"/>
              </w:rPr>
            </w:pPr>
            <w:r w:rsidRPr="001E6FE1">
              <w:rPr>
                <w:b/>
                <w:sz w:val="19"/>
                <w:szCs w:val="19"/>
              </w:rPr>
              <w:t xml:space="preserve">Чистый операционный результат </w:t>
            </w:r>
          </w:p>
        </w:tc>
        <w:tc>
          <w:tcPr>
            <w:tcW w:w="1007" w:type="dxa"/>
            <w:shd w:val="clear" w:color="auto" w:fill="D9D9D9" w:themeFill="background1" w:themeFillShade="D9"/>
            <w:vAlign w:val="center"/>
          </w:tcPr>
          <w:p w:rsidR="001E6FE1" w:rsidRPr="001E6FE1" w:rsidRDefault="001E6FE1" w:rsidP="001E6FE1">
            <w:pPr>
              <w:jc w:val="center"/>
              <w:rPr>
                <w:b/>
                <w:sz w:val="19"/>
                <w:szCs w:val="19"/>
              </w:rPr>
            </w:pPr>
          </w:p>
        </w:tc>
        <w:tc>
          <w:tcPr>
            <w:tcW w:w="2069" w:type="dxa"/>
            <w:shd w:val="clear" w:color="auto" w:fill="D9D9D9" w:themeFill="background1" w:themeFillShade="D9"/>
            <w:vAlign w:val="center"/>
          </w:tcPr>
          <w:p w:rsidR="001E6FE1" w:rsidRPr="001E6FE1" w:rsidRDefault="001E6FE1" w:rsidP="001E6FE1">
            <w:pPr>
              <w:ind w:right="283"/>
              <w:jc w:val="right"/>
              <w:rPr>
                <w:b/>
                <w:sz w:val="19"/>
                <w:szCs w:val="19"/>
              </w:rPr>
            </w:pPr>
            <w:r w:rsidRPr="001E6FE1">
              <w:rPr>
                <w:b/>
                <w:sz w:val="19"/>
                <w:szCs w:val="19"/>
              </w:rPr>
              <w:t>- 312 938,4</w:t>
            </w:r>
          </w:p>
        </w:tc>
      </w:tr>
    </w:tbl>
    <w:p w:rsidR="00ED741C" w:rsidRPr="00EB7751" w:rsidRDefault="00ED741C" w:rsidP="00ED741C">
      <w:pPr>
        <w:spacing w:after="0" w:line="240" w:lineRule="auto"/>
        <w:jc w:val="both"/>
        <w:rPr>
          <w:rFonts w:ascii="Times New Roman" w:hAnsi="Times New Roman" w:cs="Times New Roman"/>
          <w:sz w:val="24"/>
          <w:szCs w:val="24"/>
        </w:rPr>
      </w:pPr>
      <w:r w:rsidRPr="00EB7751">
        <w:rPr>
          <w:rFonts w:ascii="Times New Roman" w:hAnsi="Times New Roman" w:cs="Times New Roman"/>
          <w:sz w:val="24"/>
          <w:szCs w:val="24"/>
        </w:rPr>
        <w:tab/>
      </w:r>
      <w:r w:rsidRPr="00EB7751">
        <w:rPr>
          <w:rFonts w:ascii="Times New Roman" w:hAnsi="Times New Roman" w:cs="Times New Roman"/>
          <w:i/>
          <w:sz w:val="24"/>
          <w:szCs w:val="24"/>
        </w:rPr>
        <w:t>Контрольные соотношения показателей Отчета (ф.0503121) и показателей Баланса (ф.0503130) взаимоувязаны между собой.</w:t>
      </w:r>
    </w:p>
    <w:p w:rsidR="00472518" w:rsidRPr="00EB7751" w:rsidRDefault="00472518" w:rsidP="0057702C">
      <w:pPr>
        <w:pStyle w:val="af"/>
        <w:spacing w:after="0" w:line="240" w:lineRule="auto"/>
        <w:ind w:left="0"/>
        <w:jc w:val="both"/>
        <w:rPr>
          <w:rFonts w:ascii="Times New Roman" w:hAnsi="Times New Roman" w:cs="Times New Roman"/>
          <w:b/>
          <w:sz w:val="24"/>
          <w:szCs w:val="24"/>
        </w:rPr>
      </w:pPr>
    </w:p>
    <w:p w:rsidR="00ED741C" w:rsidRPr="00EB7751" w:rsidRDefault="0057702C" w:rsidP="0057702C">
      <w:pPr>
        <w:pStyle w:val="af"/>
        <w:spacing w:after="0" w:line="240" w:lineRule="auto"/>
        <w:ind w:left="0"/>
        <w:jc w:val="both"/>
        <w:rPr>
          <w:rFonts w:ascii="Times New Roman" w:hAnsi="Times New Roman" w:cs="Times New Roman"/>
          <w:b/>
          <w:sz w:val="24"/>
          <w:szCs w:val="24"/>
          <w:u w:val="single"/>
        </w:rPr>
      </w:pPr>
      <w:r w:rsidRPr="00EB7751">
        <w:rPr>
          <w:rFonts w:ascii="Times New Roman" w:hAnsi="Times New Roman" w:cs="Times New Roman"/>
          <w:b/>
          <w:sz w:val="24"/>
          <w:szCs w:val="24"/>
          <w:u w:val="single"/>
        </w:rPr>
        <w:t>«Отчет о бюджетных обязательствах по национальным проектам»</w:t>
      </w:r>
      <w:r w:rsidRPr="00EB7751">
        <w:rPr>
          <w:rFonts w:ascii="Times New Roman" w:hAnsi="Times New Roman" w:cs="Times New Roman"/>
          <w:b/>
          <w:u w:val="single"/>
        </w:rPr>
        <w:t xml:space="preserve"> (</w:t>
      </w:r>
      <w:r w:rsidRPr="00EB7751">
        <w:rPr>
          <w:rFonts w:ascii="Times New Roman" w:hAnsi="Times New Roman" w:cs="Times New Roman"/>
          <w:b/>
          <w:sz w:val="24"/>
          <w:szCs w:val="24"/>
          <w:u w:val="single"/>
        </w:rPr>
        <w:t>ф.0503128-НП)</w:t>
      </w:r>
    </w:p>
    <w:p w:rsidR="00CC1A12" w:rsidRPr="00EB7751" w:rsidRDefault="00E06C6D" w:rsidP="001B42AC">
      <w:pPr>
        <w:spacing w:after="0" w:line="240" w:lineRule="auto"/>
        <w:ind w:firstLine="708"/>
        <w:jc w:val="both"/>
        <w:rPr>
          <w:rFonts w:ascii="Times New Roman" w:hAnsi="Times New Roman" w:cs="Times New Roman"/>
          <w:i/>
          <w:sz w:val="24"/>
          <w:szCs w:val="24"/>
        </w:rPr>
      </w:pPr>
      <w:r w:rsidRPr="00EB7751">
        <w:rPr>
          <w:rFonts w:ascii="Times New Roman" w:hAnsi="Times New Roman" w:cs="Times New Roman"/>
          <w:sz w:val="24"/>
          <w:szCs w:val="24"/>
        </w:rPr>
        <w:t>В соответствии приказом Минфина России от 20.08.2019 №131</w:t>
      </w:r>
      <w:r w:rsidR="003F1A8F" w:rsidRPr="00EB7751">
        <w:rPr>
          <w:rFonts w:ascii="Times New Roman" w:hAnsi="Times New Roman" w:cs="Times New Roman"/>
          <w:sz w:val="24"/>
          <w:szCs w:val="24"/>
        </w:rPr>
        <w:t>н при</w:t>
      </w:r>
      <w:r w:rsidRPr="00EB7751">
        <w:rPr>
          <w:rFonts w:ascii="Times New Roman" w:hAnsi="Times New Roman" w:cs="Times New Roman"/>
          <w:sz w:val="24"/>
          <w:szCs w:val="24"/>
        </w:rPr>
        <w:t xml:space="preserve"> составлении бюджетной отчетности, начиная с отчетности на 1 октября 2019 года в целях раскрытия информации о ходе реализации национальных проектов (региональных проектов в составе национальных проектов) главные распорядители, распорядители, получатели бюджетных средств представляют </w:t>
      </w:r>
      <w:r w:rsidR="005E1B18" w:rsidRPr="00EB7751">
        <w:rPr>
          <w:rFonts w:ascii="Times New Roman" w:hAnsi="Times New Roman" w:cs="Times New Roman"/>
          <w:sz w:val="24"/>
          <w:szCs w:val="24"/>
        </w:rPr>
        <w:t>«</w:t>
      </w:r>
      <w:r w:rsidRPr="00EB7751">
        <w:rPr>
          <w:rFonts w:ascii="Times New Roman" w:hAnsi="Times New Roman" w:cs="Times New Roman"/>
          <w:sz w:val="24"/>
          <w:szCs w:val="24"/>
        </w:rPr>
        <w:t>Отчет о бюджетных обязательствах по национальным проектам</w:t>
      </w:r>
      <w:r w:rsidR="005E1B18" w:rsidRPr="00EB7751">
        <w:rPr>
          <w:rFonts w:ascii="Times New Roman" w:hAnsi="Times New Roman" w:cs="Times New Roman"/>
          <w:sz w:val="24"/>
          <w:szCs w:val="24"/>
        </w:rPr>
        <w:t xml:space="preserve">» </w:t>
      </w:r>
      <w:r w:rsidRPr="00EB7751">
        <w:rPr>
          <w:rFonts w:ascii="Times New Roman" w:hAnsi="Times New Roman" w:cs="Times New Roman"/>
          <w:sz w:val="24"/>
          <w:szCs w:val="24"/>
        </w:rPr>
        <w:t>(ф.0503128-НП).</w:t>
      </w:r>
      <w:r w:rsidRPr="00EB7751">
        <w:rPr>
          <w:rFonts w:ascii="Times New Roman" w:hAnsi="Times New Roman" w:cs="Times New Roman"/>
          <w:i/>
          <w:sz w:val="24"/>
          <w:szCs w:val="24"/>
        </w:rPr>
        <w:t xml:space="preserve"> </w:t>
      </w:r>
    </w:p>
    <w:p w:rsidR="003D0767" w:rsidRPr="00EB7751" w:rsidRDefault="003D0767" w:rsidP="003D0767">
      <w:pPr>
        <w:spacing w:after="0" w:line="240" w:lineRule="auto"/>
        <w:ind w:firstLine="708"/>
        <w:jc w:val="both"/>
        <w:rPr>
          <w:rFonts w:ascii="Times New Roman" w:hAnsi="Times New Roman" w:cs="Times New Roman"/>
          <w:sz w:val="24"/>
          <w:szCs w:val="24"/>
        </w:rPr>
      </w:pPr>
      <w:r w:rsidRPr="00EB7751">
        <w:rPr>
          <w:rFonts w:ascii="Times New Roman" w:hAnsi="Times New Roman" w:cs="Times New Roman"/>
          <w:sz w:val="24"/>
          <w:szCs w:val="24"/>
        </w:rPr>
        <w:t xml:space="preserve">В соответствии с п.73.1 Инструкции №191н </w:t>
      </w:r>
      <w:hyperlink r:id="rId8" w:history="1">
        <w:r w:rsidRPr="00EB7751">
          <w:rPr>
            <w:rStyle w:val="a8"/>
            <w:rFonts w:ascii="Times New Roman" w:hAnsi="Times New Roman" w:cs="Times New Roman"/>
            <w:color w:val="auto"/>
            <w:sz w:val="24"/>
            <w:szCs w:val="24"/>
            <w:u w:val="none"/>
          </w:rPr>
          <w:t>ф.0503128-НП</w:t>
        </w:r>
      </w:hyperlink>
      <w:r w:rsidRPr="00EB7751">
        <w:rPr>
          <w:rFonts w:ascii="Times New Roman" w:hAnsi="Times New Roman" w:cs="Times New Roman"/>
          <w:sz w:val="24"/>
          <w:szCs w:val="24"/>
        </w:rPr>
        <w:t xml:space="preserve"> формируется по данным о ходе реализации национальных проектов (программ), а также комплексного плана модернизации и расширения магистральной инфраструктуры (региональных проектов в составе национальных проектов) по разделам "Бюджетные обязательства текущего (отчетного) финансового года по расходам", "Обязательства финансовых годов, следующих за текущим (отчетным) финансовым годом".</w:t>
      </w:r>
    </w:p>
    <w:p w:rsidR="00CE3BCE" w:rsidRPr="00EB7751" w:rsidRDefault="001B42AC" w:rsidP="001B42AC">
      <w:pPr>
        <w:spacing w:after="0" w:line="240" w:lineRule="auto"/>
        <w:ind w:firstLine="708"/>
        <w:jc w:val="both"/>
        <w:rPr>
          <w:rFonts w:ascii="Times New Roman" w:hAnsi="Times New Roman" w:cs="Times New Roman"/>
          <w:i/>
          <w:sz w:val="24"/>
          <w:szCs w:val="24"/>
        </w:rPr>
      </w:pPr>
      <w:r w:rsidRPr="00EB7751">
        <w:rPr>
          <w:rFonts w:ascii="Times New Roman" w:hAnsi="Times New Roman" w:cs="Times New Roman"/>
          <w:i/>
          <w:sz w:val="24"/>
          <w:szCs w:val="24"/>
        </w:rPr>
        <w:t xml:space="preserve"> Согласно ф.05030160 «</w:t>
      </w:r>
      <w:r w:rsidR="00E06C6D" w:rsidRPr="00EB7751">
        <w:rPr>
          <w:rFonts w:ascii="Times New Roman" w:hAnsi="Times New Roman" w:cs="Times New Roman"/>
          <w:i/>
          <w:sz w:val="24"/>
          <w:szCs w:val="24"/>
        </w:rPr>
        <w:t>Пояснительной записки</w:t>
      </w:r>
      <w:r w:rsidRPr="00EB7751">
        <w:rPr>
          <w:rFonts w:ascii="Times New Roman" w:hAnsi="Times New Roman" w:cs="Times New Roman"/>
          <w:i/>
          <w:sz w:val="24"/>
          <w:szCs w:val="24"/>
        </w:rPr>
        <w:t>» в рамках реализации регионального проекта «Современная школа» (национального проекта «Образование»)</w:t>
      </w:r>
      <w:r w:rsidR="009F6DE9">
        <w:rPr>
          <w:rFonts w:ascii="Times New Roman" w:hAnsi="Times New Roman" w:cs="Times New Roman"/>
          <w:i/>
          <w:sz w:val="24"/>
          <w:szCs w:val="24"/>
        </w:rPr>
        <w:t>:</w:t>
      </w:r>
      <w:r w:rsidRPr="00EB7751">
        <w:rPr>
          <w:rFonts w:ascii="Times New Roman" w:hAnsi="Times New Roman" w:cs="Times New Roman"/>
          <w:i/>
          <w:sz w:val="24"/>
          <w:szCs w:val="24"/>
        </w:rPr>
        <w:t xml:space="preserve"> 1 сентября 2020 года открыты «Точка Роста» в двух образовательных учреждениях (МБОУ Вязьма-Брянская СОШ и МБОУ Андрейковская СОШ)</w:t>
      </w:r>
      <w:r w:rsidR="009F6DE9">
        <w:rPr>
          <w:rFonts w:ascii="Times New Roman" w:hAnsi="Times New Roman" w:cs="Times New Roman"/>
          <w:i/>
          <w:sz w:val="24"/>
          <w:szCs w:val="24"/>
        </w:rPr>
        <w:t xml:space="preserve"> и в 1 сентября 2021 года</w:t>
      </w:r>
      <w:r w:rsidR="009F6DE9" w:rsidRPr="009F6DE9">
        <w:rPr>
          <w:rFonts w:ascii="Times New Roman" w:hAnsi="Times New Roman" w:cs="Times New Roman"/>
          <w:i/>
          <w:sz w:val="24"/>
          <w:szCs w:val="24"/>
        </w:rPr>
        <w:t xml:space="preserve"> открыты «Точка Роста» в двух образовательных учреждениях (МБОУ </w:t>
      </w:r>
      <w:proofErr w:type="spellStart"/>
      <w:r w:rsidR="009F6DE9">
        <w:rPr>
          <w:rFonts w:ascii="Times New Roman" w:hAnsi="Times New Roman" w:cs="Times New Roman"/>
          <w:i/>
          <w:sz w:val="24"/>
          <w:szCs w:val="24"/>
        </w:rPr>
        <w:t>Кайдаковская</w:t>
      </w:r>
      <w:proofErr w:type="spellEnd"/>
      <w:r w:rsidR="009F6DE9" w:rsidRPr="009F6DE9">
        <w:rPr>
          <w:rFonts w:ascii="Times New Roman" w:hAnsi="Times New Roman" w:cs="Times New Roman"/>
          <w:i/>
          <w:sz w:val="24"/>
          <w:szCs w:val="24"/>
        </w:rPr>
        <w:t xml:space="preserve"> СОШ и МБОУ </w:t>
      </w:r>
      <w:r w:rsidR="009F6DE9">
        <w:rPr>
          <w:rFonts w:ascii="Times New Roman" w:hAnsi="Times New Roman" w:cs="Times New Roman"/>
          <w:i/>
          <w:sz w:val="24"/>
          <w:szCs w:val="24"/>
        </w:rPr>
        <w:lastRenderedPageBreak/>
        <w:t>Шимановская</w:t>
      </w:r>
      <w:r w:rsidR="009F6DE9" w:rsidRPr="009F6DE9">
        <w:rPr>
          <w:rFonts w:ascii="Times New Roman" w:hAnsi="Times New Roman" w:cs="Times New Roman"/>
          <w:i/>
          <w:sz w:val="24"/>
          <w:szCs w:val="24"/>
        </w:rPr>
        <w:t xml:space="preserve"> СОШ).</w:t>
      </w:r>
      <w:r w:rsidRPr="00EB7751">
        <w:rPr>
          <w:rFonts w:ascii="Times New Roman" w:hAnsi="Times New Roman" w:cs="Times New Roman"/>
          <w:i/>
          <w:sz w:val="24"/>
          <w:szCs w:val="24"/>
        </w:rPr>
        <w:t xml:space="preserve"> Финансирование составило </w:t>
      </w:r>
      <w:r w:rsidR="009F6DE9">
        <w:rPr>
          <w:rFonts w:ascii="Times New Roman" w:hAnsi="Times New Roman" w:cs="Times New Roman"/>
          <w:b/>
          <w:i/>
          <w:sz w:val="24"/>
          <w:szCs w:val="24"/>
        </w:rPr>
        <w:t>6 571,1</w:t>
      </w:r>
      <w:r w:rsidRPr="00EB7751">
        <w:rPr>
          <w:rFonts w:ascii="Times New Roman" w:hAnsi="Times New Roman" w:cs="Times New Roman"/>
          <w:i/>
          <w:sz w:val="24"/>
          <w:szCs w:val="24"/>
        </w:rPr>
        <w:t xml:space="preserve"> </w:t>
      </w:r>
      <w:proofErr w:type="gramStart"/>
      <w:r w:rsidRPr="00EB7751">
        <w:rPr>
          <w:rFonts w:ascii="Times New Roman" w:hAnsi="Times New Roman" w:cs="Times New Roman"/>
          <w:i/>
          <w:sz w:val="24"/>
          <w:szCs w:val="24"/>
        </w:rPr>
        <w:t>тыс.рублей</w:t>
      </w:r>
      <w:proofErr w:type="gramEnd"/>
      <w:r w:rsidRPr="00EB7751">
        <w:rPr>
          <w:rFonts w:ascii="Times New Roman" w:hAnsi="Times New Roman" w:cs="Times New Roman"/>
          <w:i/>
          <w:sz w:val="24"/>
          <w:szCs w:val="24"/>
        </w:rPr>
        <w:t xml:space="preserve"> (</w:t>
      </w:r>
      <w:r w:rsidR="009F6DE9">
        <w:rPr>
          <w:rFonts w:ascii="Times New Roman" w:hAnsi="Times New Roman" w:cs="Times New Roman"/>
          <w:i/>
          <w:sz w:val="24"/>
          <w:szCs w:val="24"/>
        </w:rPr>
        <w:t xml:space="preserve">в том числе </w:t>
      </w:r>
      <w:r w:rsidRPr="00EB7751">
        <w:rPr>
          <w:rFonts w:ascii="Times New Roman" w:hAnsi="Times New Roman" w:cs="Times New Roman"/>
          <w:i/>
          <w:sz w:val="24"/>
          <w:szCs w:val="24"/>
        </w:rPr>
        <w:t xml:space="preserve">зарплата и налоги – </w:t>
      </w:r>
      <w:r w:rsidR="009F6DE9">
        <w:rPr>
          <w:rFonts w:ascii="Times New Roman" w:hAnsi="Times New Roman" w:cs="Times New Roman"/>
          <w:i/>
          <w:sz w:val="24"/>
          <w:szCs w:val="24"/>
        </w:rPr>
        <w:t>3 571,3</w:t>
      </w:r>
      <w:r w:rsidRPr="00EB7751">
        <w:rPr>
          <w:rFonts w:ascii="Times New Roman" w:hAnsi="Times New Roman" w:cs="Times New Roman"/>
          <w:i/>
          <w:sz w:val="24"/>
          <w:szCs w:val="24"/>
        </w:rPr>
        <w:t xml:space="preserve"> тыс.рублей).</w:t>
      </w:r>
    </w:p>
    <w:p w:rsidR="005E1B18" w:rsidRPr="00EB7751" w:rsidRDefault="005E1B18" w:rsidP="001B42AC">
      <w:pPr>
        <w:spacing w:after="0" w:line="240" w:lineRule="auto"/>
        <w:ind w:firstLine="708"/>
        <w:jc w:val="both"/>
        <w:rPr>
          <w:rFonts w:ascii="Times New Roman" w:hAnsi="Times New Roman" w:cs="Times New Roman"/>
          <w:i/>
          <w:sz w:val="24"/>
          <w:szCs w:val="24"/>
        </w:rPr>
      </w:pPr>
      <w:r w:rsidRPr="00EB7751">
        <w:rPr>
          <w:rFonts w:ascii="Times New Roman" w:hAnsi="Times New Roman" w:cs="Times New Roman"/>
          <w:i/>
          <w:sz w:val="24"/>
          <w:szCs w:val="24"/>
        </w:rPr>
        <w:t>Показатели ф.0503128-НП «Отчет о бюджетных обязательствах по национальным проектам»</w:t>
      </w:r>
      <w:r w:rsidR="00F427D7" w:rsidRPr="00EB7751">
        <w:rPr>
          <w:rFonts w:ascii="Times New Roman" w:hAnsi="Times New Roman" w:cs="Times New Roman"/>
          <w:i/>
          <w:sz w:val="24"/>
          <w:szCs w:val="24"/>
        </w:rPr>
        <w:t xml:space="preserve"> соответствуют данным ф.0503127 «Отчет об исполнении бюджета» на 01.01.202</w:t>
      </w:r>
      <w:r w:rsidR="009F6DE9">
        <w:rPr>
          <w:rFonts w:ascii="Times New Roman" w:hAnsi="Times New Roman" w:cs="Times New Roman"/>
          <w:i/>
          <w:sz w:val="24"/>
          <w:szCs w:val="24"/>
        </w:rPr>
        <w:t>2</w:t>
      </w:r>
      <w:r w:rsidR="00F427D7" w:rsidRPr="00EB7751">
        <w:rPr>
          <w:rFonts w:ascii="Times New Roman" w:hAnsi="Times New Roman" w:cs="Times New Roman"/>
          <w:i/>
          <w:sz w:val="24"/>
          <w:szCs w:val="24"/>
        </w:rPr>
        <w:t xml:space="preserve"> года.</w:t>
      </w:r>
    </w:p>
    <w:p w:rsidR="00E06C6D" w:rsidRPr="00EB7751" w:rsidRDefault="00E06C6D" w:rsidP="00D705FA">
      <w:pPr>
        <w:pStyle w:val="af"/>
        <w:spacing w:after="13" w:line="240" w:lineRule="auto"/>
        <w:ind w:left="0" w:right="-143"/>
        <w:jc w:val="center"/>
        <w:rPr>
          <w:rFonts w:ascii="Times New Roman" w:hAnsi="Times New Roman" w:cs="Times New Roman"/>
          <w:b/>
          <w:bCs/>
          <w:i/>
          <w:iCs/>
          <w:sz w:val="24"/>
          <w:szCs w:val="24"/>
          <w:u w:val="single"/>
        </w:rPr>
      </w:pPr>
    </w:p>
    <w:p w:rsidR="00372054" w:rsidRPr="00EB7751" w:rsidRDefault="00372054" w:rsidP="00960774">
      <w:pPr>
        <w:pStyle w:val="af"/>
        <w:spacing w:after="0" w:line="240" w:lineRule="auto"/>
        <w:ind w:left="1080"/>
        <w:jc w:val="center"/>
        <w:rPr>
          <w:rFonts w:ascii="Times New Roman" w:hAnsi="Times New Roman" w:cs="Times New Roman"/>
          <w:b/>
          <w:i/>
          <w:sz w:val="24"/>
          <w:szCs w:val="24"/>
          <w:u w:val="single"/>
        </w:rPr>
      </w:pPr>
      <w:r w:rsidRPr="00EB7751">
        <w:rPr>
          <w:rFonts w:ascii="Times New Roman" w:hAnsi="Times New Roman" w:cs="Times New Roman"/>
          <w:b/>
          <w:i/>
          <w:sz w:val="24"/>
          <w:szCs w:val="24"/>
          <w:u w:val="single"/>
        </w:rPr>
        <w:t>Исполнение</w:t>
      </w:r>
      <w:r w:rsidR="00960774" w:rsidRPr="00EB7751">
        <w:rPr>
          <w:rFonts w:ascii="Times New Roman" w:hAnsi="Times New Roman" w:cs="Times New Roman"/>
          <w:b/>
          <w:i/>
          <w:sz w:val="24"/>
          <w:szCs w:val="24"/>
          <w:u w:val="single"/>
        </w:rPr>
        <w:t xml:space="preserve"> плановых назначений по доходам</w:t>
      </w:r>
    </w:p>
    <w:p w:rsidR="00591B77" w:rsidRPr="00EB7751" w:rsidRDefault="00D32628" w:rsidP="00C83760">
      <w:pPr>
        <w:spacing w:after="13" w:line="240" w:lineRule="auto"/>
        <w:ind w:left="127" w:right="39" w:firstLine="567"/>
        <w:jc w:val="both"/>
        <w:rPr>
          <w:rFonts w:ascii="Times New Roman" w:eastAsia="Times New Roman" w:hAnsi="Times New Roman" w:cs="Times New Roman"/>
          <w:i/>
          <w:sz w:val="24"/>
          <w:lang w:eastAsia="ru-RU"/>
        </w:rPr>
      </w:pPr>
      <w:r w:rsidRPr="00EB7751">
        <w:rPr>
          <w:rFonts w:ascii="Times New Roman" w:eastAsia="Times New Roman" w:hAnsi="Times New Roman" w:cs="Times New Roman"/>
          <w:sz w:val="24"/>
          <w:szCs w:val="24"/>
          <w:lang w:eastAsia="ru-RU"/>
        </w:rPr>
        <w:t xml:space="preserve">Согласно </w:t>
      </w:r>
      <w:r w:rsidR="00F56B5D" w:rsidRPr="00EB7751">
        <w:rPr>
          <w:rFonts w:ascii="Times New Roman" w:eastAsia="Times New Roman" w:hAnsi="Times New Roman" w:cs="Times New Roman"/>
          <w:sz w:val="24"/>
          <w:szCs w:val="24"/>
          <w:lang w:eastAsia="ru-RU"/>
        </w:rPr>
        <w:t>показателям Отчёта</w:t>
      </w:r>
      <w:r w:rsidRPr="00EB7751">
        <w:rPr>
          <w:rFonts w:ascii="Times New Roman" w:eastAsia="Times New Roman" w:hAnsi="Times New Roman" w:cs="Times New Roman"/>
          <w:sz w:val="24"/>
          <w:szCs w:val="24"/>
          <w:lang w:eastAsia="ru-RU"/>
        </w:rPr>
        <w:t xml:space="preserve"> об исполнении бюджета главного администратора доходов бюджета на 01.01.</w:t>
      </w:r>
      <w:r w:rsidR="00C83760">
        <w:rPr>
          <w:rFonts w:ascii="Times New Roman" w:eastAsia="Times New Roman" w:hAnsi="Times New Roman" w:cs="Times New Roman"/>
          <w:sz w:val="24"/>
          <w:szCs w:val="24"/>
          <w:lang w:eastAsia="ru-RU"/>
        </w:rPr>
        <w:t>2022</w:t>
      </w:r>
      <w:r w:rsidRPr="00EB7751">
        <w:rPr>
          <w:rFonts w:ascii="Times New Roman" w:eastAsia="Times New Roman" w:hAnsi="Times New Roman" w:cs="Times New Roman"/>
          <w:sz w:val="24"/>
          <w:szCs w:val="24"/>
          <w:lang w:eastAsia="ru-RU"/>
        </w:rPr>
        <w:t xml:space="preserve"> (ф.0503127, раздел 1 «Доходы бюджета», графа 4 «Утвержденные бюджетные назначения») утвержденные бюджетные назначения по доходам отражены в сумме </w:t>
      </w:r>
      <w:r w:rsidR="00C83760">
        <w:rPr>
          <w:rFonts w:ascii="Times New Roman" w:eastAsia="Times New Roman" w:hAnsi="Times New Roman" w:cs="Times New Roman"/>
          <w:b/>
          <w:sz w:val="24"/>
          <w:szCs w:val="24"/>
          <w:lang w:eastAsia="ru-RU"/>
        </w:rPr>
        <w:t>657 571,2</w:t>
      </w:r>
      <w:r w:rsidRPr="00EB7751">
        <w:rPr>
          <w:rFonts w:ascii="Times New Roman" w:eastAsia="Times New Roman" w:hAnsi="Times New Roman" w:cs="Times New Roman"/>
          <w:sz w:val="24"/>
          <w:szCs w:val="24"/>
          <w:lang w:eastAsia="ru-RU"/>
        </w:rPr>
        <w:t xml:space="preserve"> </w:t>
      </w:r>
      <w:proofErr w:type="gramStart"/>
      <w:r w:rsidRPr="00EB7751">
        <w:rPr>
          <w:rFonts w:ascii="Times New Roman" w:eastAsia="Times New Roman" w:hAnsi="Times New Roman" w:cs="Times New Roman"/>
          <w:sz w:val="24"/>
          <w:szCs w:val="24"/>
          <w:lang w:eastAsia="ru-RU"/>
        </w:rPr>
        <w:t>тыс.</w:t>
      </w:r>
      <w:r w:rsidRPr="00EB7751">
        <w:rPr>
          <w:rFonts w:ascii="Times New Roman" w:eastAsia="Times New Roman" w:hAnsi="Times New Roman" w:cs="Times New Roman"/>
          <w:sz w:val="24"/>
          <w:szCs w:val="24"/>
          <w:shd w:val="clear" w:color="auto" w:fill="FFFFFF" w:themeFill="background1"/>
          <w:lang w:eastAsia="ru-RU"/>
        </w:rPr>
        <w:t>рублей</w:t>
      </w:r>
      <w:proofErr w:type="gramEnd"/>
      <w:r w:rsidR="00DC4A40" w:rsidRPr="00EB7751">
        <w:rPr>
          <w:rFonts w:ascii="Times New Roman" w:eastAsia="Times New Roman" w:hAnsi="Times New Roman" w:cs="Times New Roman"/>
          <w:sz w:val="24"/>
          <w:szCs w:val="24"/>
          <w:shd w:val="clear" w:color="auto" w:fill="FFFFFF" w:themeFill="background1"/>
          <w:lang w:eastAsia="ru-RU"/>
        </w:rPr>
        <w:t xml:space="preserve">. </w:t>
      </w:r>
      <w:r w:rsidRPr="00EB7751">
        <w:rPr>
          <w:rFonts w:ascii="Times New Roman" w:eastAsia="Times New Roman" w:hAnsi="Times New Roman" w:cs="Times New Roman"/>
          <w:sz w:val="24"/>
          <w:szCs w:val="24"/>
          <w:shd w:val="clear" w:color="auto" w:fill="FFFFFF" w:themeFill="background1"/>
          <w:lang w:eastAsia="ru-RU"/>
        </w:rPr>
        <w:t>Исполнены</w:t>
      </w:r>
      <w:r w:rsidRPr="00EB7751">
        <w:rPr>
          <w:rFonts w:ascii="Times New Roman" w:eastAsia="Times New Roman" w:hAnsi="Times New Roman" w:cs="Times New Roman"/>
          <w:sz w:val="24"/>
          <w:szCs w:val="24"/>
          <w:lang w:eastAsia="ru-RU"/>
        </w:rPr>
        <w:t xml:space="preserve"> бюджетные назначения по доходам в сумме </w:t>
      </w:r>
      <w:r w:rsidR="00C83760">
        <w:rPr>
          <w:rFonts w:ascii="Times New Roman" w:eastAsia="Times New Roman" w:hAnsi="Times New Roman" w:cs="Times New Roman"/>
          <w:b/>
          <w:sz w:val="24"/>
          <w:szCs w:val="24"/>
          <w:lang w:eastAsia="ru-RU"/>
        </w:rPr>
        <w:t>654 506,3</w:t>
      </w:r>
      <w:r w:rsidRPr="00EB7751">
        <w:rPr>
          <w:rFonts w:ascii="Times New Roman" w:eastAsia="Times New Roman" w:hAnsi="Times New Roman" w:cs="Times New Roman"/>
          <w:sz w:val="24"/>
          <w:szCs w:val="24"/>
          <w:lang w:eastAsia="ru-RU"/>
        </w:rPr>
        <w:t xml:space="preserve"> </w:t>
      </w:r>
      <w:proofErr w:type="gramStart"/>
      <w:r w:rsidRPr="00EB7751">
        <w:rPr>
          <w:rFonts w:ascii="Times New Roman" w:eastAsia="Times New Roman" w:hAnsi="Times New Roman" w:cs="Times New Roman"/>
          <w:sz w:val="24"/>
          <w:szCs w:val="24"/>
          <w:lang w:eastAsia="ru-RU"/>
        </w:rPr>
        <w:t>тыс.рублей</w:t>
      </w:r>
      <w:proofErr w:type="gramEnd"/>
      <w:r w:rsidRPr="00EB7751">
        <w:rPr>
          <w:rFonts w:ascii="Times New Roman" w:eastAsia="Times New Roman" w:hAnsi="Times New Roman" w:cs="Times New Roman"/>
          <w:sz w:val="24"/>
          <w:szCs w:val="24"/>
          <w:lang w:eastAsia="ru-RU"/>
        </w:rPr>
        <w:t xml:space="preserve"> (</w:t>
      </w:r>
      <w:r w:rsidR="00C83760">
        <w:rPr>
          <w:rFonts w:ascii="Times New Roman" w:eastAsia="Times New Roman" w:hAnsi="Times New Roman" w:cs="Times New Roman"/>
          <w:sz w:val="24"/>
          <w:szCs w:val="24"/>
          <w:lang w:eastAsia="ru-RU"/>
        </w:rPr>
        <w:t>99,5</w:t>
      </w:r>
      <w:r w:rsidRPr="00EB7751">
        <w:rPr>
          <w:rFonts w:ascii="Times New Roman" w:eastAsia="Times New Roman" w:hAnsi="Times New Roman" w:cs="Times New Roman"/>
          <w:sz w:val="24"/>
          <w:szCs w:val="24"/>
          <w:lang w:eastAsia="ru-RU"/>
        </w:rPr>
        <w:t>%).</w:t>
      </w:r>
      <w:r w:rsidR="003C2202" w:rsidRPr="00EB7751">
        <w:rPr>
          <w:rFonts w:ascii="Times New Roman" w:eastAsia="Times New Roman" w:hAnsi="Times New Roman" w:cs="Times New Roman"/>
          <w:sz w:val="24"/>
          <w:szCs w:val="24"/>
          <w:lang w:eastAsia="ru-RU"/>
        </w:rPr>
        <w:t xml:space="preserve"> </w:t>
      </w:r>
      <w:r w:rsidR="00C83760">
        <w:rPr>
          <w:rFonts w:ascii="Times New Roman" w:eastAsia="Times New Roman" w:hAnsi="Times New Roman" w:cs="Times New Roman"/>
          <w:sz w:val="24"/>
          <w:szCs w:val="24"/>
          <w:lang w:eastAsia="ru-RU"/>
        </w:rPr>
        <w:t xml:space="preserve"> </w:t>
      </w:r>
      <w:r w:rsidR="00A26DD5" w:rsidRPr="00EB7751">
        <w:rPr>
          <w:rFonts w:ascii="Times New Roman" w:eastAsia="Times New Roman" w:hAnsi="Times New Roman" w:cs="Times New Roman"/>
          <w:i/>
          <w:sz w:val="24"/>
          <w:lang w:eastAsia="ru-RU"/>
        </w:rPr>
        <w:t>Данные ф.</w:t>
      </w:r>
      <w:r w:rsidR="00591B77" w:rsidRPr="00EB7751">
        <w:rPr>
          <w:rFonts w:ascii="Times New Roman" w:eastAsia="Times New Roman" w:hAnsi="Times New Roman" w:cs="Times New Roman"/>
          <w:i/>
          <w:sz w:val="24"/>
          <w:lang w:eastAsia="ru-RU"/>
        </w:rPr>
        <w:t xml:space="preserve"> 0503127 «Отчёт об исполнении бюджета» подтверждены данными ф.</w:t>
      </w:r>
      <w:r w:rsidR="00A24BA3" w:rsidRPr="00EB7751">
        <w:rPr>
          <w:rFonts w:ascii="Times New Roman" w:eastAsia="Times New Roman" w:hAnsi="Times New Roman" w:cs="Times New Roman"/>
          <w:i/>
          <w:sz w:val="24"/>
          <w:lang w:eastAsia="ru-RU"/>
        </w:rPr>
        <w:t>0</w:t>
      </w:r>
      <w:r w:rsidR="00591B77" w:rsidRPr="00EB7751">
        <w:rPr>
          <w:rFonts w:ascii="Times New Roman" w:eastAsia="Times New Roman" w:hAnsi="Times New Roman" w:cs="Times New Roman"/>
          <w:i/>
          <w:sz w:val="24"/>
          <w:lang w:eastAsia="ru-RU"/>
        </w:rPr>
        <w:t>503110</w:t>
      </w:r>
      <w:r w:rsidR="00F81170" w:rsidRPr="00EB7751">
        <w:rPr>
          <w:rFonts w:ascii="Times New Roman" w:eastAsia="Times New Roman" w:hAnsi="Times New Roman" w:cs="Times New Roman"/>
          <w:i/>
          <w:sz w:val="24"/>
          <w:lang w:eastAsia="ru-RU"/>
        </w:rPr>
        <w:t xml:space="preserve"> </w:t>
      </w:r>
      <w:r w:rsidR="00591B77" w:rsidRPr="00EB7751">
        <w:rPr>
          <w:rFonts w:ascii="Times New Roman" w:eastAsia="Times New Roman" w:hAnsi="Times New Roman" w:cs="Times New Roman"/>
          <w:i/>
          <w:sz w:val="24"/>
          <w:lang w:eastAsia="ru-RU"/>
        </w:rPr>
        <w:t>«Справка по заключению счетов бюджетного учёта</w:t>
      </w:r>
      <w:r w:rsidR="00F81170" w:rsidRPr="00EB7751">
        <w:rPr>
          <w:rFonts w:ascii="Times New Roman" w:eastAsia="Times New Roman" w:hAnsi="Times New Roman" w:cs="Times New Roman"/>
          <w:i/>
          <w:sz w:val="24"/>
          <w:lang w:eastAsia="ru-RU"/>
        </w:rPr>
        <w:t xml:space="preserve"> отчетного финансового года</w:t>
      </w:r>
      <w:r w:rsidR="00591B77" w:rsidRPr="00EB7751">
        <w:rPr>
          <w:rFonts w:ascii="Times New Roman" w:eastAsia="Times New Roman" w:hAnsi="Times New Roman" w:cs="Times New Roman"/>
          <w:i/>
          <w:sz w:val="24"/>
          <w:lang w:eastAsia="ru-RU"/>
        </w:rPr>
        <w:t>» на 01.01.202</w:t>
      </w:r>
      <w:r w:rsidR="00C83760">
        <w:rPr>
          <w:rFonts w:ascii="Times New Roman" w:eastAsia="Times New Roman" w:hAnsi="Times New Roman" w:cs="Times New Roman"/>
          <w:i/>
          <w:sz w:val="24"/>
          <w:lang w:eastAsia="ru-RU"/>
        </w:rPr>
        <w:t>2</w:t>
      </w:r>
      <w:r w:rsidR="00F81170" w:rsidRPr="00EB7751">
        <w:rPr>
          <w:rFonts w:ascii="Times New Roman" w:eastAsia="Times New Roman" w:hAnsi="Times New Roman" w:cs="Times New Roman"/>
          <w:i/>
          <w:sz w:val="24"/>
          <w:lang w:eastAsia="ru-RU"/>
        </w:rPr>
        <w:t xml:space="preserve"> </w:t>
      </w:r>
      <w:r w:rsidR="00591B77" w:rsidRPr="00EB7751">
        <w:rPr>
          <w:rFonts w:ascii="Times New Roman" w:eastAsia="Times New Roman" w:hAnsi="Times New Roman" w:cs="Times New Roman"/>
          <w:i/>
          <w:sz w:val="24"/>
          <w:lang w:eastAsia="ru-RU"/>
        </w:rPr>
        <w:t>г</w:t>
      </w:r>
      <w:r w:rsidR="00F81170" w:rsidRPr="00EB7751">
        <w:rPr>
          <w:rFonts w:ascii="Times New Roman" w:eastAsia="Times New Roman" w:hAnsi="Times New Roman" w:cs="Times New Roman"/>
          <w:i/>
          <w:sz w:val="24"/>
          <w:lang w:eastAsia="ru-RU"/>
        </w:rPr>
        <w:t>ода</w:t>
      </w:r>
      <w:r w:rsidR="00583C80" w:rsidRPr="00EB7751">
        <w:rPr>
          <w:rFonts w:ascii="Times New Roman" w:eastAsia="Times New Roman" w:hAnsi="Times New Roman" w:cs="Times New Roman"/>
          <w:i/>
          <w:sz w:val="24"/>
          <w:lang w:eastAsia="ru-RU"/>
        </w:rPr>
        <w:t xml:space="preserve"> и соответствующими показателями, указанными в форме 05031</w:t>
      </w:r>
      <w:r w:rsidR="002F4411" w:rsidRPr="00EB7751">
        <w:rPr>
          <w:rFonts w:ascii="Times New Roman" w:eastAsia="Times New Roman" w:hAnsi="Times New Roman" w:cs="Times New Roman"/>
          <w:i/>
          <w:sz w:val="24"/>
          <w:lang w:eastAsia="ru-RU"/>
        </w:rPr>
        <w:t>25</w:t>
      </w:r>
      <w:r w:rsidR="00583C80" w:rsidRPr="00EB7751">
        <w:rPr>
          <w:rFonts w:ascii="Times New Roman" w:eastAsia="Times New Roman" w:hAnsi="Times New Roman" w:cs="Times New Roman"/>
          <w:i/>
          <w:sz w:val="24"/>
          <w:lang w:eastAsia="ru-RU"/>
        </w:rPr>
        <w:t xml:space="preserve"> «</w:t>
      </w:r>
      <w:r w:rsidR="002F4411" w:rsidRPr="00EB7751">
        <w:rPr>
          <w:rFonts w:ascii="Times New Roman" w:eastAsia="Times New Roman" w:hAnsi="Times New Roman" w:cs="Times New Roman"/>
          <w:i/>
          <w:sz w:val="24"/>
          <w:lang w:eastAsia="ru-RU"/>
        </w:rPr>
        <w:t>Справка по консолидируемым расчетам</w:t>
      </w:r>
      <w:r w:rsidR="00583C80" w:rsidRPr="00EB7751">
        <w:rPr>
          <w:rFonts w:ascii="Times New Roman" w:eastAsia="Times New Roman" w:hAnsi="Times New Roman" w:cs="Times New Roman"/>
          <w:i/>
          <w:sz w:val="24"/>
          <w:lang w:eastAsia="ru-RU"/>
        </w:rPr>
        <w:t>»</w:t>
      </w:r>
      <w:r w:rsidR="00F81170" w:rsidRPr="00EB7751">
        <w:rPr>
          <w:rFonts w:ascii="Times New Roman" w:eastAsia="Times New Roman" w:hAnsi="Times New Roman" w:cs="Times New Roman"/>
          <w:i/>
          <w:sz w:val="24"/>
          <w:lang w:eastAsia="ru-RU"/>
        </w:rPr>
        <w:t>.</w:t>
      </w:r>
      <w:r w:rsidR="00591B77" w:rsidRPr="00EB7751">
        <w:rPr>
          <w:rFonts w:ascii="Times New Roman" w:eastAsia="Times New Roman" w:hAnsi="Times New Roman" w:cs="Times New Roman"/>
          <w:i/>
          <w:sz w:val="24"/>
          <w:lang w:eastAsia="ru-RU"/>
        </w:rPr>
        <w:t xml:space="preserve"> </w:t>
      </w:r>
    </w:p>
    <w:p w:rsidR="00DE1761" w:rsidRPr="00EB7751" w:rsidRDefault="00DE1761" w:rsidP="008D3189">
      <w:pPr>
        <w:spacing w:after="13" w:line="240" w:lineRule="auto"/>
        <w:ind w:right="39" w:firstLine="708"/>
        <w:jc w:val="both"/>
        <w:rPr>
          <w:rFonts w:ascii="Times New Roman" w:eastAsia="Times New Roman" w:hAnsi="Times New Roman" w:cs="Times New Roman"/>
          <w:i/>
          <w:sz w:val="24"/>
          <w:lang w:eastAsia="ru-RU"/>
        </w:rPr>
      </w:pPr>
    </w:p>
    <w:p w:rsidR="008D659A" w:rsidRPr="00EB7751" w:rsidRDefault="008D659A" w:rsidP="005C5FF6">
      <w:pPr>
        <w:tabs>
          <w:tab w:val="left" w:pos="567"/>
          <w:tab w:val="left" w:pos="709"/>
          <w:tab w:val="left" w:pos="851"/>
        </w:tabs>
        <w:spacing w:after="5" w:line="240" w:lineRule="auto"/>
        <w:jc w:val="center"/>
        <w:rPr>
          <w:rFonts w:ascii="Times New Roman" w:eastAsia="Times New Roman" w:hAnsi="Times New Roman" w:cs="Times New Roman"/>
          <w:b/>
          <w:i/>
          <w:sz w:val="24"/>
          <w:u w:val="single"/>
          <w:lang w:eastAsia="ru-RU"/>
        </w:rPr>
      </w:pPr>
      <w:r w:rsidRPr="00EB7751">
        <w:rPr>
          <w:rFonts w:ascii="Times New Roman" w:eastAsia="Times New Roman" w:hAnsi="Times New Roman" w:cs="Times New Roman"/>
          <w:b/>
          <w:i/>
          <w:sz w:val="24"/>
          <w:u w:val="single"/>
          <w:lang w:eastAsia="ru-RU"/>
        </w:rPr>
        <w:t>Исполнение плановых назначений по расходам</w:t>
      </w:r>
    </w:p>
    <w:p w:rsidR="00996484" w:rsidRPr="00EB7751" w:rsidRDefault="00066BAD" w:rsidP="00996484">
      <w:pPr>
        <w:spacing w:after="13" w:line="240" w:lineRule="auto"/>
        <w:ind w:right="39" w:firstLine="567"/>
        <w:jc w:val="both"/>
        <w:rPr>
          <w:rFonts w:ascii="Times New Roman" w:eastAsia="Times New Roman" w:hAnsi="Times New Roman" w:cs="Times New Roman"/>
          <w:sz w:val="24"/>
          <w:lang w:eastAsia="ru-RU"/>
        </w:rPr>
      </w:pPr>
      <w:r w:rsidRPr="00EB7751">
        <w:rPr>
          <w:rFonts w:ascii="Times New Roman" w:eastAsia="Times New Roman" w:hAnsi="Times New Roman" w:cs="Times New Roman"/>
          <w:sz w:val="24"/>
          <w:lang w:eastAsia="ru-RU"/>
        </w:rPr>
        <w:tab/>
      </w:r>
      <w:r w:rsidR="00996484" w:rsidRPr="00EB7751">
        <w:rPr>
          <w:rFonts w:ascii="Times New Roman" w:eastAsia="Times New Roman" w:hAnsi="Times New Roman" w:cs="Times New Roman"/>
          <w:sz w:val="24"/>
          <w:lang w:eastAsia="ru-RU"/>
        </w:rPr>
        <w:t>В течение 20</w:t>
      </w:r>
      <w:r w:rsidR="00F56B5D" w:rsidRPr="00EB7751">
        <w:rPr>
          <w:rFonts w:ascii="Times New Roman" w:eastAsia="Times New Roman" w:hAnsi="Times New Roman" w:cs="Times New Roman"/>
          <w:sz w:val="24"/>
          <w:lang w:eastAsia="ru-RU"/>
        </w:rPr>
        <w:t>2</w:t>
      </w:r>
      <w:r w:rsidR="00C83760">
        <w:rPr>
          <w:rFonts w:ascii="Times New Roman" w:eastAsia="Times New Roman" w:hAnsi="Times New Roman" w:cs="Times New Roman"/>
          <w:sz w:val="24"/>
          <w:lang w:eastAsia="ru-RU"/>
        </w:rPr>
        <w:t>1</w:t>
      </w:r>
      <w:r w:rsidR="00F56B5D" w:rsidRPr="00EB7751">
        <w:rPr>
          <w:rFonts w:ascii="Times New Roman" w:eastAsia="Times New Roman" w:hAnsi="Times New Roman" w:cs="Times New Roman"/>
          <w:sz w:val="24"/>
          <w:lang w:eastAsia="ru-RU"/>
        </w:rPr>
        <w:t xml:space="preserve"> </w:t>
      </w:r>
      <w:r w:rsidR="00996484" w:rsidRPr="00EB7751">
        <w:rPr>
          <w:rFonts w:ascii="Times New Roman" w:eastAsia="Times New Roman" w:hAnsi="Times New Roman" w:cs="Times New Roman"/>
          <w:sz w:val="24"/>
          <w:lang w:eastAsia="ru-RU"/>
        </w:rPr>
        <w:t xml:space="preserve">года в Решение о бюджете </w:t>
      </w:r>
      <w:r w:rsidR="00C83760" w:rsidRPr="00C83760">
        <w:rPr>
          <w:rFonts w:ascii="Times New Roman" w:eastAsia="Times New Roman" w:hAnsi="Times New Roman" w:cs="Times New Roman"/>
          <w:sz w:val="24"/>
          <w:lang w:eastAsia="ru-RU"/>
        </w:rPr>
        <w:t>от 30.12.2020 №76</w:t>
      </w:r>
      <w:r w:rsidR="005051A7">
        <w:rPr>
          <w:rFonts w:ascii="Times New Roman" w:eastAsia="Times New Roman" w:hAnsi="Times New Roman" w:cs="Times New Roman"/>
          <w:sz w:val="24"/>
          <w:lang w:eastAsia="ru-RU"/>
        </w:rPr>
        <w:t xml:space="preserve"> </w:t>
      </w:r>
      <w:r w:rsidR="00C83760" w:rsidRPr="00C83760">
        <w:rPr>
          <w:rFonts w:ascii="Times New Roman" w:eastAsia="Times New Roman" w:hAnsi="Times New Roman" w:cs="Times New Roman"/>
          <w:sz w:val="24"/>
          <w:lang w:eastAsia="ru-RU"/>
        </w:rPr>
        <w:t>вносились изменения и дополнения, связанные с поступлением безвозмездных поступлений и прочих доходов, а также перераспределением бюджетных ассигнований, последняя корректировка параметров бюджета принята 29.12.2021 года (решение Вяземского районного Совета депутатов от 29.12.2021 №134 «О внесении изменений в решение Вяземского районного Совета депутатов от 30.12.2020 №76 «О бюджете муниципального образования «Вяземский район» Смоленской области на 2021 год и на плановый период 2022 и 2023 годов»)</w:t>
      </w:r>
      <w:r w:rsidR="00996484" w:rsidRPr="00EB7751">
        <w:rPr>
          <w:rFonts w:ascii="Times New Roman" w:eastAsia="Times New Roman" w:hAnsi="Times New Roman" w:cs="Times New Roman"/>
          <w:sz w:val="24"/>
          <w:lang w:eastAsia="ru-RU"/>
        </w:rPr>
        <w:t xml:space="preserve">.  </w:t>
      </w:r>
    </w:p>
    <w:p w:rsidR="00996484" w:rsidRPr="00EB7751" w:rsidRDefault="00996484" w:rsidP="00996484">
      <w:pPr>
        <w:spacing w:after="13" w:line="240" w:lineRule="auto"/>
        <w:ind w:right="39" w:firstLine="567"/>
        <w:jc w:val="both"/>
        <w:rPr>
          <w:rFonts w:ascii="Times New Roman" w:eastAsia="Times New Roman" w:hAnsi="Times New Roman" w:cs="Times New Roman"/>
          <w:sz w:val="24"/>
          <w:lang w:eastAsia="ru-RU"/>
        </w:rPr>
      </w:pPr>
      <w:r w:rsidRPr="00EB7751">
        <w:rPr>
          <w:rFonts w:ascii="Times New Roman" w:eastAsia="Times New Roman" w:hAnsi="Times New Roman" w:cs="Times New Roman"/>
          <w:sz w:val="24"/>
          <w:lang w:eastAsia="ru-RU"/>
        </w:rPr>
        <w:t xml:space="preserve">В результате, с учетом изменений, бюджетные ассигнования окончательно были утверждены и приняты к исполнению в сумме </w:t>
      </w:r>
      <w:r w:rsidR="005051A7">
        <w:rPr>
          <w:rFonts w:ascii="Times New Roman" w:eastAsia="Times New Roman" w:hAnsi="Times New Roman" w:cs="Times New Roman"/>
          <w:b/>
          <w:sz w:val="24"/>
          <w:lang w:eastAsia="ru-RU"/>
        </w:rPr>
        <w:t>987 862,5</w:t>
      </w:r>
      <w:r w:rsidRPr="00EB7751">
        <w:rPr>
          <w:rFonts w:ascii="Times New Roman" w:eastAsia="Times New Roman" w:hAnsi="Times New Roman" w:cs="Times New Roman"/>
          <w:sz w:val="24"/>
          <w:lang w:eastAsia="ru-RU"/>
        </w:rPr>
        <w:t xml:space="preserve"> </w:t>
      </w:r>
      <w:proofErr w:type="gramStart"/>
      <w:r w:rsidRPr="00EB7751">
        <w:rPr>
          <w:rFonts w:ascii="Times New Roman" w:eastAsia="Times New Roman" w:hAnsi="Times New Roman" w:cs="Times New Roman"/>
          <w:sz w:val="24"/>
          <w:lang w:eastAsia="ru-RU"/>
        </w:rPr>
        <w:t>тыс.рублей</w:t>
      </w:r>
      <w:proofErr w:type="gramEnd"/>
      <w:r w:rsidR="005051A7">
        <w:rPr>
          <w:rFonts w:ascii="Times New Roman" w:eastAsia="Times New Roman" w:hAnsi="Times New Roman" w:cs="Times New Roman"/>
          <w:sz w:val="24"/>
          <w:lang w:eastAsia="ru-RU"/>
        </w:rPr>
        <w:t xml:space="preserve"> (сводная бюджетная роспись)</w:t>
      </w:r>
      <w:r w:rsidRPr="00EB7751">
        <w:rPr>
          <w:rFonts w:ascii="Times New Roman" w:eastAsia="Times New Roman" w:hAnsi="Times New Roman" w:cs="Times New Roman"/>
          <w:sz w:val="24"/>
          <w:lang w:eastAsia="ru-RU"/>
        </w:rPr>
        <w:t>, подтверждено ф.0503128 «Отчет о бюджетных обязательствах»</w:t>
      </w:r>
      <w:r w:rsidR="006F02F4" w:rsidRPr="00EB7751">
        <w:rPr>
          <w:rFonts w:ascii="Times New Roman" w:eastAsia="Times New Roman" w:hAnsi="Times New Roman" w:cs="Times New Roman"/>
          <w:sz w:val="24"/>
          <w:lang w:eastAsia="ru-RU"/>
        </w:rPr>
        <w:t xml:space="preserve"> и данными раздела 2 ф.0503127 «Отчет об исполнении бюджета»</w:t>
      </w:r>
      <w:r w:rsidRPr="00EB7751">
        <w:rPr>
          <w:rFonts w:ascii="Times New Roman" w:eastAsia="Times New Roman" w:hAnsi="Times New Roman" w:cs="Times New Roman"/>
          <w:sz w:val="24"/>
          <w:lang w:eastAsia="ru-RU"/>
        </w:rPr>
        <w:t xml:space="preserve">. </w:t>
      </w:r>
    </w:p>
    <w:p w:rsidR="008D659A" w:rsidRPr="00EB7751" w:rsidRDefault="004E191E" w:rsidP="008D3189">
      <w:pPr>
        <w:tabs>
          <w:tab w:val="left" w:pos="0"/>
        </w:tabs>
        <w:spacing w:after="0" w:line="240" w:lineRule="auto"/>
        <w:ind w:right="39" w:firstLine="15"/>
        <w:jc w:val="both"/>
        <w:rPr>
          <w:rFonts w:ascii="Times New Roman" w:eastAsia="Times New Roman" w:hAnsi="Times New Roman" w:cs="Times New Roman"/>
          <w:sz w:val="24"/>
          <w:lang w:eastAsia="ru-RU"/>
        </w:rPr>
      </w:pPr>
      <w:r w:rsidRPr="00EB7751">
        <w:rPr>
          <w:rFonts w:ascii="Times New Roman" w:eastAsia="Times New Roman" w:hAnsi="Times New Roman" w:cs="Times New Roman"/>
          <w:sz w:val="24"/>
          <w:lang w:eastAsia="ru-RU"/>
        </w:rPr>
        <w:tab/>
      </w:r>
      <w:r w:rsidR="008D659A" w:rsidRPr="00EB7751">
        <w:rPr>
          <w:rFonts w:ascii="Times New Roman" w:eastAsia="Times New Roman" w:hAnsi="Times New Roman" w:cs="Times New Roman"/>
          <w:sz w:val="24"/>
          <w:lang w:eastAsia="ru-RU"/>
        </w:rPr>
        <w:t xml:space="preserve">Денежные обязательства </w:t>
      </w:r>
      <w:r w:rsidR="00A05085" w:rsidRPr="00EB7751">
        <w:rPr>
          <w:rFonts w:ascii="Times New Roman" w:eastAsia="Times New Roman" w:hAnsi="Times New Roman" w:cs="Times New Roman"/>
          <w:sz w:val="24"/>
          <w:lang w:eastAsia="ru-RU"/>
        </w:rPr>
        <w:t>Комитетом образования</w:t>
      </w:r>
      <w:r w:rsidR="0095130B" w:rsidRPr="00EB7751">
        <w:rPr>
          <w:rFonts w:ascii="Times New Roman" w:eastAsia="Times New Roman" w:hAnsi="Times New Roman" w:cs="Times New Roman"/>
          <w:sz w:val="24"/>
          <w:lang w:eastAsia="ru-RU"/>
        </w:rPr>
        <w:t xml:space="preserve"> </w:t>
      </w:r>
      <w:r w:rsidR="008D659A" w:rsidRPr="00EB7751">
        <w:rPr>
          <w:rFonts w:ascii="Times New Roman" w:eastAsia="Times New Roman" w:hAnsi="Times New Roman" w:cs="Times New Roman"/>
          <w:sz w:val="24"/>
          <w:lang w:eastAsia="ru-RU"/>
        </w:rPr>
        <w:t xml:space="preserve">исполнены в объёме </w:t>
      </w:r>
      <w:r w:rsidR="005051A7">
        <w:rPr>
          <w:rFonts w:ascii="Times New Roman" w:eastAsia="Times New Roman" w:hAnsi="Times New Roman" w:cs="Times New Roman"/>
          <w:b/>
          <w:sz w:val="24"/>
          <w:lang w:eastAsia="ru-RU"/>
        </w:rPr>
        <w:t>976 960,4</w:t>
      </w:r>
      <w:r w:rsidR="0095130B" w:rsidRPr="00EB7751">
        <w:rPr>
          <w:rFonts w:ascii="Times New Roman" w:eastAsia="Times New Roman" w:hAnsi="Times New Roman" w:cs="Times New Roman"/>
          <w:sz w:val="24"/>
          <w:lang w:eastAsia="ru-RU"/>
        </w:rPr>
        <w:t xml:space="preserve"> </w:t>
      </w:r>
      <w:proofErr w:type="gramStart"/>
      <w:r w:rsidR="0095130B" w:rsidRPr="00EB7751">
        <w:rPr>
          <w:rFonts w:ascii="Times New Roman" w:eastAsia="Times New Roman" w:hAnsi="Times New Roman" w:cs="Times New Roman"/>
          <w:sz w:val="24"/>
          <w:lang w:eastAsia="ru-RU"/>
        </w:rPr>
        <w:t>тыс.</w:t>
      </w:r>
      <w:r w:rsidR="008D659A" w:rsidRPr="00EB7751">
        <w:rPr>
          <w:rFonts w:ascii="Times New Roman" w:eastAsia="Times New Roman" w:hAnsi="Times New Roman" w:cs="Times New Roman"/>
          <w:sz w:val="24"/>
          <w:lang w:eastAsia="ru-RU"/>
        </w:rPr>
        <w:t>рублей</w:t>
      </w:r>
      <w:proofErr w:type="gramEnd"/>
      <w:r w:rsidR="0057636F" w:rsidRPr="00EB7751">
        <w:rPr>
          <w:rFonts w:ascii="Times New Roman" w:eastAsia="Times New Roman" w:hAnsi="Times New Roman" w:cs="Times New Roman"/>
          <w:sz w:val="24"/>
          <w:lang w:eastAsia="ru-RU"/>
        </w:rPr>
        <w:t xml:space="preserve"> или </w:t>
      </w:r>
      <w:r w:rsidR="005051A7">
        <w:rPr>
          <w:rFonts w:ascii="Times New Roman" w:eastAsia="Times New Roman" w:hAnsi="Times New Roman" w:cs="Times New Roman"/>
          <w:b/>
          <w:sz w:val="24"/>
          <w:lang w:eastAsia="ru-RU"/>
        </w:rPr>
        <w:t>98,9</w:t>
      </w:r>
      <w:r w:rsidR="0057636F" w:rsidRPr="00EB7751">
        <w:rPr>
          <w:rFonts w:ascii="Times New Roman" w:eastAsia="Times New Roman" w:hAnsi="Times New Roman" w:cs="Times New Roman"/>
          <w:sz w:val="24"/>
          <w:lang w:eastAsia="ru-RU"/>
        </w:rPr>
        <w:t>% к утверждённым бюджетным назначениям</w:t>
      </w:r>
      <w:r w:rsidR="008D659A" w:rsidRPr="00EB7751">
        <w:rPr>
          <w:rFonts w:ascii="Times New Roman" w:eastAsia="Times New Roman" w:hAnsi="Times New Roman" w:cs="Times New Roman"/>
          <w:sz w:val="24"/>
          <w:lang w:eastAsia="ru-RU"/>
        </w:rPr>
        <w:t xml:space="preserve">, что не превышает лимитов бюджетных обязательств, подтверждено данными </w:t>
      </w:r>
      <w:r w:rsidR="00B234E5" w:rsidRPr="00EB7751">
        <w:rPr>
          <w:rFonts w:ascii="Times New Roman" w:eastAsia="Times New Roman" w:hAnsi="Times New Roman" w:cs="Times New Roman"/>
          <w:sz w:val="24"/>
          <w:lang w:eastAsia="ru-RU"/>
        </w:rPr>
        <w:t>графы 10 «Исполнено денежных обязательств» «О</w:t>
      </w:r>
      <w:r w:rsidR="008D659A" w:rsidRPr="00EB7751">
        <w:rPr>
          <w:rFonts w:ascii="Times New Roman" w:eastAsia="Times New Roman" w:hAnsi="Times New Roman" w:cs="Times New Roman"/>
          <w:sz w:val="24"/>
          <w:lang w:eastAsia="ru-RU"/>
        </w:rPr>
        <w:t>тчет о бюджетных обязательствах</w:t>
      </w:r>
      <w:r w:rsidR="00B234E5" w:rsidRPr="00EB7751">
        <w:rPr>
          <w:rFonts w:ascii="Times New Roman" w:eastAsia="Times New Roman" w:hAnsi="Times New Roman" w:cs="Times New Roman"/>
          <w:sz w:val="24"/>
          <w:lang w:eastAsia="ru-RU"/>
        </w:rPr>
        <w:t>»</w:t>
      </w:r>
      <w:r w:rsidR="008D659A" w:rsidRPr="00EB7751">
        <w:rPr>
          <w:rFonts w:ascii="Times New Roman" w:eastAsia="Times New Roman" w:hAnsi="Times New Roman" w:cs="Times New Roman"/>
          <w:sz w:val="24"/>
          <w:lang w:eastAsia="ru-RU"/>
        </w:rPr>
        <w:t xml:space="preserve"> (ф.0503128) и данными раздела 2 «Отчёт об исполнении бюджета</w:t>
      </w:r>
      <w:r w:rsidR="00CA4186" w:rsidRPr="00EB7751">
        <w:rPr>
          <w:rFonts w:ascii="Times New Roman" w:eastAsia="Times New Roman" w:hAnsi="Times New Roman" w:cs="Times New Roman"/>
          <w:sz w:val="24"/>
          <w:lang w:eastAsia="ru-RU"/>
        </w:rPr>
        <w:t>»</w:t>
      </w:r>
      <w:r w:rsidR="008D659A" w:rsidRPr="00EB7751">
        <w:rPr>
          <w:rFonts w:ascii="Times New Roman" w:eastAsia="Times New Roman" w:hAnsi="Times New Roman" w:cs="Times New Roman"/>
          <w:sz w:val="24"/>
          <w:lang w:eastAsia="ru-RU"/>
        </w:rPr>
        <w:t xml:space="preserve"> за 20</w:t>
      </w:r>
      <w:r w:rsidR="00E20E37" w:rsidRPr="00EB7751">
        <w:rPr>
          <w:rFonts w:ascii="Times New Roman" w:eastAsia="Times New Roman" w:hAnsi="Times New Roman" w:cs="Times New Roman"/>
          <w:sz w:val="24"/>
          <w:lang w:eastAsia="ru-RU"/>
        </w:rPr>
        <w:t>2</w:t>
      </w:r>
      <w:r w:rsidR="005051A7">
        <w:rPr>
          <w:rFonts w:ascii="Times New Roman" w:eastAsia="Times New Roman" w:hAnsi="Times New Roman" w:cs="Times New Roman"/>
          <w:sz w:val="24"/>
          <w:lang w:eastAsia="ru-RU"/>
        </w:rPr>
        <w:t>1</w:t>
      </w:r>
      <w:r w:rsidR="00CA4186" w:rsidRPr="00EB7751">
        <w:rPr>
          <w:rFonts w:ascii="Times New Roman" w:eastAsia="Times New Roman" w:hAnsi="Times New Roman" w:cs="Times New Roman"/>
          <w:sz w:val="24"/>
          <w:lang w:eastAsia="ru-RU"/>
        </w:rPr>
        <w:t xml:space="preserve"> </w:t>
      </w:r>
      <w:r w:rsidR="008D659A" w:rsidRPr="00EB7751">
        <w:rPr>
          <w:rFonts w:ascii="Times New Roman" w:eastAsia="Times New Roman" w:hAnsi="Times New Roman" w:cs="Times New Roman"/>
          <w:sz w:val="24"/>
          <w:lang w:eastAsia="ru-RU"/>
        </w:rPr>
        <w:t>г</w:t>
      </w:r>
      <w:r w:rsidR="00CA4186" w:rsidRPr="00EB7751">
        <w:rPr>
          <w:rFonts w:ascii="Times New Roman" w:eastAsia="Times New Roman" w:hAnsi="Times New Roman" w:cs="Times New Roman"/>
          <w:sz w:val="24"/>
          <w:lang w:eastAsia="ru-RU"/>
        </w:rPr>
        <w:t>од (</w:t>
      </w:r>
      <w:r w:rsidR="008D659A" w:rsidRPr="00EB7751">
        <w:rPr>
          <w:rFonts w:ascii="Times New Roman" w:eastAsia="Times New Roman" w:hAnsi="Times New Roman" w:cs="Times New Roman"/>
          <w:sz w:val="24"/>
          <w:lang w:eastAsia="ru-RU"/>
        </w:rPr>
        <w:t>ф.0503127)</w:t>
      </w:r>
      <w:r w:rsidR="008F46A6" w:rsidRPr="00EB7751">
        <w:rPr>
          <w:rFonts w:ascii="Times New Roman" w:eastAsia="Times New Roman" w:hAnsi="Times New Roman" w:cs="Times New Roman"/>
          <w:sz w:val="24"/>
          <w:lang w:eastAsia="ru-RU"/>
        </w:rPr>
        <w:t>, а также ф. 0503164 «Сведения об исполнении бюджета»</w:t>
      </w:r>
      <w:r w:rsidR="008D659A" w:rsidRPr="00EB7751">
        <w:rPr>
          <w:rFonts w:ascii="Times New Roman" w:eastAsia="Times New Roman" w:hAnsi="Times New Roman" w:cs="Times New Roman"/>
          <w:sz w:val="24"/>
          <w:lang w:eastAsia="ru-RU"/>
        </w:rPr>
        <w:t xml:space="preserve">. </w:t>
      </w:r>
    </w:p>
    <w:p w:rsidR="00066BAD" w:rsidRPr="00EB7751" w:rsidRDefault="008D659A" w:rsidP="005338FA">
      <w:pPr>
        <w:spacing w:after="0" w:line="240" w:lineRule="auto"/>
        <w:ind w:left="127" w:right="39" w:firstLine="567"/>
        <w:jc w:val="both"/>
        <w:rPr>
          <w:rFonts w:ascii="Times New Roman" w:eastAsia="Times New Roman" w:hAnsi="Times New Roman" w:cs="Times New Roman"/>
          <w:i/>
          <w:sz w:val="24"/>
          <w:lang w:eastAsia="ru-RU"/>
        </w:rPr>
      </w:pPr>
      <w:r w:rsidRPr="00EB7751">
        <w:rPr>
          <w:rFonts w:ascii="Times New Roman" w:eastAsia="Times New Roman" w:hAnsi="Times New Roman" w:cs="Times New Roman"/>
          <w:i/>
          <w:sz w:val="24"/>
          <w:lang w:eastAsia="ru-RU"/>
        </w:rPr>
        <w:t xml:space="preserve">Утверждённые ассигнования по расходным назначениям не выполнены в объёме </w:t>
      </w:r>
      <w:r w:rsidR="005051A7">
        <w:rPr>
          <w:rFonts w:ascii="Times New Roman" w:eastAsia="Times New Roman" w:hAnsi="Times New Roman" w:cs="Times New Roman"/>
          <w:b/>
          <w:i/>
          <w:sz w:val="24"/>
          <w:lang w:eastAsia="ru-RU"/>
        </w:rPr>
        <w:t>10 902,0</w:t>
      </w:r>
      <w:r w:rsidRPr="00EB7751">
        <w:rPr>
          <w:rFonts w:ascii="Times New Roman" w:eastAsia="Times New Roman" w:hAnsi="Times New Roman" w:cs="Times New Roman"/>
          <w:i/>
          <w:sz w:val="24"/>
          <w:lang w:eastAsia="ru-RU"/>
        </w:rPr>
        <w:t xml:space="preserve"> </w:t>
      </w:r>
      <w:proofErr w:type="gramStart"/>
      <w:r w:rsidRPr="00EB7751">
        <w:rPr>
          <w:rFonts w:ascii="Times New Roman" w:eastAsia="Times New Roman" w:hAnsi="Times New Roman" w:cs="Times New Roman"/>
          <w:i/>
          <w:sz w:val="24"/>
          <w:lang w:eastAsia="ru-RU"/>
        </w:rPr>
        <w:t>тыс.рублей</w:t>
      </w:r>
      <w:proofErr w:type="gramEnd"/>
      <w:r w:rsidR="005338FA" w:rsidRPr="00EB7751">
        <w:rPr>
          <w:rFonts w:ascii="Times New Roman" w:eastAsia="Times New Roman" w:hAnsi="Times New Roman" w:cs="Times New Roman"/>
          <w:i/>
          <w:sz w:val="24"/>
          <w:lang w:eastAsia="ru-RU"/>
        </w:rPr>
        <w:t xml:space="preserve">. </w:t>
      </w:r>
      <w:r w:rsidR="00066BAD" w:rsidRPr="00EB7751">
        <w:rPr>
          <w:rFonts w:ascii="Times New Roman" w:eastAsia="Times New Roman" w:hAnsi="Times New Roman" w:cs="Times New Roman"/>
          <w:i/>
          <w:sz w:val="24"/>
          <w:lang w:eastAsia="ru-RU"/>
        </w:rPr>
        <w:t>Данное неисполнение подтверждается соответствующими показателями в ф</w:t>
      </w:r>
      <w:r w:rsidR="005051A7">
        <w:rPr>
          <w:rFonts w:ascii="Times New Roman" w:eastAsia="Times New Roman" w:hAnsi="Times New Roman" w:cs="Times New Roman"/>
          <w:i/>
          <w:sz w:val="24"/>
          <w:lang w:eastAsia="ru-RU"/>
        </w:rPr>
        <w:t>.</w:t>
      </w:r>
      <w:r w:rsidR="00066BAD" w:rsidRPr="00EB7751">
        <w:rPr>
          <w:rFonts w:ascii="Times New Roman" w:eastAsia="Times New Roman" w:hAnsi="Times New Roman" w:cs="Times New Roman"/>
          <w:i/>
          <w:sz w:val="24"/>
          <w:lang w:eastAsia="ru-RU"/>
        </w:rPr>
        <w:t>0503164 «Сведения об исполнении бюджета»</w:t>
      </w:r>
      <w:r w:rsidR="00FB6EE4" w:rsidRPr="00EB7751">
        <w:rPr>
          <w:rFonts w:ascii="Times New Roman" w:eastAsia="Times New Roman" w:hAnsi="Times New Roman" w:cs="Times New Roman"/>
          <w:i/>
          <w:sz w:val="24"/>
          <w:lang w:eastAsia="ru-RU"/>
        </w:rPr>
        <w:t>.</w:t>
      </w:r>
    </w:p>
    <w:p w:rsidR="00FB6EE4" w:rsidRPr="00EB7751" w:rsidRDefault="00FB6EE4" w:rsidP="00FB6EE4">
      <w:pPr>
        <w:spacing w:after="13" w:line="240" w:lineRule="auto"/>
        <w:ind w:left="10" w:right="39" w:firstLine="698"/>
        <w:jc w:val="both"/>
        <w:rPr>
          <w:rFonts w:ascii="Times New Roman" w:eastAsia="Times New Roman" w:hAnsi="Times New Roman" w:cs="Times New Roman"/>
          <w:i/>
          <w:sz w:val="24"/>
          <w:lang w:eastAsia="ru-RU"/>
        </w:rPr>
      </w:pPr>
      <w:r w:rsidRPr="00EB7751">
        <w:rPr>
          <w:rFonts w:ascii="Times New Roman" w:eastAsia="Times New Roman" w:hAnsi="Times New Roman" w:cs="Times New Roman"/>
          <w:sz w:val="24"/>
          <w:lang w:eastAsia="ru-RU"/>
        </w:rPr>
        <w:t>В соответствии с п.163 Инструкции №191н сведения ф.0503164 формируются путем обобщения данных по исполнению на основании показателей ф.0503127, сформированного на отчетную дату.</w:t>
      </w:r>
      <w:r w:rsidR="005051A7">
        <w:rPr>
          <w:rFonts w:ascii="Times New Roman" w:eastAsia="Times New Roman" w:hAnsi="Times New Roman" w:cs="Times New Roman"/>
          <w:sz w:val="24"/>
          <w:lang w:eastAsia="ru-RU"/>
        </w:rPr>
        <w:t xml:space="preserve"> </w:t>
      </w:r>
      <w:r w:rsidRPr="00EB7751">
        <w:rPr>
          <w:rFonts w:ascii="Times New Roman" w:eastAsia="Times New Roman" w:hAnsi="Times New Roman" w:cs="Times New Roman"/>
          <w:i/>
          <w:sz w:val="24"/>
          <w:lang w:eastAsia="ru-RU"/>
        </w:rPr>
        <w:t>При подготовке заключения расхождений показателей ф.0503164 и ф.0503127 годовой бюджетной отчетности не установлено.</w:t>
      </w:r>
    </w:p>
    <w:p w:rsidR="00475D55" w:rsidRPr="00EB7751" w:rsidRDefault="008D659A" w:rsidP="005051A7">
      <w:pPr>
        <w:spacing w:after="13" w:line="240" w:lineRule="auto"/>
        <w:ind w:left="10" w:right="39" w:hanging="10"/>
        <w:jc w:val="both"/>
        <w:rPr>
          <w:rFonts w:ascii="Times New Roman" w:hAnsi="Times New Roman" w:cs="Times New Roman"/>
          <w:i/>
          <w:sz w:val="24"/>
          <w:szCs w:val="24"/>
        </w:rPr>
      </w:pPr>
      <w:r w:rsidRPr="00EB7751">
        <w:rPr>
          <w:rFonts w:ascii="Times New Roman" w:eastAsia="Times New Roman" w:hAnsi="Times New Roman" w:cs="Times New Roman"/>
          <w:i/>
          <w:sz w:val="24"/>
          <w:lang w:eastAsia="ru-RU"/>
        </w:rPr>
        <w:t xml:space="preserve"> </w:t>
      </w:r>
      <w:r w:rsidR="00FB6EE4" w:rsidRPr="00EB7751">
        <w:rPr>
          <w:rFonts w:ascii="Times New Roman" w:eastAsia="Times New Roman" w:hAnsi="Times New Roman" w:cs="Times New Roman"/>
          <w:i/>
          <w:sz w:val="24"/>
          <w:lang w:eastAsia="ru-RU"/>
        </w:rPr>
        <w:tab/>
      </w:r>
    </w:p>
    <w:p w:rsidR="006D798C" w:rsidRPr="00EB7751" w:rsidRDefault="006D798C" w:rsidP="006D798C">
      <w:pPr>
        <w:pStyle w:val="af"/>
        <w:numPr>
          <w:ilvl w:val="0"/>
          <w:numId w:val="34"/>
        </w:numPr>
        <w:spacing w:after="0" w:line="240" w:lineRule="auto"/>
        <w:ind w:left="0"/>
        <w:jc w:val="both"/>
        <w:textAlignment w:val="top"/>
        <w:rPr>
          <w:rFonts w:ascii="Times New Roman" w:hAnsi="Times New Roman" w:cs="Times New Roman"/>
          <w:b/>
          <w:sz w:val="24"/>
          <w:szCs w:val="24"/>
          <w:u w:val="single"/>
        </w:rPr>
      </w:pPr>
      <w:r w:rsidRPr="00EB7751">
        <w:rPr>
          <w:rFonts w:ascii="Times New Roman" w:hAnsi="Times New Roman" w:cs="Times New Roman"/>
          <w:b/>
          <w:sz w:val="24"/>
          <w:szCs w:val="24"/>
          <w:u w:val="single"/>
        </w:rPr>
        <w:t>Раздел 4 "Анализ показателей бухгалтерской отчетности субъекта бюджетной отчетности", включающий:</w:t>
      </w:r>
    </w:p>
    <w:p w:rsidR="006D798C" w:rsidRPr="00EB7751" w:rsidRDefault="006D798C" w:rsidP="00D328BF">
      <w:pPr>
        <w:pStyle w:val="af"/>
        <w:numPr>
          <w:ilvl w:val="0"/>
          <w:numId w:val="35"/>
        </w:numPr>
        <w:spacing w:after="0" w:line="240" w:lineRule="auto"/>
        <w:ind w:left="426"/>
        <w:jc w:val="both"/>
        <w:textAlignment w:val="top"/>
        <w:rPr>
          <w:rFonts w:ascii="Times New Roman" w:hAnsi="Times New Roman" w:cs="Times New Roman"/>
          <w:b/>
          <w:i/>
          <w:sz w:val="24"/>
          <w:szCs w:val="24"/>
          <w:u w:val="single"/>
        </w:rPr>
      </w:pPr>
      <w:r w:rsidRPr="00EB7751">
        <w:rPr>
          <w:rFonts w:ascii="Times New Roman" w:hAnsi="Times New Roman" w:cs="Times New Roman"/>
          <w:b/>
          <w:i/>
          <w:sz w:val="24"/>
          <w:szCs w:val="24"/>
          <w:u w:val="single"/>
        </w:rPr>
        <w:t>Сведения о движении н</w:t>
      </w:r>
      <w:r w:rsidR="00CC293D" w:rsidRPr="00EB7751">
        <w:rPr>
          <w:rFonts w:ascii="Times New Roman" w:hAnsi="Times New Roman" w:cs="Times New Roman"/>
          <w:b/>
          <w:i/>
          <w:sz w:val="24"/>
          <w:szCs w:val="24"/>
          <w:u w:val="single"/>
        </w:rPr>
        <w:t>ефинансовых активов (ф.0503168)</w:t>
      </w:r>
    </w:p>
    <w:p w:rsidR="006D798C" w:rsidRPr="00EB7751" w:rsidRDefault="00380D63" w:rsidP="00362F88">
      <w:pPr>
        <w:spacing w:after="0" w:line="240" w:lineRule="auto"/>
        <w:ind w:right="39" w:firstLine="708"/>
        <w:jc w:val="both"/>
        <w:rPr>
          <w:rFonts w:ascii="Times New Roman" w:eastAsia="Times New Roman" w:hAnsi="Times New Roman" w:cs="Times New Roman"/>
          <w:i/>
          <w:sz w:val="24"/>
          <w:lang w:eastAsia="ru-RU"/>
        </w:rPr>
      </w:pPr>
      <w:r w:rsidRPr="00EB7751">
        <w:rPr>
          <w:rFonts w:ascii="Times New Roman" w:eastAsia="Times New Roman" w:hAnsi="Times New Roman" w:cs="Times New Roman"/>
          <w:sz w:val="24"/>
          <w:lang w:eastAsia="ru-RU"/>
        </w:rPr>
        <w:t>Согласно данным ф.0503168, на 01 января 202</w:t>
      </w:r>
      <w:r w:rsidR="005051A7">
        <w:rPr>
          <w:rFonts w:ascii="Times New Roman" w:eastAsia="Times New Roman" w:hAnsi="Times New Roman" w:cs="Times New Roman"/>
          <w:sz w:val="24"/>
          <w:lang w:eastAsia="ru-RU"/>
        </w:rPr>
        <w:t>1</w:t>
      </w:r>
      <w:r w:rsidRPr="00EB7751">
        <w:rPr>
          <w:rFonts w:ascii="Times New Roman" w:eastAsia="Times New Roman" w:hAnsi="Times New Roman" w:cs="Times New Roman"/>
          <w:sz w:val="24"/>
          <w:lang w:eastAsia="ru-RU"/>
        </w:rPr>
        <w:t xml:space="preserve"> года балансовая стоимость основных средств составляет </w:t>
      </w:r>
      <w:r w:rsidRPr="00EB7751">
        <w:rPr>
          <w:rFonts w:ascii="Times New Roman" w:eastAsia="Times New Roman" w:hAnsi="Times New Roman" w:cs="Times New Roman"/>
          <w:b/>
          <w:sz w:val="24"/>
          <w:lang w:eastAsia="ru-RU"/>
        </w:rPr>
        <w:t>3</w:t>
      </w:r>
      <w:r w:rsidR="005051A7">
        <w:rPr>
          <w:rFonts w:ascii="Times New Roman" w:eastAsia="Times New Roman" w:hAnsi="Times New Roman" w:cs="Times New Roman"/>
          <w:b/>
          <w:sz w:val="24"/>
          <w:lang w:eastAsia="ru-RU"/>
        </w:rPr>
        <w:t> 106,2</w:t>
      </w:r>
      <w:r w:rsidRPr="00EB7751">
        <w:rPr>
          <w:rFonts w:ascii="Times New Roman" w:eastAsia="Times New Roman" w:hAnsi="Times New Roman" w:cs="Times New Roman"/>
          <w:b/>
          <w:sz w:val="24"/>
          <w:lang w:eastAsia="ru-RU"/>
        </w:rPr>
        <w:t xml:space="preserve"> </w:t>
      </w:r>
      <w:proofErr w:type="gramStart"/>
      <w:r w:rsidRPr="00EB7751">
        <w:rPr>
          <w:rFonts w:ascii="Times New Roman" w:eastAsia="Times New Roman" w:hAnsi="Times New Roman" w:cs="Times New Roman"/>
          <w:sz w:val="24"/>
          <w:lang w:eastAsia="ru-RU"/>
        </w:rPr>
        <w:t>тыс.рублей</w:t>
      </w:r>
      <w:proofErr w:type="gramEnd"/>
      <w:r w:rsidRPr="00EB7751">
        <w:rPr>
          <w:rFonts w:ascii="Times New Roman" w:eastAsia="Times New Roman" w:hAnsi="Times New Roman" w:cs="Times New Roman"/>
          <w:sz w:val="24"/>
          <w:lang w:eastAsia="ru-RU"/>
        </w:rPr>
        <w:t xml:space="preserve">, материальных запасов </w:t>
      </w:r>
      <w:r w:rsidR="005051A7">
        <w:rPr>
          <w:rFonts w:ascii="Times New Roman" w:eastAsia="Times New Roman" w:hAnsi="Times New Roman" w:cs="Times New Roman"/>
          <w:b/>
          <w:sz w:val="24"/>
          <w:lang w:eastAsia="ru-RU"/>
        </w:rPr>
        <w:t>905,6</w:t>
      </w:r>
      <w:r w:rsidRPr="00EB7751">
        <w:rPr>
          <w:rFonts w:ascii="Times New Roman" w:eastAsia="Times New Roman" w:hAnsi="Times New Roman" w:cs="Times New Roman"/>
          <w:sz w:val="24"/>
          <w:lang w:eastAsia="ru-RU"/>
        </w:rPr>
        <w:t xml:space="preserve"> тыс.рублей</w:t>
      </w:r>
      <w:r w:rsidR="005051A7">
        <w:rPr>
          <w:rFonts w:ascii="Times New Roman" w:eastAsia="Times New Roman" w:hAnsi="Times New Roman" w:cs="Times New Roman"/>
          <w:sz w:val="24"/>
          <w:lang w:eastAsia="ru-RU"/>
        </w:rPr>
        <w:t>.</w:t>
      </w:r>
      <w:r w:rsidRPr="00EB7751">
        <w:rPr>
          <w:rFonts w:ascii="Times New Roman" w:eastAsia="Times New Roman" w:hAnsi="Times New Roman" w:cs="Times New Roman"/>
          <w:b/>
          <w:sz w:val="20"/>
          <w:lang w:eastAsia="ru-RU"/>
        </w:rPr>
        <w:t xml:space="preserve"> </w:t>
      </w:r>
      <w:r w:rsidRPr="00EB7751">
        <w:rPr>
          <w:rFonts w:ascii="Times New Roman" w:eastAsia="Times New Roman" w:hAnsi="Times New Roman" w:cs="Times New Roman"/>
          <w:sz w:val="16"/>
          <w:lang w:eastAsia="ru-RU"/>
        </w:rPr>
        <w:t xml:space="preserve"> </w:t>
      </w:r>
      <w:r w:rsidRPr="00EB7751">
        <w:rPr>
          <w:rFonts w:ascii="Times New Roman" w:eastAsia="Times New Roman" w:hAnsi="Times New Roman" w:cs="Times New Roman"/>
          <w:i/>
          <w:sz w:val="24"/>
          <w:lang w:eastAsia="ru-RU"/>
        </w:rPr>
        <w:t xml:space="preserve">Показатели ф.0503168 «Сведения о движении нефинансовых </w:t>
      </w:r>
      <w:r w:rsidR="00E45F77" w:rsidRPr="00EB7751">
        <w:rPr>
          <w:rFonts w:ascii="Times New Roman" w:eastAsia="Times New Roman" w:hAnsi="Times New Roman" w:cs="Times New Roman"/>
          <w:i/>
          <w:sz w:val="24"/>
          <w:lang w:eastAsia="ru-RU"/>
        </w:rPr>
        <w:t>активов» не</w:t>
      </w:r>
      <w:r w:rsidRPr="00EB7751">
        <w:rPr>
          <w:rFonts w:ascii="Times New Roman" w:eastAsia="Times New Roman" w:hAnsi="Times New Roman" w:cs="Times New Roman"/>
          <w:i/>
          <w:sz w:val="24"/>
          <w:lang w:eastAsia="ru-RU"/>
        </w:rPr>
        <w:t xml:space="preserve"> имеют </w:t>
      </w:r>
      <w:r w:rsidR="00E45F77" w:rsidRPr="00EB7751">
        <w:rPr>
          <w:rFonts w:ascii="Times New Roman" w:eastAsia="Times New Roman" w:hAnsi="Times New Roman" w:cs="Times New Roman"/>
          <w:i/>
          <w:sz w:val="24"/>
          <w:lang w:eastAsia="ru-RU"/>
        </w:rPr>
        <w:lastRenderedPageBreak/>
        <w:t>расхождений с</w:t>
      </w:r>
      <w:r w:rsidRPr="00EB7751">
        <w:rPr>
          <w:rFonts w:ascii="Times New Roman" w:eastAsia="Times New Roman" w:hAnsi="Times New Roman" w:cs="Times New Roman"/>
          <w:i/>
          <w:sz w:val="24"/>
          <w:lang w:eastAsia="ru-RU"/>
        </w:rPr>
        <w:t xml:space="preserve"> </w:t>
      </w:r>
      <w:r w:rsidR="00E45F77" w:rsidRPr="00EB7751">
        <w:rPr>
          <w:rFonts w:ascii="Times New Roman" w:eastAsia="Times New Roman" w:hAnsi="Times New Roman" w:cs="Times New Roman"/>
          <w:i/>
          <w:sz w:val="24"/>
          <w:lang w:eastAsia="ru-RU"/>
        </w:rPr>
        <w:t>показателями строки</w:t>
      </w:r>
      <w:r w:rsidR="00B0167C" w:rsidRPr="00EB7751">
        <w:rPr>
          <w:rFonts w:ascii="Times New Roman" w:eastAsia="Times New Roman" w:hAnsi="Times New Roman" w:cs="Times New Roman"/>
          <w:i/>
          <w:sz w:val="24"/>
          <w:lang w:eastAsia="ru-RU"/>
        </w:rPr>
        <w:t xml:space="preserve"> 010 граф 3 и </w:t>
      </w:r>
      <w:r w:rsidR="00E45F77" w:rsidRPr="00EB7751">
        <w:rPr>
          <w:rFonts w:ascii="Times New Roman" w:eastAsia="Times New Roman" w:hAnsi="Times New Roman" w:cs="Times New Roman"/>
          <w:i/>
          <w:sz w:val="24"/>
          <w:lang w:eastAsia="ru-RU"/>
        </w:rPr>
        <w:t>8 раздела</w:t>
      </w:r>
      <w:r w:rsidRPr="00EB7751">
        <w:rPr>
          <w:rFonts w:ascii="Times New Roman" w:eastAsia="Times New Roman" w:hAnsi="Times New Roman" w:cs="Times New Roman"/>
          <w:i/>
          <w:sz w:val="24"/>
          <w:lang w:eastAsia="ru-RU"/>
        </w:rPr>
        <w:t xml:space="preserve"> </w:t>
      </w:r>
      <w:r w:rsidR="00E45F77" w:rsidRPr="00EB7751">
        <w:rPr>
          <w:rFonts w:ascii="Times New Roman" w:eastAsia="Times New Roman" w:hAnsi="Times New Roman" w:cs="Times New Roman"/>
          <w:i/>
          <w:sz w:val="24"/>
          <w:lang w:eastAsia="ru-RU"/>
        </w:rPr>
        <w:t>1 «</w:t>
      </w:r>
      <w:r w:rsidR="00B0167C" w:rsidRPr="00EB7751">
        <w:rPr>
          <w:rFonts w:ascii="Times New Roman" w:eastAsia="Times New Roman" w:hAnsi="Times New Roman" w:cs="Times New Roman"/>
          <w:i/>
          <w:sz w:val="24"/>
          <w:lang w:eastAsia="ru-RU"/>
        </w:rPr>
        <w:t>Н</w:t>
      </w:r>
      <w:r w:rsidRPr="00EB7751">
        <w:rPr>
          <w:rFonts w:ascii="Times New Roman" w:eastAsia="Times New Roman" w:hAnsi="Times New Roman" w:cs="Times New Roman"/>
          <w:i/>
          <w:sz w:val="24"/>
          <w:lang w:eastAsia="ru-RU"/>
        </w:rPr>
        <w:t>ефинансовые активы» Баланса (ф. 0503130).</w:t>
      </w:r>
    </w:p>
    <w:p w:rsidR="00A1484F" w:rsidRPr="00EB7751" w:rsidRDefault="00A1484F" w:rsidP="00362F88">
      <w:pPr>
        <w:spacing w:after="0" w:line="240" w:lineRule="auto"/>
        <w:ind w:firstLine="708"/>
        <w:jc w:val="both"/>
        <w:textAlignment w:val="top"/>
        <w:rPr>
          <w:rFonts w:ascii="Times New Roman" w:eastAsia="Times New Roman" w:hAnsi="Times New Roman" w:cs="Times New Roman"/>
          <w:i/>
          <w:sz w:val="24"/>
          <w:lang w:eastAsia="ru-RU"/>
        </w:rPr>
      </w:pPr>
    </w:p>
    <w:p w:rsidR="006D798C" w:rsidRPr="00EB7751" w:rsidRDefault="006D798C" w:rsidP="00D328BF">
      <w:pPr>
        <w:pStyle w:val="af"/>
        <w:numPr>
          <w:ilvl w:val="0"/>
          <w:numId w:val="35"/>
        </w:numPr>
        <w:spacing w:after="0" w:line="240" w:lineRule="auto"/>
        <w:ind w:left="426"/>
        <w:jc w:val="both"/>
        <w:textAlignment w:val="top"/>
        <w:rPr>
          <w:rFonts w:ascii="Times New Roman" w:hAnsi="Times New Roman" w:cs="Times New Roman"/>
          <w:b/>
          <w:i/>
          <w:sz w:val="24"/>
          <w:szCs w:val="24"/>
          <w:u w:val="single"/>
        </w:rPr>
      </w:pPr>
      <w:r w:rsidRPr="00EB7751">
        <w:rPr>
          <w:rFonts w:ascii="Times New Roman" w:hAnsi="Times New Roman" w:cs="Times New Roman"/>
          <w:b/>
          <w:i/>
          <w:sz w:val="24"/>
          <w:szCs w:val="24"/>
          <w:u w:val="single"/>
        </w:rPr>
        <w:t>Сведения по дебиторской и кредито</w:t>
      </w:r>
      <w:r w:rsidR="00CC293D" w:rsidRPr="00EB7751">
        <w:rPr>
          <w:rFonts w:ascii="Times New Roman" w:hAnsi="Times New Roman" w:cs="Times New Roman"/>
          <w:b/>
          <w:i/>
          <w:sz w:val="24"/>
          <w:szCs w:val="24"/>
          <w:u w:val="single"/>
        </w:rPr>
        <w:t>рской задолженности (ф.0503169)</w:t>
      </w:r>
    </w:p>
    <w:p w:rsidR="00FB5AB1" w:rsidRPr="00EB7751" w:rsidRDefault="00E20DC6" w:rsidP="001D1F55">
      <w:pPr>
        <w:spacing w:after="13" w:line="268" w:lineRule="auto"/>
        <w:ind w:right="39" w:firstLine="567"/>
        <w:jc w:val="both"/>
        <w:rPr>
          <w:rFonts w:ascii="Times New Roman" w:eastAsia="Times New Roman" w:hAnsi="Times New Roman" w:cs="Times New Roman"/>
          <w:i/>
          <w:sz w:val="24"/>
          <w:lang w:eastAsia="ru-RU"/>
        </w:rPr>
      </w:pPr>
      <w:r w:rsidRPr="00EB7751">
        <w:rPr>
          <w:rFonts w:ascii="Times New Roman" w:eastAsia="Times New Roman" w:hAnsi="Times New Roman" w:cs="Times New Roman"/>
          <w:b/>
          <w:i/>
          <w:sz w:val="24"/>
          <w:u w:val="single"/>
          <w:lang w:eastAsia="ru-RU"/>
        </w:rPr>
        <w:t xml:space="preserve">Дебиторская </w:t>
      </w:r>
      <w:r w:rsidR="00785BBB" w:rsidRPr="00EB7751">
        <w:rPr>
          <w:rFonts w:ascii="Times New Roman" w:eastAsia="Times New Roman" w:hAnsi="Times New Roman" w:cs="Times New Roman"/>
          <w:b/>
          <w:i/>
          <w:sz w:val="24"/>
          <w:u w:val="single"/>
          <w:lang w:eastAsia="ru-RU"/>
        </w:rPr>
        <w:t>задолженность</w:t>
      </w:r>
      <w:r w:rsidR="00785BBB" w:rsidRPr="00EB7751">
        <w:rPr>
          <w:rFonts w:ascii="Times New Roman" w:eastAsia="Times New Roman" w:hAnsi="Times New Roman" w:cs="Times New Roman"/>
          <w:b/>
          <w:sz w:val="24"/>
          <w:lang w:eastAsia="ru-RU"/>
        </w:rPr>
        <w:t xml:space="preserve"> </w:t>
      </w:r>
      <w:r w:rsidR="00785BBB" w:rsidRPr="00EB7751">
        <w:rPr>
          <w:rFonts w:ascii="Times New Roman" w:eastAsia="Times New Roman" w:hAnsi="Times New Roman" w:cs="Times New Roman"/>
          <w:sz w:val="24"/>
          <w:lang w:eastAsia="ru-RU"/>
        </w:rPr>
        <w:t>на</w:t>
      </w:r>
      <w:r w:rsidRPr="00EB7751">
        <w:rPr>
          <w:rFonts w:ascii="Times New Roman" w:eastAsia="Times New Roman" w:hAnsi="Times New Roman" w:cs="Times New Roman"/>
          <w:sz w:val="24"/>
          <w:lang w:eastAsia="ru-RU"/>
        </w:rPr>
        <w:t xml:space="preserve"> начало года составляла </w:t>
      </w:r>
      <w:r w:rsidR="001D1F55" w:rsidRPr="001D1F55">
        <w:rPr>
          <w:rFonts w:ascii="Times New Roman" w:eastAsia="Times New Roman" w:hAnsi="Times New Roman" w:cs="Times New Roman"/>
          <w:b/>
          <w:sz w:val="24"/>
          <w:lang w:eastAsia="ru-RU"/>
        </w:rPr>
        <w:t>1 827 701,2</w:t>
      </w:r>
      <w:r w:rsidR="004E6407" w:rsidRPr="00EB7751">
        <w:rPr>
          <w:rFonts w:ascii="Times New Roman" w:eastAsia="Times New Roman" w:hAnsi="Times New Roman" w:cs="Times New Roman"/>
          <w:b/>
          <w:sz w:val="24"/>
          <w:lang w:eastAsia="ru-RU"/>
        </w:rPr>
        <w:t xml:space="preserve"> </w:t>
      </w:r>
      <w:proofErr w:type="gramStart"/>
      <w:r w:rsidR="004E6407" w:rsidRPr="00EB7751">
        <w:rPr>
          <w:rFonts w:ascii="Times New Roman" w:eastAsia="Times New Roman" w:hAnsi="Times New Roman" w:cs="Times New Roman"/>
          <w:sz w:val="24"/>
          <w:lang w:eastAsia="ru-RU"/>
        </w:rPr>
        <w:t>тыс</w:t>
      </w:r>
      <w:r w:rsidRPr="00EB7751">
        <w:rPr>
          <w:rFonts w:ascii="Times New Roman" w:eastAsia="Times New Roman" w:hAnsi="Times New Roman" w:cs="Times New Roman"/>
          <w:sz w:val="24"/>
          <w:lang w:eastAsia="ru-RU"/>
        </w:rPr>
        <w:t>.рублей</w:t>
      </w:r>
      <w:proofErr w:type="gramEnd"/>
      <w:r w:rsidRPr="00EB7751">
        <w:rPr>
          <w:rFonts w:ascii="Times New Roman" w:eastAsia="Times New Roman" w:hAnsi="Times New Roman" w:cs="Times New Roman"/>
          <w:sz w:val="24"/>
          <w:lang w:eastAsia="ru-RU"/>
        </w:rPr>
        <w:t xml:space="preserve">, на конец отчётного периода </w:t>
      </w:r>
      <w:r w:rsidR="001D1F55">
        <w:rPr>
          <w:rFonts w:ascii="Times New Roman" w:eastAsia="Times New Roman" w:hAnsi="Times New Roman" w:cs="Times New Roman"/>
          <w:sz w:val="24"/>
          <w:lang w:eastAsia="ru-RU"/>
        </w:rPr>
        <w:t>увеличилась</w:t>
      </w:r>
      <w:r w:rsidRPr="00EB7751">
        <w:rPr>
          <w:rFonts w:ascii="Times New Roman" w:eastAsia="Times New Roman" w:hAnsi="Times New Roman" w:cs="Times New Roman"/>
          <w:sz w:val="24"/>
          <w:lang w:eastAsia="ru-RU"/>
        </w:rPr>
        <w:t xml:space="preserve"> на </w:t>
      </w:r>
      <w:r w:rsidR="001D1F55">
        <w:rPr>
          <w:rFonts w:ascii="Times New Roman" w:eastAsia="Times New Roman" w:hAnsi="Times New Roman" w:cs="Times New Roman"/>
          <w:b/>
          <w:sz w:val="24"/>
          <w:lang w:eastAsia="ru-RU"/>
        </w:rPr>
        <w:t>135 795,0</w:t>
      </w:r>
      <w:r w:rsidRPr="00EB7751">
        <w:rPr>
          <w:rFonts w:ascii="Times New Roman" w:eastAsia="Times New Roman" w:hAnsi="Times New Roman" w:cs="Times New Roman"/>
          <w:sz w:val="24"/>
          <w:lang w:eastAsia="ru-RU"/>
        </w:rPr>
        <w:t xml:space="preserve"> тыс.рублей и составила </w:t>
      </w:r>
      <w:r w:rsidR="00891BDA" w:rsidRPr="00EB7751">
        <w:rPr>
          <w:rFonts w:ascii="Times New Roman" w:eastAsia="Times New Roman" w:hAnsi="Times New Roman" w:cs="Times New Roman"/>
          <w:b/>
          <w:sz w:val="24"/>
          <w:lang w:eastAsia="ru-RU"/>
        </w:rPr>
        <w:t>1</w:t>
      </w:r>
      <w:r w:rsidR="001D1F55">
        <w:rPr>
          <w:rFonts w:ascii="Times New Roman" w:eastAsia="Times New Roman" w:hAnsi="Times New Roman" w:cs="Times New Roman"/>
          <w:b/>
          <w:sz w:val="24"/>
          <w:lang w:eastAsia="ru-RU"/>
        </w:rPr>
        <w:t> 963 496,2</w:t>
      </w:r>
      <w:r w:rsidR="00891BDA" w:rsidRPr="00EB7751">
        <w:rPr>
          <w:rFonts w:ascii="Times New Roman" w:eastAsia="Times New Roman" w:hAnsi="Times New Roman" w:cs="Times New Roman"/>
          <w:b/>
          <w:sz w:val="24"/>
          <w:lang w:eastAsia="ru-RU"/>
        </w:rPr>
        <w:t xml:space="preserve"> </w:t>
      </w:r>
      <w:r w:rsidRPr="00EB7751">
        <w:rPr>
          <w:rFonts w:ascii="Times New Roman" w:eastAsia="Times New Roman" w:hAnsi="Times New Roman" w:cs="Times New Roman"/>
          <w:sz w:val="24"/>
          <w:lang w:eastAsia="ru-RU"/>
        </w:rPr>
        <w:t xml:space="preserve">тыс.рублей, что обусловлено заключением соглашений </w:t>
      </w:r>
      <w:r w:rsidR="00902B89" w:rsidRPr="00EB7751">
        <w:rPr>
          <w:rFonts w:ascii="Times New Roman" w:eastAsia="Times New Roman" w:hAnsi="Times New Roman" w:cs="Times New Roman"/>
          <w:sz w:val="24"/>
          <w:lang w:eastAsia="ru-RU"/>
        </w:rPr>
        <w:t>Комитета образования</w:t>
      </w:r>
      <w:r w:rsidRPr="00EB7751">
        <w:rPr>
          <w:rFonts w:ascii="Times New Roman" w:eastAsia="Times New Roman" w:hAnsi="Times New Roman" w:cs="Times New Roman"/>
          <w:sz w:val="24"/>
          <w:lang w:eastAsia="ru-RU"/>
        </w:rPr>
        <w:t xml:space="preserve"> на три финансовых года (202</w:t>
      </w:r>
      <w:r w:rsidR="001D1F55">
        <w:rPr>
          <w:rFonts w:ascii="Times New Roman" w:eastAsia="Times New Roman" w:hAnsi="Times New Roman" w:cs="Times New Roman"/>
          <w:sz w:val="24"/>
          <w:lang w:eastAsia="ru-RU"/>
        </w:rPr>
        <w:t>0</w:t>
      </w:r>
      <w:r w:rsidRPr="00EB7751">
        <w:rPr>
          <w:rFonts w:ascii="Times New Roman" w:eastAsia="Times New Roman" w:hAnsi="Times New Roman" w:cs="Times New Roman"/>
          <w:sz w:val="24"/>
          <w:lang w:eastAsia="ru-RU"/>
        </w:rPr>
        <w:t>-2022 годы</w:t>
      </w:r>
      <w:r w:rsidR="001D1F55">
        <w:rPr>
          <w:rFonts w:ascii="Times New Roman" w:eastAsia="Times New Roman" w:hAnsi="Times New Roman" w:cs="Times New Roman"/>
          <w:sz w:val="24"/>
          <w:lang w:eastAsia="ru-RU"/>
        </w:rPr>
        <w:t xml:space="preserve">, </w:t>
      </w:r>
      <w:r w:rsidRPr="00EB7751">
        <w:rPr>
          <w:rFonts w:ascii="Times New Roman" w:eastAsia="Times New Roman" w:hAnsi="Times New Roman" w:cs="Times New Roman"/>
          <w:sz w:val="24"/>
          <w:lang w:eastAsia="ru-RU"/>
        </w:rPr>
        <w:t>получение субвенции бюджетам муниципальных районов на выполнение передаваемых полномочий субъектов РФ</w:t>
      </w:r>
      <w:r w:rsidR="00236910" w:rsidRPr="00EB7751">
        <w:rPr>
          <w:rFonts w:ascii="Times New Roman" w:eastAsia="Times New Roman" w:hAnsi="Times New Roman" w:cs="Times New Roman"/>
          <w:sz w:val="24"/>
          <w:lang w:eastAsia="ru-RU"/>
        </w:rPr>
        <w:t>).</w:t>
      </w:r>
      <w:r w:rsidRPr="00EB7751">
        <w:rPr>
          <w:rFonts w:ascii="Times New Roman" w:eastAsia="Times New Roman" w:hAnsi="Times New Roman" w:cs="Times New Roman"/>
          <w:sz w:val="24"/>
          <w:lang w:eastAsia="ru-RU"/>
        </w:rPr>
        <w:t xml:space="preserve"> </w:t>
      </w:r>
      <w:r w:rsidR="00FB5AB1" w:rsidRPr="00EB7751">
        <w:rPr>
          <w:rFonts w:ascii="Times New Roman" w:eastAsia="Times New Roman" w:hAnsi="Times New Roman" w:cs="Times New Roman"/>
          <w:i/>
          <w:sz w:val="24"/>
          <w:lang w:eastAsia="ru-RU"/>
        </w:rPr>
        <w:t>Сумма дебиторской задолженности соответствует строк</w:t>
      </w:r>
      <w:r w:rsidR="006E3824" w:rsidRPr="00EB7751">
        <w:rPr>
          <w:rFonts w:ascii="Times New Roman" w:eastAsia="Times New Roman" w:hAnsi="Times New Roman" w:cs="Times New Roman"/>
          <w:i/>
          <w:sz w:val="24"/>
          <w:lang w:eastAsia="ru-RU"/>
        </w:rPr>
        <w:t xml:space="preserve">ам 250 и </w:t>
      </w:r>
      <w:r w:rsidR="00FB5AB1" w:rsidRPr="00EB7751">
        <w:rPr>
          <w:rFonts w:ascii="Times New Roman" w:eastAsia="Times New Roman" w:hAnsi="Times New Roman" w:cs="Times New Roman"/>
          <w:i/>
          <w:sz w:val="24"/>
          <w:lang w:eastAsia="ru-RU"/>
        </w:rPr>
        <w:t>260 баланса (ф.0503130).</w:t>
      </w:r>
    </w:p>
    <w:p w:rsidR="00E20DC6" w:rsidRPr="00EB7751" w:rsidRDefault="00E20DC6" w:rsidP="001D1F55">
      <w:pPr>
        <w:spacing w:after="13" w:line="268" w:lineRule="auto"/>
        <w:ind w:right="39" w:firstLine="567"/>
        <w:jc w:val="both"/>
        <w:rPr>
          <w:rFonts w:ascii="Times New Roman" w:hAnsi="Times New Roman" w:cs="Times New Roman"/>
          <w:i/>
          <w:sz w:val="24"/>
          <w:szCs w:val="24"/>
        </w:rPr>
      </w:pPr>
      <w:r w:rsidRPr="00EB7751">
        <w:rPr>
          <w:rFonts w:ascii="Times New Roman" w:eastAsia="Times New Roman" w:hAnsi="Times New Roman" w:cs="Times New Roman"/>
          <w:b/>
          <w:i/>
          <w:sz w:val="24"/>
          <w:u w:val="single"/>
          <w:lang w:eastAsia="ru-RU"/>
        </w:rPr>
        <w:t>Кредиторская задолженность</w:t>
      </w:r>
      <w:r w:rsidRPr="00EB7751">
        <w:rPr>
          <w:rFonts w:ascii="Times New Roman" w:eastAsia="Times New Roman" w:hAnsi="Times New Roman" w:cs="Times New Roman"/>
          <w:b/>
          <w:sz w:val="24"/>
          <w:lang w:eastAsia="ru-RU"/>
        </w:rPr>
        <w:t xml:space="preserve"> </w:t>
      </w:r>
      <w:r w:rsidRPr="00EB7751">
        <w:rPr>
          <w:rFonts w:ascii="Times New Roman" w:eastAsia="Times New Roman" w:hAnsi="Times New Roman" w:cs="Times New Roman"/>
          <w:sz w:val="24"/>
          <w:lang w:eastAsia="ru-RU"/>
        </w:rPr>
        <w:t xml:space="preserve">на начало года составляла </w:t>
      </w:r>
      <w:r w:rsidR="001D1F55">
        <w:rPr>
          <w:rFonts w:ascii="Times New Roman" w:eastAsia="Times New Roman" w:hAnsi="Times New Roman" w:cs="Times New Roman"/>
          <w:b/>
          <w:sz w:val="24"/>
          <w:lang w:eastAsia="ru-RU"/>
        </w:rPr>
        <w:t>1 904,8</w:t>
      </w:r>
      <w:r w:rsidRPr="00EB7751">
        <w:rPr>
          <w:rFonts w:ascii="Times New Roman" w:eastAsia="Times New Roman" w:hAnsi="Times New Roman" w:cs="Times New Roman"/>
          <w:sz w:val="24"/>
          <w:lang w:eastAsia="ru-RU"/>
        </w:rPr>
        <w:t xml:space="preserve"> </w:t>
      </w:r>
      <w:proofErr w:type="gramStart"/>
      <w:r w:rsidRPr="00EB7751">
        <w:rPr>
          <w:rFonts w:ascii="Times New Roman" w:eastAsia="Times New Roman" w:hAnsi="Times New Roman" w:cs="Times New Roman"/>
          <w:sz w:val="24"/>
          <w:lang w:eastAsia="ru-RU"/>
        </w:rPr>
        <w:t>тыс.рублей</w:t>
      </w:r>
      <w:proofErr w:type="gramEnd"/>
      <w:r w:rsidRPr="00EB7751">
        <w:rPr>
          <w:rFonts w:ascii="Times New Roman" w:eastAsia="Times New Roman" w:hAnsi="Times New Roman" w:cs="Times New Roman"/>
          <w:sz w:val="24"/>
          <w:lang w:eastAsia="ru-RU"/>
        </w:rPr>
        <w:t xml:space="preserve">, на конец отчётного периода </w:t>
      </w:r>
      <w:r w:rsidR="006E2FC6" w:rsidRPr="00EB7751">
        <w:rPr>
          <w:rFonts w:ascii="Times New Roman" w:eastAsia="Times New Roman" w:hAnsi="Times New Roman" w:cs="Times New Roman"/>
          <w:sz w:val="24"/>
          <w:lang w:eastAsia="ru-RU"/>
        </w:rPr>
        <w:t>снизилась</w:t>
      </w:r>
      <w:r w:rsidRPr="00EB7751">
        <w:rPr>
          <w:rFonts w:ascii="Times New Roman" w:eastAsia="Times New Roman" w:hAnsi="Times New Roman" w:cs="Times New Roman"/>
          <w:sz w:val="24"/>
          <w:lang w:eastAsia="ru-RU"/>
        </w:rPr>
        <w:t xml:space="preserve"> на </w:t>
      </w:r>
      <w:r w:rsidR="001D1F55">
        <w:rPr>
          <w:rFonts w:ascii="Times New Roman" w:eastAsia="Times New Roman" w:hAnsi="Times New Roman" w:cs="Times New Roman"/>
          <w:b/>
          <w:sz w:val="24"/>
          <w:lang w:eastAsia="ru-RU"/>
        </w:rPr>
        <w:t>185,7</w:t>
      </w:r>
      <w:r w:rsidRPr="00EB7751">
        <w:rPr>
          <w:rFonts w:ascii="Times New Roman" w:eastAsia="Times New Roman" w:hAnsi="Times New Roman" w:cs="Times New Roman"/>
          <w:b/>
          <w:sz w:val="24"/>
          <w:lang w:eastAsia="ru-RU"/>
        </w:rPr>
        <w:t xml:space="preserve"> </w:t>
      </w:r>
      <w:r w:rsidRPr="00EB7751">
        <w:rPr>
          <w:rFonts w:ascii="Times New Roman" w:eastAsia="Times New Roman" w:hAnsi="Times New Roman" w:cs="Times New Roman"/>
          <w:sz w:val="24"/>
          <w:lang w:eastAsia="ru-RU"/>
        </w:rPr>
        <w:t xml:space="preserve">тыс.рублей и составила </w:t>
      </w:r>
      <w:r w:rsidR="001D1F55">
        <w:rPr>
          <w:rFonts w:ascii="Times New Roman" w:eastAsia="Times New Roman" w:hAnsi="Times New Roman" w:cs="Times New Roman"/>
          <w:b/>
          <w:sz w:val="24"/>
          <w:lang w:eastAsia="ru-RU"/>
        </w:rPr>
        <w:t>1 719,1</w:t>
      </w:r>
      <w:r w:rsidRPr="00EB7751">
        <w:rPr>
          <w:rFonts w:ascii="Times New Roman" w:eastAsia="Times New Roman" w:hAnsi="Times New Roman" w:cs="Times New Roman"/>
          <w:sz w:val="24"/>
          <w:lang w:eastAsia="ru-RU"/>
        </w:rPr>
        <w:t xml:space="preserve"> тыс.рублей</w:t>
      </w:r>
      <w:r w:rsidR="004921CE" w:rsidRPr="00EB7751">
        <w:rPr>
          <w:rFonts w:ascii="Times New Roman" w:eastAsia="Times New Roman" w:hAnsi="Times New Roman" w:cs="Times New Roman"/>
          <w:sz w:val="24"/>
          <w:lang w:eastAsia="ru-RU"/>
        </w:rPr>
        <w:t>.</w:t>
      </w:r>
      <w:r w:rsidR="001D1F55">
        <w:rPr>
          <w:rFonts w:ascii="Times New Roman" w:eastAsia="Times New Roman" w:hAnsi="Times New Roman" w:cs="Times New Roman"/>
          <w:sz w:val="24"/>
          <w:lang w:eastAsia="ru-RU"/>
        </w:rPr>
        <w:t xml:space="preserve"> </w:t>
      </w:r>
      <w:r w:rsidR="00272FB4" w:rsidRPr="00EB7751">
        <w:rPr>
          <w:rFonts w:ascii="Times New Roman" w:hAnsi="Times New Roman" w:cs="Times New Roman"/>
          <w:i/>
          <w:sz w:val="24"/>
          <w:szCs w:val="24"/>
        </w:rPr>
        <w:t>Сумма кредиторской задолженности соответствует строкам 410 и 420 баланса (ф.0503130).</w:t>
      </w:r>
    </w:p>
    <w:p w:rsidR="00272FB4" w:rsidRPr="00EB7751" w:rsidRDefault="00272FB4" w:rsidP="00E20DC6">
      <w:pPr>
        <w:spacing w:after="0" w:line="240" w:lineRule="auto"/>
        <w:ind w:left="66"/>
        <w:jc w:val="both"/>
        <w:textAlignment w:val="top"/>
        <w:rPr>
          <w:rFonts w:ascii="Times New Roman" w:hAnsi="Times New Roman" w:cs="Times New Roman"/>
          <w:i/>
          <w:sz w:val="24"/>
          <w:szCs w:val="24"/>
        </w:rPr>
      </w:pPr>
    </w:p>
    <w:p w:rsidR="00E20DC6" w:rsidRPr="00EB7751" w:rsidRDefault="006D798C" w:rsidP="00E20DC6">
      <w:pPr>
        <w:pStyle w:val="af"/>
        <w:numPr>
          <w:ilvl w:val="0"/>
          <w:numId w:val="35"/>
        </w:numPr>
        <w:spacing w:after="0" w:line="240" w:lineRule="auto"/>
        <w:ind w:left="426"/>
        <w:jc w:val="both"/>
        <w:textAlignment w:val="top"/>
        <w:rPr>
          <w:rFonts w:ascii="Times New Roman" w:hAnsi="Times New Roman" w:cs="Times New Roman"/>
          <w:b/>
          <w:i/>
          <w:sz w:val="24"/>
          <w:szCs w:val="24"/>
          <w:u w:val="single"/>
        </w:rPr>
      </w:pPr>
      <w:r w:rsidRPr="00EB7751">
        <w:rPr>
          <w:rFonts w:ascii="Times New Roman" w:hAnsi="Times New Roman" w:cs="Times New Roman"/>
          <w:b/>
          <w:i/>
          <w:sz w:val="24"/>
          <w:szCs w:val="24"/>
          <w:u w:val="single"/>
        </w:rPr>
        <w:t>Сведения о финансовых вложениях получателя бюджетных средств, администратора источников финансирования дефицита бюджета (ф.0503171)</w:t>
      </w:r>
    </w:p>
    <w:p w:rsidR="00E45F77" w:rsidRPr="00EB7751" w:rsidRDefault="00C50B61" w:rsidP="00CC293D">
      <w:pPr>
        <w:pStyle w:val="af"/>
        <w:spacing w:after="0" w:line="240" w:lineRule="auto"/>
        <w:ind w:left="0" w:firstLine="708"/>
        <w:jc w:val="both"/>
        <w:textAlignment w:val="top"/>
        <w:rPr>
          <w:rFonts w:ascii="Times New Roman" w:hAnsi="Times New Roman" w:cs="Times New Roman"/>
          <w:i/>
          <w:sz w:val="24"/>
          <w:szCs w:val="24"/>
        </w:rPr>
      </w:pPr>
      <w:r w:rsidRPr="00EB7751">
        <w:rPr>
          <w:rFonts w:ascii="Times New Roman" w:hAnsi="Times New Roman" w:cs="Times New Roman"/>
          <w:sz w:val="24"/>
          <w:szCs w:val="24"/>
        </w:rPr>
        <w:t>Согласно ф.0503160 «Пояснительной записки», предоставленной Комитетом образования финансовые вложения в 202</w:t>
      </w:r>
      <w:r w:rsidR="001D1F55">
        <w:rPr>
          <w:rFonts w:ascii="Times New Roman" w:hAnsi="Times New Roman" w:cs="Times New Roman"/>
          <w:sz w:val="24"/>
          <w:szCs w:val="24"/>
        </w:rPr>
        <w:t>1</w:t>
      </w:r>
      <w:r w:rsidRPr="00EB7751">
        <w:rPr>
          <w:rFonts w:ascii="Times New Roman" w:hAnsi="Times New Roman" w:cs="Times New Roman"/>
          <w:sz w:val="24"/>
          <w:szCs w:val="24"/>
        </w:rPr>
        <w:t xml:space="preserve"> году производились в сумме </w:t>
      </w:r>
      <w:r w:rsidRPr="00EB7751">
        <w:rPr>
          <w:rFonts w:ascii="Times New Roman" w:hAnsi="Times New Roman" w:cs="Times New Roman"/>
          <w:b/>
          <w:sz w:val="24"/>
          <w:szCs w:val="24"/>
        </w:rPr>
        <w:t>1</w:t>
      </w:r>
      <w:r w:rsidR="001D1F55">
        <w:rPr>
          <w:rFonts w:ascii="Times New Roman" w:hAnsi="Times New Roman" w:cs="Times New Roman"/>
          <w:b/>
          <w:sz w:val="24"/>
          <w:szCs w:val="24"/>
        </w:rPr>
        <w:t> 333 691,5</w:t>
      </w:r>
      <w:r w:rsidRPr="00EB7751">
        <w:rPr>
          <w:rFonts w:ascii="Times New Roman" w:hAnsi="Times New Roman" w:cs="Times New Roman"/>
          <w:sz w:val="24"/>
          <w:szCs w:val="24"/>
        </w:rPr>
        <w:t xml:space="preserve"> </w:t>
      </w:r>
      <w:proofErr w:type="gramStart"/>
      <w:r w:rsidRPr="00EB7751">
        <w:rPr>
          <w:rFonts w:ascii="Times New Roman" w:hAnsi="Times New Roman" w:cs="Times New Roman"/>
          <w:sz w:val="24"/>
          <w:szCs w:val="24"/>
        </w:rPr>
        <w:t>тыс.рублей</w:t>
      </w:r>
      <w:proofErr w:type="gramEnd"/>
      <w:r w:rsidRPr="00EB7751">
        <w:rPr>
          <w:rFonts w:ascii="Times New Roman" w:hAnsi="Times New Roman" w:cs="Times New Roman"/>
          <w:sz w:val="24"/>
          <w:szCs w:val="24"/>
        </w:rPr>
        <w:t xml:space="preserve"> (счет 120433000 - стоимость особо ценного имущества), участие в государственных (муниципальных) учреждениях.</w:t>
      </w:r>
      <w:r w:rsidR="001D1F55">
        <w:rPr>
          <w:rFonts w:ascii="Times New Roman" w:hAnsi="Times New Roman" w:cs="Times New Roman"/>
          <w:sz w:val="24"/>
          <w:szCs w:val="24"/>
        </w:rPr>
        <w:t xml:space="preserve"> </w:t>
      </w:r>
      <w:r w:rsidR="00E45F77" w:rsidRPr="00EB7751">
        <w:rPr>
          <w:rFonts w:ascii="Times New Roman" w:hAnsi="Times New Roman" w:cs="Times New Roman"/>
          <w:i/>
          <w:sz w:val="24"/>
          <w:szCs w:val="24"/>
        </w:rPr>
        <w:t>Показатели ф.0503171</w:t>
      </w:r>
      <w:r w:rsidR="007F11C4" w:rsidRPr="00EB7751">
        <w:rPr>
          <w:rFonts w:ascii="Times New Roman" w:hAnsi="Times New Roman" w:cs="Times New Roman"/>
          <w:i/>
          <w:sz w:val="24"/>
          <w:szCs w:val="24"/>
        </w:rPr>
        <w:t xml:space="preserve"> «</w:t>
      </w:r>
      <w:r w:rsidR="00E45F77" w:rsidRPr="00EB7751">
        <w:rPr>
          <w:rFonts w:ascii="Times New Roman" w:hAnsi="Times New Roman" w:cs="Times New Roman"/>
          <w:i/>
          <w:sz w:val="24"/>
          <w:szCs w:val="24"/>
        </w:rPr>
        <w:t xml:space="preserve">Сведения о финансовых вложениях получателя бюджетных средств, администратора источников финансирования дефицита бюджета» не имеют расхождений с показателями строки 240 граф 6 и 8 раздела </w:t>
      </w:r>
      <w:r w:rsidR="00E45F77" w:rsidRPr="00EB7751">
        <w:rPr>
          <w:rFonts w:ascii="Times New Roman" w:hAnsi="Times New Roman" w:cs="Times New Roman"/>
          <w:i/>
          <w:sz w:val="24"/>
          <w:szCs w:val="24"/>
          <w:lang w:val="en-US"/>
        </w:rPr>
        <w:t>II</w:t>
      </w:r>
      <w:r w:rsidR="00E45F77" w:rsidRPr="00EB7751">
        <w:rPr>
          <w:rFonts w:ascii="Times New Roman" w:hAnsi="Times New Roman" w:cs="Times New Roman"/>
          <w:i/>
          <w:sz w:val="24"/>
          <w:szCs w:val="24"/>
        </w:rPr>
        <w:t xml:space="preserve"> «Финансовые активы» Баланса (ф. 0503130).</w:t>
      </w:r>
    </w:p>
    <w:p w:rsidR="00BF2622" w:rsidRPr="00EB7751" w:rsidRDefault="00BF2622" w:rsidP="00CC293D">
      <w:pPr>
        <w:pStyle w:val="af"/>
        <w:spacing w:after="0" w:line="240" w:lineRule="auto"/>
        <w:ind w:left="0" w:firstLine="708"/>
        <w:jc w:val="both"/>
        <w:textAlignment w:val="top"/>
        <w:rPr>
          <w:rFonts w:ascii="Times New Roman" w:hAnsi="Times New Roman" w:cs="Times New Roman"/>
          <w:i/>
          <w:sz w:val="24"/>
          <w:szCs w:val="24"/>
        </w:rPr>
      </w:pPr>
    </w:p>
    <w:p w:rsidR="00451D54" w:rsidRPr="00EB7751" w:rsidRDefault="00451D54" w:rsidP="00451D54">
      <w:pPr>
        <w:pStyle w:val="af"/>
        <w:numPr>
          <w:ilvl w:val="0"/>
          <w:numId w:val="37"/>
        </w:numPr>
        <w:spacing w:after="21" w:line="256" w:lineRule="auto"/>
        <w:ind w:left="0"/>
        <w:jc w:val="both"/>
        <w:rPr>
          <w:rFonts w:ascii="Times New Roman" w:eastAsia="Times New Roman" w:hAnsi="Times New Roman" w:cs="Times New Roman"/>
          <w:b/>
          <w:sz w:val="24"/>
          <w:u w:val="single"/>
          <w:lang w:eastAsia="ru-RU"/>
        </w:rPr>
      </w:pPr>
      <w:r w:rsidRPr="00EB7751">
        <w:rPr>
          <w:rFonts w:ascii="Times New Roman" w:eastAsia="Times New Roman" w:hAnsi="Times New Roman" w:cs="Times New Roman"/>
          <w:b/>
          <w:sz w:val="24"/>
          <w:u w:val="single"/>
          <w:lang w:eastAsia="ru-RU"/>
        </w:rPr>
        <w:t xml:space="preserve">Раздел 5 </w:t>
      </w:r>
      <w:r w:rsidR="000C34C3" w:rsidRPr="00EB7751">
        <w:rPr>
          <w:rFonts w:ascii="Times New Roman" w:eastAsia="Times New Roman" w:hAnsi="Times New Roman" w:cs="Times New Roman"/>
          <w:b/>
          <w:sz w:val="24"/>
          <w:u w:val="single"/>
          <w:lang w:eastAsia="ru-RU"/>
        </w:rPr>
        <w:t>«</w:t>
      </w:r>
      <w:r w:rsidRPr="00EB7751">
        <w:rPr>
          <w:rFonts w:ascii="Times New Roman" w:eastAsia="Times New Roman" w:hAnsi="Times New Roman" w:cs="Times New Roman"/>
          <w:b/>
          <w:sz w:val="24"/>
          <w:u w:val="single"/>
          <w:lang w:eastAsia="ru-RU"/>
        </w:rPr>
        <w:t>Прочие вопросы деятельности субъекта бюджетной отчетности</w:t>
      </w:r>
      <w:r w:rsidR="001D1F55">
        <w:rPr>
          <w:rFonts w:ascii="Times New Roman" w:eastAsia="Times New Roman" w:hAnsi="Times New Roman" w:cs="Times New Roman"/>
          <w:b/>
          <w:sz w:val="24"/>
          <w:u w:val="single"/>
          <w:lang w:eastAsia="ru-RU"/>
        </w:rPr>
        <w:t>»</w:t>
      </w:r>
    </w:p>
    <w:p w:rsidR="00FA10B5" w:rsidRPr="00EB7751" w:rsidRDefault="00FA10B5" w:rsidP="00FA10B5">
      <w:pPr>
        <w:autoSpaceDE w:val="0"/>
        <w:autoSpaceDN w:val="0"/>
        <w:adjustRightInd w:val="0"/>
        <w:spacing w:after="0" w:line="240" w:lineRule="auto"/>
        <w:ind w:firstLine="709"/>
        <w:jc w:val="both"/>
        <w:rPr>
          <w:rFonts w:ascii="Times New Roman" w:eastAsia="Times New Roman" w:hAnsi="Times New Roman" w:cs="Times New Roman"/>
          <w:sz w:val="24"/>
          <w:lang w:eastAsia="ru-RU"/>
        </w:rPr>
      </w:pPr>
      <w:r w:rsidRPr="00EB7751">
        <w:rPr>
          <w:rFonts w:ascii="Times New Roman" w:eastAsia="Times New Roman" w:hAnsi="Times New Roman" w:cs="Times New Roman"/>
          <w:sz w:val="24"/>
          <w:lang w:eastAsia="ru-RU"/>
        </w:rPr>
        <w:t>Согласно п.152 раздела 5 «Прочие вопросы деятельности субъекта бюджетной отчетности» включает перечень форм отчетности, не включенных в состав бюджетной отчетности за отчетный период, согласно п.8 Инструкции №191н, ввиду отсутствия числовых значений показателей.</w:t>
      </w:r>
    </w:p>
    <w:p w:rsidR="00FA10B5" w:rsidRPr="00EB7751" w:rsidRDefault="00FA10B5" w:rsidP="00FA10B5">
      <w:pPr>
        <w:autoSpaceDE w:val="0"/>
        <w:autoSpaceDN w:val="0"/>
        <w:adjustRightInd w:val="0"/>
        <w:spacing w:after="0" w:line="240" w:lineRule="auto"/>
        <w:ind w:firstLine="709"/>
        <w:jc w:val="both"/>
        <w:rPr>
          <w:rFonts w:ascii="Times New Roman" w:eastAsia="Times New Roman" w:hAnsi="Times New Roman" w:cs="Times New Roman"/>
          <w:sz w:val="24"/>
          <w:lang w:eastAsia="ru-RU"/>
        </w:rPr>
      </w:pPr>
      <w:r w:rsidRPr="00EB7751">
        <w:rPr>
          <w:rFonts w:ascii="Times New Roman" w:eastAsia="Times New Roman" w:hAnsi="Times New Roman" w:cs="Times New Roman"/>
          <w:sz w:val="24"/>
          <w:lang w:eastAsia="ru-RU"/>
        </w:rPr>
        <w:t>В соответствии с п.8 Инструкции №191н в случае, если все показатели, предусмотренные формой бюджетной отчетности, утвержденной Инструкцией, не имеют числового значения, такая форма отчетности не составляется, информация, о чем подлежит отражению в пояснительной записке к бюджетной отчетности за отчетный период (в разделе 5).</w:t>
      </w:r>
    </w:p>
    <w:p w:rsidR="00FA10B5" w:rsidRPr="00EB7751" w:rsidRDefault="00FA10B5" w:rsidP="00FA10B5">
      <w:pPr>
        <w:autoSpaceDE w:val="0"/>
        <w:autoSpaceDN w:val="0"/>
        <w:adjustRightInd w:val="0"/>
        <w:spacing w:after="0" w:line="240" w:lineRule="auto"/>
        <w:ind w:firstLine="709"/>
        <w:jc w:val="both"/>
        <w:rPr>
          <w:rFonts w:ascii="Times New Roman" w:eastAsia="Times New Roman" w:hAnsi="Times New Roman" w:cs="Times New Roman"/>
          <w:sz w:val="24"/>
          <w:lang w:eastAsia="ru-RU"/>
        </w:rPr>
      </w:pPr>
      <w:r w:rsidRPr="00EB7751">
        <w:rPr>
          <w:rFonts w:ascii="Times New Roman" w:eastAsia="Times New Roman" w:hAnsi="Times New Roman" w:cs="Times New Roman"/>
          <w:sz w:val="24"/>
          <w:lang w:eastAsia="ru-RU"/>
        </w:rPr>
        <w:t>В соответствии с п.8, п.152 Инструкции №191н в разделе 5 Пояснительной записки указаны формы бюджетной отчетности, которые не имеют числового значения.</w:t>
      </w:r>
    </w:p>
    <w:p w:rsidR="00FA10B5" w:rsidRPr="00EB7751" w:rsidRDefault="00FA10B5" w:rsidP="00FA10B5">
      <w:pPr>
        <w:autoSpaceDE w:val="0"/>
        <w:autoSpaceDN w:val="0"/>
        <w:adjustRightInd w:val="0"/>
        <w:spacing w:after="0" w:line="240" w:lineRule="auto"/>
        <w:ind w:firstLine="709"/>
        <w:jc w:val="both"/>
        <w:rPr>
          <w:rFonts w:ascii="Times New Roman" w:eastAsia="Times New Roman" w:hAnsi="Times New Roman" w:cs="Times New Roman"/>
          <w:sz w:val="24"/>
          <w:lang w:eastAsia="ru-RU"/>
        </w:rPr>
      </w:pPr>
      <w:r w:rsidRPr="00EB7751">
        <w:rPr>
          <w:rFonts w:ascii="Times New Roman" w:eastAsia="Times New Roman" w:hAnsi="Times New Roman" w:cs="Times New Roman"/>
          <w:sz w:val="24"/>
          <w:lang w:eastAsia="ru-RU"/>
        </w:rPr>
        <w:t>В соответствии с п.158 Инструкции №191н при отсутствии расхождений по результатам инвентаризации, проведенной в целях подтверждения показателей годовой бухгалтерской отчетности Таблица №6 не заполняется. Факт проведения годовой инвентаризации отражается в текстовой части раздела 5 "Прочие вопросы деятельности субъекта бюджетной отчетности" Пояснительной записки.</w:t>
      </w:r>
    </w:p>
    <w:p w:rsidR="002D4A31" w:rsidRPr="00EB7751" w:rsidRDefault="00FA10B5" w:rsidP="00FA10B5">
      <w:pPr>
        <w:autoSpaceDE w:val="0"/>
        <w:autoSpaceDN w:val="0"/>
        <w:adjustRightInd w:val="0"/>
        <w:spacing w:after="0" w:line="240" w:lineRule="auto"/>
        <w:ind w:firstLine="709"/>
        <w:jc w:val="both"/>
        <w:rPr>
          <w:rFonts w:ascii="Times New Roman" w:hAnsi="Times New Roman" w:cs="Times New Roman"/>
          <w:sz w:val="24"/>
          <w:szCs w:val="24"/>
        </w:rPr>
      </w:pPr>
      <w:r w:rsidRPr="00EB7751">
        <w:rPr>
          <w:rFonts w:ascii="Times New Roman" w:eastAsia="Times New Roman" w:hAnsi="Times New Roman" w:cs="Times New Roman"/>
          <w:sz w:val="24"/>
          <w:lang w:eastAsia="ru-RU"/>
        </w:rPr>
        <w:t>Согласно «Пояснительной записки» (ф.0503160) перед составлением бюджетной отчетности за 202</w:t>
      </w:r>
      <w:r w:rsidR="001D1F55">
        <w:rPr>
          <w:rFonts w:ascii="Times New Roman" w:eastAsia="Times New Roman" w:hAnsi="Times New Roman" w:cs="Times New Roman"/>
          <w:sz w:val="24"/>
          <w:lang w:eastAsia="ru-RU"/>
        </w:rPr>
        <w:t>1</w:t>
      </w:r>
      <w:r w:rsidRPr="00EB7751">
        <w:rPr>
          <w:rFonts w:ascii="Times New Roman" w:eastAsia="Times New Roman" w:hAnsi="Times New Roman" w:cs="Times New Roman"/>
          <w:sz w:val="24"/>
          <w:lang w:eastAsia="ru-RU"/>
        </w:rPr>
        <w:t xml:space="preserve"> год проведена годовая инвентаризация. Недостач и излишков не выявлено.</w:t>
      </w:r>
    </w:p>
    <w:p w:rsidR="002D4A31" w:rsidRPr="00EB7751" w:rsidRDefault="002D4A31" w:rsidP="002D4A31">
      <w:pPr>
        <w:autoSpaceDE w:val="0"/>
        <w:autoSpaceDN w:val="0"/>
        <w:adjustRightInd w:val="0"/>
        <w:spacing w:after="0" w:line="240" w:lineRule="auto"/>
        <w:ind w:firstLine="540"/>
        <w:jc w:val="both"/>
        <w:rPr>
          <w:rFonts w:ascii="Times New Roman" w:hAnsi="Times New Roman" w:cs="Times New Roman"/>
          <w:i/>
          <w:sz w:val="24"/>
          <w:szCs w:val="24"/>
        </w:rPr>
      </w:pPr>
    </w:p>
    <w:p w:rsidR="002D4A31" w:rsidRPr="00EB7751" w:rsidRDefault="002D4A31" w:rsidP="003612A4">
      <w:pPr>
        <w:autoSpaceDE w:val="0"/>
        <w:autoSpaceDN w:val="0"/>
        <w:adjustRightInd w:val="0"/>
        <w:spacing w:after="0" w:line="240" w:lineRule="auto"/>
        <w:ind w:firstLine="709"/>
        <w:jc w:val="both"/>
        <w:rPr>
          <w:rFonts w:ascii="Times New Roman" w:hAnsi="Times New Roman" w:cs="Times New Roman"/>
          <w:i/>
          <w:sz w:val="24"/>
          <w:szCs w:val="24"/>
        </w:rPr>
      </w:pPr>
      <w:r w:rsidRPr="00EB7751">
        <w:rPr>
          <w:rFonts w:ascii="Times New Roman" w:hAnsi="Times New Roman" w:cs="Times New Roman"/>
          <w:i/>
          <w:sz w:val="24"/>
          <w:szCs w:val="24"/>
        </w:rPr>
        <w:t xml:space="preserve">Анализ предоставленных форм бухгалтерской отчетности, их соответствие требованиям Инструкции №191н, позволяет сделать вывод о достоверности представленной годовой бюджетной отчетности как носителя финансовой информации </w:t>
      </w:r>
      <w:r w:rsidRPr="00EB7751">
        <w:rPr>
          <w:rFonts w:ascii="Times New Roman" w:hAnsi="Times New Roman" w:cs="Times New Roman"/>
          <w:i/>
          <w:sz w:val="24"/>
          <w:szCs w:val="24"/>
        </w:rPr>
        <w:lastRenderedPageBreak/>
        <w:t xml:space="preserve">о фактической деятельности </w:t>
      </w:r>
      <w:r w:rsidR="00902B89" w:rsidRPr="00EB7751">
        <w:rPr>
          <w:rFonts w:ascii="Times New Roman" w:hAnsi="Times New Roman" w:cs="Times New Roman"/>
          <w:i/>
          <w:sz w:val="24"/>
          <w:szCs w:val="24"/>
        </w:rPr>
        <w:t>Комитета образования</w:t>
      </w:r>
      <w:r w:rsidRPr="00EB7751">
        <w:rPr>
          <w:rFonts w:ascii="Times New Roman" w:hAnsi="Times New Roman" w:cs="Times New Roman"/>
          <w:i/>
          <w:sz w:val="24"/>
          <w:szCs w:val="24"/>
        </w:rPr>
        <w:t xml:space="preserve"> Администрации муниципального образования «Вяземский район» Смоленской области в 20</w:t>
      </w:r>
      <w:r w:rsidR="00FA10B5" w:rsidRPr="00EB7751">
        <w:rPr>
          <w:rFonts w:ascii="Times New Roman" w:hAnsi="Times New Roman" w:cs="Times New Roman"/>
          <w:i/>
          <w:sz w:val="24"/>
          <w:szCs w:val="24"/>
        </w:rPr>
        <w:t>20</w:t>
      </w:r>
      <w:r w:rsidRPr="00EB7751">
        <w:rPr>
          <w:rFonts w:ascii="Times New Roman" w:hAnsi="Times New Roman" w:cs="Times New Roman"/>
          <w:i/>
          <w:sz w:val="24"/>
          <w:szCs w:val="24"/>
        </w:rPr>
        <w:t xml:space="preserve"> году.</w:t>
      </w:r>
    </w:p>
    <w:p w:rsidR="00120DE8" w:rsidRPr="00EB7751" w:rsidRDefault="00120DE8" w:rsidP="00A472BA">
      <w:pPr>
        <w:spacing w:after="31" w:line="256" w:lineRule="auto"/>
        <w:ind w:left="708"/>
        <w:rPr>
          <w:rFonts w:ascii="Times New Roman" w:eastAsia="Times New Roman" w:hAnsi="Times New Roman" w:cs="Times New Roman"/>
          <w:sz w:val="24"/>
          <w:lang w:eastAsia="ru-RU"/>
        </w:rPr>
      </w:pPr>
    </w:p>
    <w:p w:rsidR="00A472BA" w:rsidRPr="00EB7751" w:rsidRDefault="00FA10B5" w:rsidP="002D4A31">
      <w:pPr>
        <w:pStyle w:val="af"/>
        <w:numPr>
          <w:ilvl w:val="0"/>
          <w:numId w:val="10"/>
        </w:numPr>
        <w:spacing w:after="5" w:line="268" w:lineRule="auto"/>
        <w:ind w:left="426"/>
        <w:rPr>
          <w:rFonts w:ascii="Times New Roman" w:eastAsia="Times New Roman" w:hAnsi="Times New Roman" w:cs="Times New Roman"/>
          <w:b/>
          <w:i/>
          <w:sz w:val="24"/>
          <w:lang w:eastAsia="ru-RU"/>
        </w:rPr>
      </w:pPr>
      <w:r w:rsidRPr="00EB7751">
        <w:rPr>
          <w:rFonts w:ascii="Times New Roman" w:eastAsia="Times New Roman" w:hAnsi="Times New Roman" w:cs="Times New Roman"/>
          <w:b/>
          <w:i/>
          <w:sz w:val="24"/>
          <w:lang w:eastAsia="ru-RU"/>
        </w:rPr>
        <w:t>Проверка форм сводной бюджетной отчетности</w:t>
      </w:r>
    </w:p>
    <w:p w:rsidR="00BF7384" w:rsidRPr="00EB7751" w:rsidRDefault="00A472BA" w:rsidP="00C92515">
      <w:pPr>
        <w:spacing w:after="13" w:line="268" w:lineRule="auto"/>
        <w:ind w:left="137" w:right="39" w:hanging="10"/>
        <w:jc w:val="both"/>
        <w:rPr>
          <w:rFonts w:ascii="Times New Roman" w:eastAsia="Times New Roman" w:hAnsi="Times New Roman" w:cs="Times New Roman"/>
          <w:sz w:val="24"/>
          <w:lang w:eastAsia="ru-RU"/>
        </w:rPr>
      </w:pPr>
      <w:r w:rsidRPr="00EB7751">
        <w:rPr>
          <w:rFonts w:ascii="Times New Roman" w:eastAsia="Times New Roman" w:hAnsi="Times New Roman" w:cs="Times New Roman"/>
          <w:sz w:val="24"/>
          <w:lang w:eastAsia="ru-RU"/>
        </w:rPr>
        <w:t xml:space="preserve"> </w:t>
      </w:r>
      <w:r w:rsidR="00E8756F" w:rsidRPr="00EB7751">
        <w:rPr>
          <w:rFonts w:ascii="Times New Roman" w:eastAsia="Times New Roman" w:hAnsi="Times New Roman" w:cs="Times New Roman"/>
          <w:sz w:val="24"/>
          <w:lang w:eastAsia="ru-RU"/>
        </w:rPr>
        <w:tab/>
      </w:r>
      <w:r w:rsidRPr="00EB7751">
        <w:rPr>
          <w:rFonts w:ascii="Times New Roman" w:eastAsia="Times New Roman" w:hAnsi="Times New Roman" w:cs="Times New Roman"/>
          <w:sz w:val="24"/>
          <w:lang w:eastAsia="ru-RU"/>
        </w:rPr>
        <w:t xml:space="preserve">Проведена   проверка годовой бюджетной </w:t>
      </w:r>
      <w:r w:rsidR="00FA10B5" w:rsidRPr="00EB7751">
        <w:rPr>
          <w:rFonts w:ascii="Times New Roman" w:eastAsia="Times New Roman" w:hAnsi="Times New Roman" w:cs="Times New Roman"/>
          <w:sz w:val="24"/>
          <w:lang w:eastAsia="ru-RU"/>
        </w:rPr>
        <w:t xml:space="preserve">отчётности </w:t>
      </w:r>
      <w:r w:rsidR="007E7C79">
        <w:rPr>
          <w:rFonts w:ascii="Times New Roman" w:eastAsia="Times New Roman" w:hAnsi="Times New Roman" w:cs="Times New Roman"/>
          <w:sz w:val="24"/>
          <w:lang w:eastAsia="ru-RU"/>
        </w:rPr>
        <w:t>Комитета</w:t>
      </w:r>
      <w:r w:rsidRPr="00EB7751">
        <w:rPr>
          <w:rFonts w:ascii="Times New Roman" w:eastAsia="Times New Roman" w:hAnsi="Times New Roman" w:cs="Times New Roman"/>
          <w:sz w:val="24"/>
          <w:lang w:eastAsia="ru-RU"/>
        </w:rPr>
        <w:t xml:space="preserve"> за 20</w:t>
      </w:r>
      <w:r w:rsidR="007E7C79">
        <w:rPr>
          <w:rFonts w:ascii="Times New Roman" w:eastAsia="Times New Roman" w:hAnsi="Times New Roman" w:cs="Times New Roman"/>
          <w:sz w:val="24"/>
          <w:lang w:eastAsia="ru-RU"/>
        </w:rPr>
        <w:t>2</w:t>
      </w:r>
      <w:r w:rsidR="001D1F55">
        <w:rPr>
          <w:rFonts w:ascii="Times New Roman" w:eastAsia="Times New Roman" w:hAnsi="Times New Roman" w:cs="Times New Roman"/>
          <w:sz w:val="24"/>
          <w:lang w:eastAsia="ru-RU"/>
        </w:rPr>
        <w:t>1</w:t>
      </w:r>
      <w:r w:rsidRPr="00EB7751">
        <w:rPr>
          <w:rFonts w:ascii="Times New Roman" w:eastAsia="Times New Roman" w:hAnsi="Times New Roman" w:cs="Times New Roman"/>
          <w:sz w:val="24"/>
          <w:lang w:eastAsia="ru-RU"/>
        </w:rPr>
        <w:t xml:space="preserve"> год на </w:t>
      </w:r>
      <w:r w:rsidR="00FA10B5" w:rsidRPr="00EB7751">
        <w:rPr>
          <w:rFonts w:ascii="Times New Roman" w:eastAsia="Times New Roman" w:hAnsi="Times New Roman" w:cs="Times New Roman"/>
          <w:sz w:val="24"/>
          <w:lang w:eastAsia="ru-RU"/>
        </w:rPr>
        <w:t>предмет полноты</w:t>
      </w:r>
      <w:r w:rsidRPr="00EB7751">
        <w:rPr>
          <w:rFonts w:ascii="Times New Roman" w:eastAsia="Times New Roman" w:hAnsi="Times New Roman" w:cs="Times New Roman"/>
          <w:sz w:val="24"/>
          <w:lang w:eastAsia="ru-RU"/>
        </w:rPr>
        <w:t xml:space="preserve"> и соответствия   </w:t>
      </w:r>
      <w:r w:rsidR="00FA10B5" w:rsidRPr="00EB7751">
        <w:rPr>
          <w:rFonts w:ascii="Times New Roman" w:eastAsia="Times New Roman" w:hAnsi="Times New Roman" w:cs="Times New Roman"/>
          <w:sz w:val="24"/>
          <w:lang w:eastAsia="ru-RU"/>
        </w:rPr>
        <w:t>требованиям Инструкции</w:t>
      </w:r>
      <w:r w:rsidRPr="00EB7751">
        <w:rPr>
          <w:rFonts w:ascii="Times New Roman" w:eastAsia="Times New Roman" w:hAnsi="Times New Roman" w:cs="Times New Roman"/>
          <w:sz w:val="24"/>
          <w:lang w:eastAsia="ru-RU"/>
        </w:rPr>
        <w:t xml:space="preserve"> о порядке составления и предоставления годовой, квартальной и месячной отчётности об </w:t>
      </w:r>
      <w:r w:rsidR="00FA10B5" w:rsidRPr="00EB7751">
        <w:rPr>
          <w:rFonts w:ascii="Times New Roman" w:eastAsia="Times New Roman" w:hAnsi="Times New Roman" w:cs="Times New Roman"/>
          <w:sz w:val="24"/>
          <w:lang w:eastAsia="ru-RU"/>
        </w:rPr>
        <w:t>исполнении бюджетов</w:t>
      </w:r>
      <w:r w:rsidRPr="00EB7751">
        <w:rPr>
          <w:rFonts w:ascii="Times New Roman" w:eastAsia="Times New Roman" w:hAnsi="Times New Roman" w:cs="Times New Roman"/>
          <w:sz w:val="24"/>
          <w:lang w:eastAsia="ru-RU"/>
        </w:rPr>
        <w:t xml:space="preserve"> бюджетной системы РФ (утверждена </w:t>
      </w:r>
      <w:r w:rsidR="00FA10B5" w:rsidRPr="00EB7751">
        <w:rPr>
          <w:rFonts w:ascii="Times New Roman" w:eastAsia="Times New Roman" w:hAnsi="Times New Roman" w:cs="Times New Roman"/>
          <w:sz w:val="24"/>
          <w:lang w:eastAsia="ru-RU"/>
        </w:rPr>
        <w:t>приказом Минфина</w:t>
      </w:r>
      <w:r w:rsidRPr="00EB7751">
        <w:rPr>
          <w:rFonts w:ascii="Times New Roman" w:eastAsia="Times New Roman" w:hAnsi="Times New Roman" w:cs="Times New Roman"/>
          <w:sz w:val="24"/>
          <w:lang w:eastAsia="ru-RU"/>
        </w:rPr>
        <w:t xml:space="preserve"> России от 28 декабря 2010г. №191н), правильности заполнения форм и соблюдения контрольных соотношений взаимосвязанных показателей отчётности: </w:t>
      </w:r>
    </w:p>
    <w:tbl>
      <w:tblPr>
        <w:tblStyle w:val="af0"/>
        <w:tblW w:w="9498" w:type="dxa"/>
        <w:tblInd w:w="-34" w:type="dxa"/>
        <w:tblLayout w:type="fixed"/>
        <w:tblLook w:val="04A0" w:firstRow="1" w:lastRow="0" w:firstColumn="1" w:lastColumn="0" w:noHBand="0" w:noVBand="1"/>
      </w:tblPr>
      <w:tblGrid>
        <w:gridCol w:w="7939"/>
        <w:gridCol w:w="1559"/>
      </w:tblGrid>
      <w:tr w:rsidR="00FA10B5" w:rsidRPr="00EB7751" w:rsidTr="00FA10B5">
        <w:tc>
          <w:tcPr>
            <w:tcW w:w="7939" w:type="dxa"/>
            <w:shd w:val="clear" w:color="auto" w:fill="D9D9D9" w:themeFill="background1" w:themeFillShade="D9"/>
            <w:vAlign w:val="center"/>
          </w:tcPr>
          <w:p w:rsidR="00BF7384" w:rsidRPr="00EB7751" w:rsidRDefault="00BF7384" w:rsidP="002D4A31">
            <w:pPr>
              <w:widowControl w:val="0"/>
              <w:autoSpaceDE w:val="0"/>
              <w:autoSpaceDN w:val="0"/>
              <w:adjustRightInd w:val="0"/>
              <w:jc w:val="center"/>
              <w:rPr>
                <w:rFonts w:eastAsia="Calibri"/>
                <w:b/>
              </w:rPr>
            </w:pPr>
            <w:r w:rsidRPr="00EB7751">
              <w:rPr>
                <w:rFonts w:eastAsia="Calibri"/>
                <w:b/>
              </w:rPr>
              <w:t>наименование формы отчетности</w:t>
            </w:r>
          </w:p>
        </w:tc>
        <w:tc>
          <w:tcPr>
            <w:tcW w:w="1559" w:type="dxa"/>
            <w:shd w:val="clear" w:color="auto" w:fill="D9D9D9" w:themeFill="background1" w:themeFillShade="D9"/>
            <w:vAlign w:val="center"/>
          </w:tcPr>
          <w:p w:rsidR="00BF7384" w:rsidRPr="00EB7751" w:rsidRDefault="00BF7384" w:rsidP="002D4A31">
            <w:pPr>
              <w:widowControl w:val="0"/>
              <w:autoSpaceDE w:val="0"/>
              <w:autoSpaceDN w:val="0"/>
              <w:adjustRightInd w:val="0"/>
              <w:jc w:val="center"/>
              <w:rPr>
                <w:rFonts w:eastAsia="Calibri"/>
                <w:b/>
              </w:rPr>
            </w:pPr>
            <w:r w:rsidRPr="00EB7751">
              <w:rPr>
                <w:rFonts w:eastAsia="Calibri"/>
                <w:b/>
              </w:rPr>
              <w:t>формы отчетности</w:t>
            </w:r>
          </w:p>
        </w:tc>
      </w:tr>
      <w:tr w:rsidR="00FA10B5" w:rsidRPr="00EB7751" w:rsidTr="00FA10B5">
        <w:tc>
          <w:tcPr>
            <w:tcW w:w="7939" w:type="dxa"/>
            <w:vAlign w:val="center"/>
          </w:tcPr>
          <w:p w:rsidR="00BF7384" w:rsidRPr="00EB7751" w:rsidRDefault="007E7C79" w:rsidP="002D4A31">
            <w:pPr>
              <w:widowControl w:val="0"/>
              <w:autoSpaceDE w:val="0"/>
              <w:autoSpaceDN w:val="0"/>
              <w:adjustRightInd w:val="0"/>
              <w:jc w:val="both"/>
              <w:rPr>
                <w:rFonts w:eastAsia="Calibri"/>
              </w:rPr>
            </w:pPr>
            <w:r>
              <w:rPr>
                <w:rFonts w:eastAsia="Calibri"/>
              </w:rPr>
              <w:t>Б</w:t>
            </w:r>
            <w:r w:rsidR="00BF7384" w:rsidRPr="00EB7751">
              <w:rPr>
                <w:rFonts w:eastAsia="Calibri"/>
              </w:rPr>
              <w:t>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559" w:type="dxa"/>
            <w:vAlign w:val="center"/>
          </w:tcPr>
          <w:p w:rsidR="00BF7384" w:rsidRPr="00EB7751" w:rsidRDefault="00BF7384" w:rsidP="002D4A31">
            <w:pPr>
              <w:widowControl w:val="0"/>
              <w:autoSpaceDE w:val="0"/>
              <w:autoSpaceDN w:val="0"/>
              <w:adjustRightInd w:val="0"/>
              <w:jc w:val="right"/>
              <w:rPr>
                <w:rFonts w:eastAsia="Calibri"/>
              </w:rPr>
            </w:pPr>
            <w:r w:rsidRPr="00EB7751">
              <w:rPr>
                <w:rFonts w:eastAsia="Calibri"/>
              </w:rPr>
              <w:t>ф.0503130</w:t>
            </w:r>
          </w:p>
        </w:tc>
      </w:tr>
      <w:tr w:rsidR="00FA10B5" w:rsidRPr="00EB7751" w:rsidTr="00FA10B5">
        <w:tc>
          <w:tcPr>
            <w:tcW w:w="7939" w:type="dxa"/>
            <w:vAlign w:val="center"/>
          </w:tcPr>
          <w:p w:rsidR="00BF7384" w:rsidRPr="00EB7751" w:rsidRDefault="00BF7384" w:rsidP="002D4A31">
            <w:pPr>
              <w:widowControl w:val="0"/>
              <w:autoSpaceDE w:val="0"/>
              <w:autoSpaceDN w:val="0"/>
              <w:adjustRightInd w:val="0"/>
              <w:jc w:val="both"/>
              <w:rPr>
                <w:rFonts w:eastAsia="Calibri"/>
              </w:rPr>
            </w:pPr>
            <w:r w:rsidRPr="00EB7751">
              <w:t>Справки по заключению  счетов бюджетного учета отчетного финансового года</w:t>
            </w:r>
          </w:p>
        </w:tc>
        <w:tc>
          <w:tcPr>
            <w:tcW w:w="1559" w:type="dxa"/>
            <w:vAlign w:val="center"/>
          </w:tcPr>
          <w:p w:rsidR="00BF7384" w:rsidRPr="00EB7751" w:rsidRDefault="00BF7384" w:rsidP="002D4A31">
            <w:pPr>
              <w:widowControl w:val="0"/>
              <w:autoSpaceDE w:val="0"/>
              <w:autoSpaceDN w:val="0"/>
              <w:adjustRightInd w:val="0"/>
              <w:jc w:val="right"/>
              <w:rPr>
                <w:rFonts w:eastAsia="Calibri"/>
              </w:rPr>
            </w:pPr>
            <w:r w:rsidRPr="00EB7751">
              <w:t>ф.0503110</w:t>
            </w:r>
          </w:p>
        </w:tc>
      </w:tr>
      <w:tr w:rsidR="00FA10B5" w:rsidRPr="00EB7751" w:rsidTr="00FA10B5">
        <w:tc>
          <w:tcPr>
            <w:tcW w:w="7939" w:type="dxa"/>
            <w:vAlign w:val="center"/>
          </w:tcPr>
          <w:p w:rsidR="00BF7384" w:rsidRPr="00EB7751" w:rsidRDefault="007E7C79" w:rsidP="002D4A31">
            <w:pPr>
              <w:widowControl w:val="0"/>
              <w:autoSpaceDE w:val="0"/>
              <w:autoSpaceDN w:val="0"/>
              <w:adjustRightInd w:val="0"/>
              <w:jc w:val="both"/>
            </w:pPr>
            <w:r>
              <w:t>О</w:t>
            </w:r>
            <w:r w:rsidR="00BF7384" w:rsidRPr="00EB7751">
              <w:t>тчет о финансовых результатах деятельности</w:t>
            </w:r>
          </w:p>
        </w:tc>
        <w:tc>
          <w:tcPr>
            <w:tcW w:w="1559" w:type="dxa"/>
            <w:vAlign w:val="center"/>
          </w:tcPr>
          <w:p w:rsidR="00BF7384" w:rsidRPr="00EB7751" w:rsidRDefault="00BF7384" w:rsidP="002D4A31">
            <w:pPr>
              <w:widowControl w:val="0"/>
              <w:autoSpaceDE w:val="0"/>
              <w:autoSpaceDN w:val="0"/>
              <w:adjustRightInd w:val="0"/>
              <w:jc w:val="right"/>
              <w:rPr>
                <w:rFonts w:eastAsia="Calibri"/>
              </w:rPr>
            </w:pPr>
            <w:r w:rsidRPr="00EB7751">
              <w:rPr>
                <w:rFonts w:eastAsia="Calibri"/>
              </w:rPr>
              <w:t>ф.0503121</w:t>
            </w:r>
          </w:p>
        </w:tc>
      </w:tr>
      <w:tr w:rsidR="00FA10B5" w:rsidRPr="00EB7751" w:rsidTr="00FA10B5">
        <w:tc>
          <w:tcPr>
            <w:tcW w:w="7939" w:type="dxa"/>
            <w:vAlign w:val="center"/>
          </w:tcPr>
          <w:p w:rsidR="00BF7384" w:rsidRPr="00EB7751" w:rsidRDefault="007E7C79" w:rsidP="002D4A31">
            <w:pPr>
              <w:widowControl w:val="0"/>
              <w:autoSpaceDE w:val="0"/>
              <w:autoSpaceDN w:val="0"/>
              <w:adjustRightInd w:val="0"/>
              <w:jc w:val="both"/>
            </w:pPr>
            <w:r>
              <w:t>О</w:t>
            </w:r>
            <w:r w:rsidR="00BF7384" w:rsidRPr="00EB7751">
              <w:t>тчет о движении денежных средств</w:t>
            </w:r>
          </w:p>
        </w:tc>
        <w:tc>
          <w:tcPr>
            <w:tcW w:w="1559" w:type="dxa"/>
            <w:vAlign w:val="center"/>
          </w:tcPr>
          <w:p w:rsidR="00BF7384" w:rsidRPr="00EB7751" w:rsidRDefault="00BF7384" w:rsidP="002D4A31">
            <w:pPr>
              <w:widowControl w:val="0"/>
              <w:autoSpaceDE w:val="0"/>
              <w:autoSpaceDN w:val="0"/>
              <w:adjustRightInd w:val="0"/>
              <w:jc w:val="right"/>
              <w:rPr>
                <w:rFonts w:eastAsia="Calibri"/>
              </w:rPr>
            </w:pPr>
            <w:r w:rsidRPr="00EB7751">
              <w:rPr>
                <w:rFonts w:eastAsia="Calibri"/>
              </w:rPr>
              <w:t>ф.0503123</w:t>
            </w:r>
          </w:p>
        </w:tc>
      </w:tr>
      <w:tr w:rsidR="00FA10B5" w:rsidRPr="00EB7751" w:rsidTr="00FA10B5">
        <w:tc>
          <w:tcPr>
            <w:tcW w:w="7939" w:type="dxa"/>
            <w:vAlign w:val="center"/>
          </w:tcPr>
          <w:p w:rsidR="00FA10B5" w:rsidRPr="00EB7751" w:rsidRDefault="00FA10B5" w:rsidP="00FA10B5">
            <w:pPr>
              <w:widowControl w:val="0"/>
              <w:autoSpaceDE w:val="0"/>
              <w:autoSpaceDN w:val="0"/>
              <w:adjustRightInd w:val="0"/>
              <w:jc w:val="both"/>
            </w:pPr>
            <w:r w:rsidRPr="00EB7751">
              <w:t>Справка по консолидированным расчетам</w:t>
            </w:r>
          </w:p>
        </w:tc>
        <w:tc>
          <w:tcPr>
            <w:tcW w:w="1559" w:type="dxa"/>
            <w:vAlign w:val="center"/>
          </w:tcPr>
          <w:p w:rsidR="00FA10B5" w:rsidRPr="00EB7751" w:rsidRDefault="00FA10B5" w:rsidP="00FA10B5">
            <w:pPr>
              <w:widowControl w:val="0"/>
              <w:autoSpaceDE w:val="0"/>
              <w:autoSpaceDN w:val="0"/>
              <w:adjustRightInd w:val="0"/>
              <w:jc w:val="right"/>
              <w:rPr>
                <w:rFonts w:eastAsia="Calibri"/>
              </w:rPr>
            </w:pPr>
            <w:r w:rsidRPr="00EB7751">
              <w:rPr>
                <w:rFonts w:eastAsia="Calibri"/>
              </w:rPr>
              <w:t>ф. 0503125</w:t>
            </w:r>
          </w:p>
        </w:tc>
      </w:tr>
      <w:tr w:rsidR="00FA10B5" w:rsidRPr="00EB7751" w:rsidTr="00FA10B5">
        <w:tc>
          <w:tcPr>
            <w:tcW w:w="7939" w:type="dxa"/>
            <w:vAlign w:val="center"/>
          </w:tcPr>
          <w:p w:rsidR="00FA10B5" w:rsidRPr="00EB7751" w:rsidRDefault="007E7C79" w:rsidP="00FA10B5">
            <w:pPr>
              <w:widowControl w:val="0"/>
              <w:autoSpaceDE w:val="0"/>
              <w:autoSpaceDN w:val="0"/>
              <w:adjustRightInd w:val="0"/>
              <w:jc w:val="both"/>
            </w:pPr>
            <w:r>
              <w:t>О</w:t>
            </w:r>
            <w:r w:rsidR="00FA10B5" w:rsidRPr="00EB7751">
              <w:t>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559" w:type="dxa"/>
            <w:vAlign w:val="center"/>
          </w:tcPr>
          <w:p w:rsidR="00FA10B5" w:rsidRPr="00EB7751" w:rsidRDefault="00FA10B5" w:rsidP="00FA10B5">
            <w:pPr>
              <w:widowControl w:val="0"/>
              <w:autoSpaceDE w:val="0"/>
              <w:autoSpaceDN w:val="0"/>
              <w:adjustRightInd w:val="0"/>
              <w:jc w:val="right"/>
              <w:rPr>
                <w:rFonts w:eastAsia="Calibri"/>
              </w:rPr>
            </w:pPr>
            <w:r w:rsidRPr="00EB7751">
              <w:rPr>
                <w:rFonts w:eastAsia="Calibri"/>
              </w:rPr>
              <w:t>ф.0503127</w:t>
            </w:r>
          </w:p>
        </w:tc>
      </w:tr>
      <w:tr w:rsidR="007E7C79" w:rsidRPr="00EB7751" w:rsidTr="00FA10B5">
        <w:tc>
          <w:tcPr>
            <w:tcW w:w="7939" w:type="dxa"/>
            <w:vAlign w:val="center"/>
          </w:tcPr>
          <w:p w:rsidR="007E7C79" w:rsidRPr="00EB7751" w:rsidRDefault="007E7C79" w:rsidP="007E7C79">
            <w:pPr>
              <w:widowControl w:val="0"/>
              <w:autoSpaceDE w:val="0"/>
              <w:autoSpaceDN w:val="0"/>
              <w:adjustRightInd w:val="0"/>
              <w:jc w:val="both"/>
            </w:pPr>
            <w:r w:rsidRPr="007E7C79">
              <w:t xml:space="preserve">Отчет о бюджетных обязательствах </w:t>
            </w:r>
          </w:p>
        </w:tc>
        <w:tc>
          <w:tcPr>
            <w:tcW w:w="1559" w:type="dxa"/>
            <w:vAlign w:val="center"/>
          </w:tcPr>
          <w:p w:rsidR="007E7C79" w:rsidRPr="00EB7751" w:rsidRDefault="007E7C79" w:rsidP="007E7C79">
            <w:pPr>
              <w:widowControl w:val="0"/>
              <w:autoSpaceDE w:val="0"/>
              <w:autoSpaceDN w:val="0"/>
              <w:adjustRightInd w:val="0"/>
              <w:jc w:val="right"/>
              <w:rPr>
                <w:rFonts w:eastAsia="Calibri"/>
              </w:rPr>
            </w:pPr>
            <w:r w:rsidRPr="00EB7751">
              <w:t>ф.0503128</w:t>
            </w:r>
          </w:p>
        </w:tc>
      </w:tr>
      <w:tr w:rsidR="00FA10B5" w:rsidRPr="00EB7751" w:rsidTr="00FA10B5">
        <w:tc>
          <w:tcPr>
            <w:tcW w:w="7939" w:type="dxa"/>
            <w:vAlign w:val="center"/>
          </w:tcPr>
          <w:p w:rsidR="00FA10B5" w:rsidRPr="00EB7751" w:rsidRDefault="00FA10B5" w:rsidP="007E7C79">
            <w:pPr>
              <w:widowControl w:val="0"/>
              <w:autoSpaceDE w:val="0"/>
              <w:autoSpaceDN w:val="0"/>
              <w:adjustRightInd w:val="0"/>
              <w:jc w:val="both"/>
            </w:pPr>
            <w:r w:rsidRPr="00EB7751">
              <w:t xml:space="preserve">Отчет о </w:t>
            </w:r>
            <w:r w:rsidR="007E7C79">
              <w:t>бюджетных</w:t>
            </w:r>
            <w:r w:rsidRPr="00EB7751">
              <w:t xml:space="preserve"> обязательствах</w:t>
            </w:r>
            <w:r w:rsidR="007E7C79" w:rsidRPr="007E7C79">
              <w:t xml:space="preserve"> по национальным проектам</w:t>
            </w:r>
          </w:p>
        </w:tc>
        <w:tc>
          <w:tcPr>
            <w:tcW w:w="1559" w:type="dxa"/>
            <w:vAlign w:val="center"/>
          </w:tcPr>
          <w:p w:rsidR="00FA10B5" w:rsidRPr="00EB7751" w:rsidRDefault="00FA10B5" w:rsidP="00FA10B5">
            <w:pPr>
              <w:widowControl w:val="0"/>
              <w:autoSpaceDE w:val="0"/>
              <w:autoSpaceDN w:val="0"/>
              <w:adjustRightInd w:val="0"/>
              <w:jc w:val="right"/>
              <w:rPr>
                <w:rFonts w:eastAsia="Calibri"/>
              </w:rPr>
            </w:pPr>
            <w:r w:rsidRPr="00EB7751">
              <w:rPr>
                <w:rFonts w:eastAsia="Calibri"/>
              </w:rPr>
              <w:t>ф. 0503128-НП</w:t>
            </w:r>
          </w:p>
        </w:tc>
      </w:tr>
      <w:tr w:rsidR="00FA10B5" w:rsidRPr="00EB7751" w:rsidTr="00FA10B5">
        <w:tc>
          <w:tcPr>
            <w:tcW w:w="7939" w:type="dxa"/>
            <w:vAlign w:val="center"/>
          </w:tcPr>
          <w:p w:rsidR="00FA10B5" w:rsidRPr="00EB7751" w:rsidRDefault="00FA10B5" w:rsidP="00FA10B5">
            <w:pPr>
              <w:widowControl w:val="0"/>
              <w:autoSpaceDE w:val="0"/>
              <w:autoSpaceDN w:val="0"/>
              <w:adjustRightInd w:val="0"/>
              <w:jc w:val="both"/>
            </w:pPr>
            <w:r w:rsidRPr="00EB7751">
              <w:t>Сведения об исполнении бюджета</w:t>
            </w:r>
          </w:p>
        </w:tc>
        <w:tc>
          <w:tcPr>
            <w:tcW w:w="1559" w:type="dxa"/>
            <w:vAlign w:val="center"/>
          </w:tcPr>
          <w:p w:rsidR="00FA10B5" w:rsidRPr="00EB7751" w:rsidRDefault="00FA10B5" w:rsidP="00FA10B5">
            <w:pPr>
              <w:widowControl w:val="0"/>
              <w:autoSpaceDE w:val="0"/>
              <w:autoSpaceDN w:val="0"/>
              <w:adjustRightInd w:val="0"/>
              <w:jc w:val="right"/>
              <w:rPr>
                <w:rFonts w:eastAsia="Calibri"/>
              </w:rPr>
            </w:pPr>
            <w:r w:rsidRPr="00EB7751">
              <w:rPr>
                <w:rFonts w:eastAsia="Calibri"/>
              </w:rPr>
              <w:t>ф.0503164</w:t>
            </w:r>
          </w:p>
        </w:tc>
      </w:tr>
      <w:tr w:rsidR="00FA10B5" w:rsidRPr="00EB7751" w:rsidTr="00FA10B5">
        <w:tc>
          <w:tcPr>
            <w:tcW w:w="7939" w:type="dxa"/>
            <w:vAlign w:val="center"/>
          </w:tcPr>
          <w:p w:rsidR="00FA10B5" w:rsidRPr="00EB7751" w:rsidRDefault="00FA10B5" w:rsidP="00FA10B5">
            <w:pPr>
              <w:widowControl w:val="0"/>
              <w:autoSpaceDE w:val="0"/>
              <w:autoSpaceDN w:val="0"/>
              <w:adjustRightInd w:val="0"/>
              <w:jc w:val="both"/>
            </w:pPr>
            <w:r w:rsidRPr="00EB7751">
              <w:t>Сведения о движении нефинансовых активов</w:t>
            </w:r>
          </w:p>
        </w:tc>
        <w:tc>
          <w:tcPr>
            <w:tcW w:w="1559" w:type="dxa"/>
            <w:vAlign w:val="center"/>
          </w:tcPr>
          <w:p w:rsidR="00FA10B5" w:rsidRPr="00EB7751" w:rsidRDefault="00FA10B5" w:rsidP="00FA10B5">
            <w:pPr>
              <w:widowControl w:val="0"/>
              <w:autoSpaceDE w:val="0"/>
              <w:autoSpaceDN w:val="0"/>
              <w:adjustRightInd w:val="0"/>
              <w:jc w:val="right"/>
              <w:rPr>
                <w:rFonts w:eastAsia="Calibri"/>
              </w:rPr>
            </w:pPr>
            <w:r w:rsidRPr="00EB7751">
              <w:rPr>
                <w:rFonts w:eastAsia="Calibri"/>
              </w:rPr>
              <w:t>ф.0503168</w:t>
            </w:r>
          </w:p>
        </w:tc>
      </w:tr>
      <w:tr w:rsidR="00FA10B5" w:rsidRPr="00EB7751" w:rsidTr="00FA10B5">
        <w:tc>
          <w:tcPr>
            <w:tcW w:w="7939" w:type="dxa"/>
            <w:vAlign w:val="center"/>
          </w:tcPr>
          <w:p w:rsidR="00FA10B5" w:rsidRPr="00EB7751" w:rsidRDefault="00FA10B5" w:rsidP="00FA10B5">
            <w:pPr>
              <w:widowControl w:val="0"/>
              <w:autoSpaceDE w:val="0"/>
              <w:autoSpaceDN w:val="0"/>
              <w:adjustRightInd w:val="0"/>
              <w:jc w:val="both"/>
            </w:pPr>
            <w:r w:rsidRPr="00EB7751">
              <w:t>Сведения о дебиторской и кредиторской задолженности</w:t>
            </w:r>
          </w:p>
        </w:tc>
        <w:tc>
          <w:tcPr>
            <w:tcW w:w="1559" w:type="dxa"/>
            <w:vAlign w:val="center"/>
          </w:tcPr>
          <w:p w:rsidR="00FA10B5" w:rsidRPr="00EB7751" w:rsidRDefault="00FA10B5" w:rsidP="00FA10B5">
            <w:pPr>
              <w:widowControl w:val="0"/>
              <w:autoSpaceDE w:val="0"/>
              <w:autoSpaceDN w:val="0"/>
              <w:adjustRightInd w:val="0"/>
              <w:jc w:val="right"/>
              <w:rPr>
                <w:rFonts w:eastAsia="Calibri"/>
              </w:rPr>
            </w:pPr>
            <w:r w:rsidRPr="00EB7751">
              <w:rPr>
                <w:rFonts w:eastAsia="Calibri"/>
              </w:rPr>
              <w:t>ф.0503169</w:t>
            </w:r>
          </w:p>
        </w:tc>
      </w:tr>
      <w:tr w:rsidR="00FA10B5" w:rsidRPr="00EB7751" w:rsidTr="00FA10B5">
        <w:tc>
          <w:tcPr>
            <w:tcW w:w="7939" w:type="dxa"/>
            <w:vAlign w:val="center"/>
          </w:tcPr>
          <w:p w:rsidR="00FA10B5" w:rsidRPr="00EB7751" w:rsidRDefault="00FA10B5" w:rsidP="00FA10B5">
            <w:pPr>
              <w:widowControl w:val="0"/>
              <w:autoSpaceDE w:val="0"/>
              <w:autoSpaceDN w:val="0"/>
              <w:adjustRightInd w:val="0"/>
              <w:jc w:val="both"/>
            </w:pPr>
            <w:r w:rsidRPr="00EB7751">
              <w:t>Сведения о финансовых вложениях получателя бюджетных средств, администратора источников финансирования дефицита бюджета</w:t>
            </w:r>
          </w:p>
        </w:tc>
        <w:tc>
          <w:tcPr>
            <w:tcW w:w="1559" w:type="dxa"/>
            <w:vAlign w:val="center"/>
          </w:tcPr>
          <w:p w:rsidR="00FA10B5" w:rsidRPr="00EB7751" w:rsidRDefault="00FA10B5" w:rsidP="00FA10B5">
            <w:pPr>
              <w:widowControl w:val="0"/>
              <w:autoSpaceDE w:val="0"/>
              <w:autoSpaceDN w:val="0"/>
              <w:adjustRightInd w:val="0"/>
              <w:jc w:val="right"/>
              <w:rPr>
                <w:rFonts w:eastAsia="Calibri"/>
              </w:rPr>
            </w:pPr>
            <w:r w:rsidRPr="00EB7751">
              <w:rPr>
                <w:rFonts w:eastAsia="Calibri"/>
              </w:rPr>
              <w:t>ф.0503171</w:t>
            </w:r>
          </w:p>
        </w:tc>
      </w:tr>
      <w:tr w:rsidR="00FA10B5" w:rsidRPr="00EB7751" w:rsidTr="008A05FB">
        <w:tc>
          <w:tcPr>
            <w:tcW w:w="7939" w:type="dxa"/>
            <w:vAlign w:val="center"/>
          </w:tcPr>
          <w:p w:rsidR="00FA10B5" w:rsidRPr="00EB7751" w:rsidRDefault="00FA10B5" w:rsidP="00FA10B5">
            <w:pPr>
              <w:widowControl w:val="0"/>
              <w:autoSpaceDE w:val="0"/>
              <w:autoSpaceDN w:val="0"/>
              <w:adjustRightInd w:val="0"/>
              <w:jc w:val="both"/>
            </w:pPr>
            <w:r w:rsidRPr="00EB7751">
              <w:t>Сведения об остатках средств на счетах получателей бюджетных средств</w:t>
            </w:r>
          </w:p>
        </w:tc>
        <w:tc>
          <w:tcPr>
            <w:tcW w:w="1559" w:type="dxa"/>
          </w:tcPr>
          <w:p w:rsidR="00FA10B5" w:rsidRPr="00EB7751" w:rsidRDefault="00FA10B5" w:rsidP="00FA10B5">
            <w:pPr>
              <w:jc w:val="right"/>
            </w:pPr>
            <w:r w:rsidRPr="00EB7751">
              <w:rPr>
                <w:rFonts w:eastAsia="Calibri"/>
              </w:rPr>
              <w:t>ф.0503178</w:t>
            </w:r>
          </w:p>
        </w:tc>
      </w:tr>
    </w:tbl>
    <w:p w:rsidR="00311B23" w:rsidRPr="00EB7751" w:rsidRDefault="00311B23" w:rsidP="00A472BA">
      <w:pPr>
        <w:spacing w:after="13" w:line="268" w:lineRule="auto"/>
        <w:ind w:left="137" w:right="39" w:hanging="10"/>
        <w:jc w:val="both"/>
        <w:rPr>
          <w:rFonts w:ascii="Times New Roman" w:eastAsia="Times New Roman" w:hAnsi="Times New Roman" w:cs="Times New Roman"/>
          <w:sz w:val="24"/>
          <w:lang w:eastAsia="ru-RU"/>
        </w:rPr>
      </w:pPr>
    </w:p>
    <w:p w:rsidR="00A472BA" w:rsidRPr="00EB7751" w:rsidRDefault="00A472BA" w:rsidP="004A6923">
      <w:pPr>
        <w:spacing w:after="13" w:line="268" w:lineRule="auto"/>
        <w:ind w:right="39"/>
        <w:jc w:val="both"/>
        <w:rPr>
          <w:rFonts w:ascii="Times New Roman" w:eastAsia="Times New Roman" w:hAnsi="Times New Roman" w:cs="Times New Roman"/>
          <w:i/>
          <w:sz w:val="24"/>
          <w:szCs w:val="24"/>
          <w:lang w:eastAsia="ru-RU"/>
        </w:rPr>
      </w:pPr>
      <w:r w:rsidRPr="00EB7751">
        <w:rPr>
          <w:rFonts w:ascii="Times New Roman" w:eastAsia="Times New Roman" w:hAnsi="Times New Roman" w:cs="Times New Roman"/>
          <w:sz w:val="24"/>
          <w:szCs w:val="24"/>
          <w:lang w:eastAsia="ru-RU"/>
        </w:rPr>
        <w:t xml:space="preserve">          </w:t>
      </w:r>
      <w:r w:rsidRPr="00EB7751">
        <w:rPr>
          <w:rFonts w:ascii="Times New Roman" w:eastAsia="Times New Roman" w:hAnsi="Times New Roman" w:cs="Times New Roman"/>
          <w:i/>
          <w:sz w:val="24"/>
          <w:szCs w:val="24"/>
          <w:lang w:eastAsia="ru-RU"/>
        </w:rPr>
        <w:t xml:space="preserve">При выборочной проверке контрольных соотношений показателей </w:t>
      </w:r>
      <w:r w:rsidR="008A05FB" w:rsidRPr="00EB7751">
        <w:rPr>
          <w:rFonts w:ascii="Times New Roman" w:eastAsia="Times New Roman" w:hAnsi="Times New Roman" w:cs="Times New Roman"/>
          <w:i/>
          <w:sz w:val="24"/>
          <w:szCs w:val="24"/>
          <w:lang w:eastAsia="ru-RU"/>
        </w:rPr>
        <w:t>форм бюджетной</w:t>
      </w:r>
      <w:r w:rsidRPr="00EB7751">
        <w:rPr>
          <w:rFonts w:ascii="Times New Roman" w:eastAsia="Times New Roman" w:hAnsi="Times New Roman" w:cs="Times New Roman"/>
          <w:i/>
          <w:sz w:val="24"/>
          <w:szCs w:val="24"/>
          <w:lang w:eastAsia="ru-RU"/>
        </w:rPr>
        <w:t xml:space="preserve"> отчетности главного распорядителя, главного получателя средств бюджета, представленной </w:t>
      </w:r>
      <w:r w:rsidR="008A05FB" w:rsidRPr="00EB7751">
        <w:rPr>
          <w:rFonts w:ascii="Times New Roman" w:eastAsia="Times New Roman" w:hAnsi="Times New Roman" w:cs="Times New Roman"/>
          <w:i/>
          <w:sz w:val="24"/>
          <w:szCs w:val="24"/>
          <w:lang w:eastAsia="ru-RU"/>
        </w:rPr>
        <w:t>для внешней проверки</w:t>
      </w:r>
      <w:r w:rsidRPr="00EB7751">
        <w:rPr>
          <w:rFonts w:ascii="Times New Roman" w:eastAsia="Times New Roman" w:hAnsi="Times New Roman" w:cs="Times New Roman"/>
          <w:i/>
          <w:sz w:val="24"/>
          <w:szCs w:val="24"/>
          <w:lang w:eastAsia="ru-RU"/>
        </w:rPr>
        <w:t xml:space="preserve">, расхождений не установлено. </w:t>
      </w:r>
    </w:p>
    <w:p w:rsidR="00402D29" w:rsidRPr="00EB7751" w:rsidRDefault="00A03B75" w:rsidP="00402D29">
      <w:pPr>
        <w:spacing w:after="13" w:line="268" w:lineRule="auto"/>
        <w:ind w:right="39" w:firstLine="708"/>
        <w:jc w:val="both"/>
        <w:rPr>
          <w:rFonts w:ascii="Times New Roman" w:eastAsia="Times New Roman" w:hAnsi="Times New Roman" w:cs="Times New Roman"/>
          <w:sz w:val="24"/>
          <w:szCs w:val="24"/>
          <w:lang w:eastAsia="ru-RU"/>
        </w:rPr>
      </w:pPr>
      <w:r w:rsidRPr="00EB7751">
        <w:rPr>
          <w:rFonts w:ascii="Times New Roman" w:eastAsia="Times New Roman" w:hAnsi="Times New Roman" w:cs="Times New Roman"/>
          <w:i/>
          <w:sz w:val="24"/>
          <w:szCs w:val="24"/>
          <w:lang w:eastAsia="ru-RU"/>
        </w:rPr>
        <w:t>Пояснительная записка (ф.0503160</w:t>
      </w:r>
      <w:r w:rsidR="008A05FB" w:rsidRPr="00EB7751">
        <w:rPr>
          <w:rFonts w:ascii="Times New Roman" w:eastAsia="Times New Roman" w:hAnsi="Times New Roman" w:cs="Times New Roman"/>
          <w:i/>
          <w:sz w:val="24"/>
          <w:szCs w:val="24"/>
          <w:lang w:eastAsia="ru-RU"/>
        </w:rPr>
        <w:t>) к</w:t>
      </w:r>
      <w:r w:rsidR="00A472BA" w:rsidRPr="00EB7751">
        <w:rPr>
          <w:rFonts w:ascii="Times New Roman" w:eastAsia="Times New Roman" w:hAnsi="Times New Roman" w:cs="Times New Roman"/>
          <w:i/>
          <w:sz w:val="24"/>
          <w:szCs w:val="24"/>
          <w:lang w:eastAsia="ru-RU"/>
        </w:rPr>
        <w:t xml:space="preserve"> годовому отчёту раскрыта</w:t>
      </w:r>
      <w:r w:rsidR="008A05FB" w:rsidRPr="00EB7751">
        <w:rPr>
          <w:rFonts w:ascii="Times New Roman" w:eastAsia="Times New Roman" w:hAnsi="Times New Roman" w:cs="Times New Roman"/>
          <w:i/>
          <w:sz w:val="24"/>
          <w:szCs w:val="24"/>
          <w:lang w:eastAsia="ru-RU"/>
        </w:rPr>
        <w:t>:</w:t>
      </w:r>
      <w:r w:rsidR="00A472BA" w:rsidRPr="00EB7751">
        <w:rPr>
          <w:rFonts w:ascii="Times New Roman" w:eastAsia="Times New Roman" w:hAnsi="Times New Roman" w:cs="Times New Roman"/>
          <w:i/>
          <w:sz w:val="24"/>
          <w:szCs w:val="24"/>
          <w:lang w:eastAsia="ru-RU"/>
        </w:rPr>
        <w:t xml:space="preserve"> информация об организационной структуре и результатах деятельности, о финансовом положении, о состоянии задолженности, о внутреннем финансовом контроле и аудите, об исполнении мероприятий в </w:t>
      </w:r>
      <w:r w:rsidR="008A05FB" w:rsidRPr="00EB7751">
        <w:rPr>
          <w:rFonts w:ascii="Times New Roman" w:eastAsia="Times New Roman" w:hAnsi="Times New Roman" w:cs="Times New Roman"/>
          <w:i/>
          <w:sz w:val="24"/>
          <w:szCs w:val="24"/>
          <w:lang w:eastAsia="ru-RU"/>
        </w:rPr>
        <w:t>рамках программ</w:t>
      </w:r>
      <w:r w:rsidR="00A472BA" w:rsidRPr="00EB7751">
        <w:rPr>
          <w:rFonts w:ascii="Times New Roman" w:eastAsia="Times New Roman" w:hAnsi="Times New Roman" w:cs="Times New Roman"/>
          <w:i/>
          <w:sz w:val="24"/>
          <w:szCs w:val="24"/>
          <w:lang w:eastAsia="ru-RU"/>
        </w:rPr>
        <w:t xml:space="preserve">, о наличии и движении нефинансовых активов. </w:t>
      </w:r>
    </w:p>
    <w:p w:rsidR="00A472BA" w:rsidRPr="00EB7751" w:rsidRDefault="00A472BA" w:rsidP="004A6923">
      <w:pPr>
        <w:spacing w:after="13" w:line="268" w:lineRule="auto"/>
        <w:ind w:right="-1"/>
        <w:jc w:val="both"/>
        <w:rPr>
          <w:rFonts w:ascii="Times New Roman" w:eastAsia="Times New Roman" w:hAnsi="Times New Roman" w:cs="Times New Roman"/>
          <w:sz w:val="24"/>
          <w:szCs w:val="24"/>
          <w:lang w:eastAsia="ru-RU"/>
        </w:rPr>
      </w:pPr>
    </w:p>
    <w:p w:rsidR="00E8756F" w:rsidRPr="00EB7751" w:rsidRDefault="00E8756F" w:rsidP="00127C00">
      <w:pPr>
        <w:spacing w:after="31" w:line="256" w:lineRule="auto"/>
        <w:jc w:val="center"/>
        <w:rPr>
          <w:rFonts w:ascii="Times New Roman" w:eastAsia="Times New Roman" w:hAnsi="Times New Roman" w:cs="Times New Roman"/>
          <w:b/>
          <w:sz w:val="24"/>
          <w:szCs w:val="24"/>
          <w:lang w:eastAsia="ru-RU"/>
        </w:rPr>
      </w:pPr>
      <w:r w:rsidRPr="00EB7751">
        <w:rPr>
          <w:rFonts w:ascii="Times New Roman" w:eastAsia="Times New Roman" w:hAnsi="Times New Roman" w:cs="Times New Roman"/>
          <w:b/>
          <w:sz w:val="24"/>
          <w:szCs w:val="24"/>
          <w:lang w:eastAsia="ru-RU"/>
        </w:rPr>
        <w:t>Выводы:</w:t>
      </w:r>
    </w:p>
    <w:p w:rsidR="00071839" w:rsidRPr="00EB7751" w:rsidRDefault="00071839" w:rsidP="00071839">
      <w:pPr>
        <w:spacing w:after="0" w:line="240" w:lineRule="auto"/>
        <w:ind w:firstLine="540"/>
        <w:jc w:val="both"/>
        <w:rPr>
          <w:rFonts w:ascii="Times New Roman" w:hAnsi="Times New Roman" w:cs="Times New Roman"/>
          <w:sz w:val="24"/>
          <w:szCs w:val="24"/>
        </w:rPr>
      </w:pPr>
      <w:r w:rsidRPr="00EB7751">
        <w:rPr>
          <w:rFonts w:ascii="Times New Roman" w:hAnsi="Times New Roman" w:cs="Times New Roman"/>
          <w:sz w:val="24"/>
          <w:szCs w:val="24"/>
        </w:rPr>
        <w:t xml:space="preserve">1. Согласно решения Вяземского районного Совета депутатов </w:t>
      </w:r>
      <w:r w:rsidR="00C92515" w:rsidRPr="00EB7751">
        <w:rPr>
          <w:rFonts w:ascii="Times New Roman" w:hAnsi="Times New Roman" w:cs="Times New Roman"/>
          <w:sz w:val="24"/>
          <w:szCs w:val="24"/>
        </w:rPr>
        <w:t xml:space="preserve">от </w:t>
      </w:r>
      <w:r w:rsidR="001D1F55" w:rsidRPr="001D1F55">
        <w:rPr>
          <w:rFonts w:ascii="Times New Roman" w:hAnsi="Times New Roman" w:cs="Times New Roman"/>
          <w:sz w:val="24"/>
          <w:szCs w:val="24"/>
        </w:rPr>
        <w:t>30.12.2020 №76 «О бюджете муниципального образования «Вяземский район» Смоленской области на 2021 год и на плановый период 2022 и 2023 годов» (с изменениями)</w:t>
      </w:r>
      <w:r w:rsidRPr="00EB7751">
        <w:rPr>
          <w:rFonts w:ascii="Times New Roman" w:hAnsi="Times New Roman" w:cs="Times New Roman"/>
          <w:sz w:val="24"/>
          <w:szCs w:val="24"/>
        </w:rPr>
        <w:t xml:space="preserve"> </w:t>
      </w:r>
      <w:r w:rsidR="00A05085" w:rsidRPr="00EB7751">
        <w:rPr>
          <w:rFonts w:ascii="Times New Roman" w:hAnsi="Times New Roman" w:cs="Times New Roman"/>
          <w:sz w:val="24"/>
          <w:szCs w:val="24"/>
        </w:rPr>
        <w:t>Комитет образования</w:t>
      </w:r>
      <w:r w:rsidRPr="00EB7751">
        <w:rPr>
          <w:rFonts w:ascii="Times New Roman" w:hAnsi="Times New Roman" w:cs="Times New Roman"/>
          <w:sz w:val="24"/>
          <w:szCs w:val="24"/>
        </w:rPr>
        <w:t xml:space="preserve"> Администрации муниципального образования «Вяземский район» Смоленской области в 20</w:t>
      </w:r>
      <w:r w:rsidR="00C92515" w:rsidRPr="00EB7751">
        <w:rPr>
          <w:rFonts w:ascii="Times New Roman" w:hAnsi="Times New Roman" w:cs="Times New Roman"/>
          <w:sz w:val="24"/>
          <w:szCs w:val="24"/>
        </w:rPr>
        <w:t>2</w:t>
      </w:r>
      <w:r w:rsidR="001D1F55">
        <w:rPr>
          <w:rFonts w:ascii="Times New Roman" w:hAnsi="Times New Roman" w:cs="Times New Roman"/>
          <w:sz w:val="24"/>
          <w:szCs w:val="24"/>
        </w:rPr>
        <w:t>1</w:t>
      </w:r>
      <w:r w:rsidRPr="00EB7751">
        <w:rPr>
          <w:rFonts w:ascii="Times New Roman" w:hAnsi="Times New Roman" w:cs="Times New Roman"/>
          <w:sz w:val="24"/>
          <w:szCs w:val="24"/>
        </w:rPr>
        <w:t xml:space="preserve"> году являлась главным администратором доходов бюджета муниципального образования, главным </w:t>
      </w:r>
      <w:r w:rsidR="00C92515" w:rsidRPr="00EB7751">
        <w:rPr>
          <w:rFonts w:ascii="Times New Roman" w:hAnsi="Times New Roman" w:cs="Times New Roman"/>
          <w:sz w:val="24"/>
          <w:szCs w:val="24"/>
        </w:rPr>
        <w:t>распорядителем бюджетных средства</w:t>
      </w:r>
      <w:r w:rsidRPr="00EB7751">
        <w:rPr>
          <w:rFonts w:ascii="Times New Roman" w:hAnsi="Times New Roman" w:cs="Times New Roman"/>
          <w:sz w:val="24"/>
          <w:szCs w:val="24"/>
        </w:rPr>
        <w:t xml:space="preserve"> муниципального образования.</w:t>
      </w:r>
    </w:p>
    <w:p w:rsidR="00C27B51" w:rsidRPr="00EB7751" w:rsidRDefault="00071839" w:rsidP="00071839">
      <w:pPr>
        <w:spacing w:after="0" w:line="240" w:lineRule="auto"/>
        <w:ind w:firstLine="540"/>
        <w:jc w:val="both"/>
        <w:rPr>
          <w:rFonts w:ascii="Times New Roman" w:hAnsi="Times New Roman" w:cs="Times New Roman"/>
          <w:sz w:val="24"/>
          <w:szCs w:val="24"/>
        </w:rPr>
      </w:pPr>
      <w:r w:rsidRPr="00EB7751">
        <w:rPr>
          <w:rFonts w:ascii="Times New Roman" w:hAnsi="Times New Roman" w:cs="Times New Roman"/>
          <w:sz w:val="24"/>
          <w:szCs w:val="24"/>
        </w:rPr>
        <w:t xml:space="preserve">2. </w:t>
      </w:r>
      <w:r w:rsidR="00C27B51" w:rsidRPr="00EB7751">
        <w:rPr>
          <w:rFonts w:ascii="Times New Roman" w:hAnsi="Times New Roman" w:cs="Times New Roman"/>
          <w:sz w:val="24"/>
          <w:szCs w:val="24"/>
        </w:rPr>
        <w:t xml:space="preserve">В соответствии с п.2 ст.15 Положения о бюджетном процессе годовая бюджетная отчетность ГАБС представлена в Контрольно-ревизионную комиссию муниципального образования «Вяземский район» Смоленской области </w:t>
      </w:r>
      <w:r w:rsidR="007E7C79">
        <w:rPr>
          <w:rFonts w:ascii="Times New Roman" w:hAnsi="Times New Roman" w:cs="Times New Roman"/>
          <w:sz w:val="24"/>
          <w:szCs w:val="24"/>
        </w:rPr>
        <w:t>К</w:t>
      </w:r>
      <w:r w:rsidR="00A05085" w:rsidRPr="00EB7751">
        <w:rPr>
          <w:rFonts w:ascii="Times New Roman" w:hAnsi="Times New Roman" w:cs="Times New Roman"/>
          <w:sz w:val="24"/>
          <w:szCs w:val="24"/>
        </w:rPr>
        <w:t>омитетом образования</w:t>
      </w:r>
      <w:r w:rsidR="00C27B51" w:rsidRPr="00EB7751">
        <w:rPr>
          <w:rFonts w:ascii="Times New Roman" w:hAnsi="Times New Roman" w:cs="Times New Roman"/>
          <w:sz w:val="24"/>
          <w:szCs w:val="24"/>
        </w:rPr>
        <w:t xml:space="preserve"> </w:t>
      </w:r>
      <w:r w:rsidR="00C27B51" w:rsidRPr="00EB7751">
        <w:rPr>
          <w:rFonts w:ascii="Times New Roman" w:hAnsi="Times New Roman" w:cs="Times New Roman"/>
          <w:sz w:val="24"/>
          <w:szCs w:val="24"/>
        </w:rPr>
        <w:lastRenderedPageBreak/>
        <w:t xml:space="preserve">Администрации муниципального образования «Вяземский район» Смоленской области </w:t>
      </w:r>
      <w:r w:rsidR="00C92515" w:rsidRPr="00EB7751">
        <w:rPr>
          <w:rFonts w:ascii="Times New Roman" w:hAnsi="Times New Roman" w:cs="Times New Roman"/>
          <w:sz w:val="24"/>
          <w:szCs w:val="24"/>
        </w:rPr>
        <w:t>1</w:t>
      </w:r>
      <w:r w:rsidR="001D1F55">
        <w:rPr>
          <w:rFonts w:ascii="Times New Roman" w:hAnsi="Times New Roman" w:cs="Times New Roman"/>
          <w:sz w:val="24"/>
          <w:szCs w:val="24"/>
        </w:rPr>
        <w:t>4</w:t>
      </w:r>
      <w:r w:rsidR="00C27B51" w:rsidRPr="00EB7751">
        <w:rPr>
          <w:rFonts w:ascii="Times New Roman" w:hAnsi="Times New Roman" w:cs="Times New Roman"/>
          <w:sz w:val="24"/>
          <w:szCs w:val="24"/>
        </w:rPr>
        <w:t>.03.202</w:t>
      </w:r>
      <w:r w:rsidR="00C92515" w:rsidRPr="00EB7751">
        <w:rPr>
          <w:rFonts w:ascii="Times New Roman" w:hAnsi="Times New Roman" w:cs="Times New Roman"/>
          <w:sz w:val="24"/>
          <w:szCs w:val="24"/>
        </w:rPr>
        <w:t>1</w:t>
      </w:r>
      <w:r w:rsidR="00C27B51" w:rsidRPr="00EB7751">
        <w:rPr>
          <w:rFonts w:ascii="Times New Roman" w:hAnsi="Times New Roman" w:cs="Times New Roman"/>
          <w:sz w:val="24"/>
          <w:szCs w:val="24"/>
        </w:rPr>
        <w:t xml:space="preserve"> года.</w:t>
      </w:r>
    </w:p>
    <w:p w:rsidR="00071839" w:rsidRPr="00EB7751" w:rsidRDefault="00071839" w:rsidP="00071839">
      <w:pPr>
        <w:spacing w:after="0" w:line="240" w:lineRule="auto"/>
        <w:ind w:firstLine="540"/>
        <w:jc w:val="both"/>
        <w:rPr>
          <w:rFonts w:ascii="Times New Roman" w:hAnsi="Times New Roman" w:cs="Times New Roman"/>
          <w:sz w:val="24"/>
          <w:szCs w:val="24"/>
        </w:rPr>
      </w:pPr>
      <w:r w:rsidRPr="00EB7751">
        <w:rPr>
          <w:rFonts w:ascii="Times New Roman" w:hAnsi="Times New Roman" w:cs="Times New Roman"/>
          <w:sz w:val="24"/>
          <w:szCs w:val="24"/>
        </w:rPr>
        <w:t>3. В соответствии с п.4 Инструкции №191н бюджетная отчетность представлена на бумажных носителях в сброшюрованном и пронумерованном виде, с оглавлением и сопроводительным письмом.  Бюджетная отчетность подписана руководителем и главным бухгалтером, что соответствует п.6 Инструкции №191н.  В соответствии с п.9 Инструкции №191н бюджетная отчетность составлена нарастающим итогом с начала года в рублях с точностью до второго десятичного знака после запятой.</w:t>
      </w:r>
    </w:p>
    <w:p w:rsidR="00071839" w:rsidRPr="00EB7751" w:rsidRDefault="00071839" w:rsidP="008C3645">
      <w:pPr>
        <w:spacing w:after="0" w:line="240" w:lineRule="auto"/>
        <w:ind w:firstLine="567"/>
        <w:jc w:val="both"/>
        <w:rPr>
          <w:rFonts w:ascii="Times New Roman" w:hAnsi="Times New Roman" w:cs="Times New Roman"/>
          <w:sz w:val="24"/>
          <w:szCs w:val="24"/>
        </w:rPr>
      </w:pPr>
      <w:r w:rsidRPr="00EB7751">
        <w:rPr>
          <w:rFonts w:ascii="Times New Roman" w:hAnsi="Times New Roman" w:cs="Times New Roman"/>
          <w:sz w:val="24"/>
          <w:szCs w:val="24"/>
        </w:rPr>
        <w:t xml:space="preserve">4. </w:t>
      </w:r>
      <w:r w:rsidRPr="00EB7751">
        <w:rPr>
          <w:rFonts w:ascii="Times New Roman" w:eastAsia="Times New Roman" w:hAnsi="Times New Roman" w:cs="Times New Roman"/>
          <w:sz w:val="24"/>
          <w:szCs w:val="24"/>
          <w:lang w:eastAsia="ru-RU"/>
        </w:rPr>
        <w:t>Согласно ф.0503127 «</w:t>
      </w:r>
      <w:r w:rsidRPr="00EB7751">
        <w:rPr>
          <w:rFonts w:ascii="Times New Roman" w:hAnsi="Times New Roman" w:cs="Times New Roman"/>
          <w:sz w:val="24"/>
          <w:szCs w:val="24"/>
        </w:rPr>
        <w:t xml:space="preserve">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доходы </w:t>
      </w:r>
      <w:r w:rsidRPr="00EB7751">
        <w:rPr>
          <w:rFonts w:ascii="Times New Roman" w:eastAsia="Times New Roman" w:hAnsi="Times New Roman" w:cs="Times New Roman"/>
          <w:sz w:val="24"/>
          <w:szCs w:val="24"/>
          <w:lang w:eastAsia="ru-RU"/>
        </w:rPr>
        <w:t xml:space="preserve">при плане в сумме </w:t>
      </w:r>
      <w:r w:rsidR="001D1F55" w:rsidRPr="001D1F55">
        <w:rPr>
          <w:rFonts w:ascii="Times New Roman" w:eastAsia="Times New Roman" w:hAnsi="Times New Roman" w:cs="Times New Roman"/>
          <w:b/>
          <w:sz w:val="24"/>
          <w:szCs w:val="24"/>
          <w:lang w:eastAsia="ru-RU"/>
        </w:rPr>
        <w:t>657 571,2</w:t>
      </w:r>
      <w:r w:rsidR="00B35387" w:rsidRPr="00EB7751">
        <w:rPr>
          <w:rFonts w:ascii="Times New Roman" w:eastAsia="Times New Roman" w:hAnsi="Times New Roman" w:cs="Times New Roman"/>
          <w:sz w:val="24"/>
          <w:szCs w:val="24"/>
          <w:lang w:eastAsia="ru-RU"/>
        </w:rPr>
        <w:t xml:space="preserve"> </w:t>
      </w:r>
      <w:proofErr w:type="gramStart"/>
      <w:r w:rsidR="00B35387" w:rsidRPr="00EB7751">
        <w:rPr>
          <w:rFonts w:ascii="Times New Roman" w:eastAsia="Times New Roman" w:hAnsi="Times New Roman" w:cs="Times New Roman"/>
          <w:sz w:val="24"/>
          <w:szCs w:val="24"/>
          <w:lang w:eastAsia="ru-RU"/>
        </w:rPr>
        <w:t>тыс.</w:t>
      </w:r>
      <w:r w:rsidRPr="00EB7751">
        <w:rPr>
          <w:rFonts w:ascii="Times New Roman" w:eastAsia="Times New Roman" w:hAnsi="Times New Roman" w:cs="Times New Roman"/>
          <w:sz w:val="24"/>
          <w:szCs w:val="24"/>
          <w:lang w:eastAsia="ru-RU"/>
        </w:rPr>
        <w:t>рублей</w:t>
      </w:r>
      <w:proofErr w:type="gramEnd"/>
      <w:r w:rsidRPr="00EB7751">
        <w:rPr>
          <w:rFonts w:ascii="Times New Roman" w:eastAsia="Times New Roman" w:hAnsi="Times New Roman" w:cs="Times New Roman"/>
          <w:sz w:val="24"/>
          <w:szCs w:val="24"/>
          <w:lang w:eastAsia="ru-RU"/>
        </w:rPr>
        <w:t xml:space="preserve">, исполнены в сумме </w:t>
      </w:r>
      <w:r w:rsidR="001D1F55" w:rsidRPr="001D1F55">
        <w:rPr>
          <w:rFonts w:ascii="Times New Roman" w:hAnsi="Times New Roman" w:cs="Times New Roman"/>
          <w:b/>
        </w:rPr>
        <w:t>654 506,3</w:t>
      </w:r>
      <w:r w:rsidR="001D1F55" w:rsidRPr="001D1F55">
        <w:rPr>
          <w:rFonts w:ascii="Times New Roman" w:hAnsi="Times New Roman" w:cs="Times New Roman"/>
        </w:rPr>
        <w:t xml:space="preserve"> тыс.рублей (99,5%).</w:t>
      </w:r>
    </w:p>
    <w:p w:rsidR="00071839" w:rsidRPr="00EB7751" w:rsidRDefault="00127C00" w:rsidP="008C3645">
      <w:pPr>
        <w:spacing w:after="0" w:line="240" w:lineRule="auto"/>
        <w:ind w:firstLine="567"/>
        <w:jc w:val="both"/>
        <w:rPr>
          <w:rFonts w:ascii="Times New Roman" w:eastAsia="Times New Roman" w:hAnsi="Times New Roman" w:cs="Times New Roman"/>
          <w:sz w:val="24"/>
          <w:szCs w:val="24"/>
          <w:lang w:eastAsia="ru-RU"/>
        </w:rPr>
      </w:pPr>
      <w:r w:rsidRPr="00EB7751">
        <w:rPr>
          <w:rFonts w:ascii="Times New Roman" w:hAnsi="Times New Roman" w:cs="Times New Roman"/>
          <w:sz w:val="24"/>
          <w:szCs w:val="24"/>
        </w:rPr>
        <w:t>5</w:t>
      </w:r>
      <w:r w:rsidR="00071839" w:rsidRPr="00EB7751">
        <w:rPr>
          <w:rFonts w:ascii="Times New Roman" w:hAnsi="Times New Roman" w:cs="Times New Roman"/>
          <w:sz w:val="24"/>
          <w:szCs w:val="24"/>
        </w:rPr>
        <w:t xml:space="preserve">. </w:t>
      </w:r>
      <w:r w:rsidR="00071839" w:rsidRPr="00EB7751">
        <w:rPr>
          <w:rFonts w:ascii="Times New Roman" w:eastAsia="Times New Roman" w:hAnsi="Times New Roman" w:cs="Times New Roman"/>
          <w:sz w:val="24"/>
          <w:szCs w:val="24"/>
          <w:lang w:eastAsia="ru-RU"/>
        </w:rPr>
        <w:t>Кассовое исполнение расходов за 20</w:t>
      </w:r>
      <w:r w:rsidR="007E7C79">
        <w:rPr>
          <w:rFonts w:ascii="Times New Roman" w:eastAsia="Times New Roman" w:hAnsi="Times New Roman" w:cs="Times New Roman"/>
          <w:sz w:val="24"/>
          <w:szCs w:val="24"/>
          <w:lang w:eastAsia="ru-RU"/>
        </w:rPr>
        <w:t>2</w:t>
      </w:r>
      <w:r w:rsidR="001D1F55">
        <w:rPr>
          <w:rFonts w:ascii="Times New Roman" w:eastAsia="Times New Roman" w:hAnsi="Times New Roman" w:cs="Times New Roman"/>
          <w:sz w:val="24"/>
          <w:szCs w:val="24"/>
          <w:lang w:eastAsia="ru-RU"/>
        </w:rPr>
        <w:t>1</w:t>
      </w:r>
      <w:r w:rsidR="00071839" w:rsidRPr="00EB7751">
        <w:rPr>
          <w:rFonts w:ascii="Times New Roman" w:eastAsia="Times New Roman" w:hAnsi="Times New Roman" w:cs="Times New Roman"/>
          <w:sz w:val="24"/>
          <w:szCs w:val="24"/>
          <w:lang w:eastAsia="ru-RU"/>
        </w:rPr>
        <w:t xml:space="preserve"> год составило в сумме </w:t>
      </w:r>
      <w:r w:rsidR="001D1F55">
        <w:rPr>
          <w:rFonts w:ascii="Times New Roman" w:eastAsia="Times New Roman" w:hAnsi="Times New Roman" w:cs="Times New Roman"/>
          <w:b/>
          <w:sz w:val="24"/>
          <w:szCs w:val="24"/>
          <w:lang w:eastAsia="ru-RU"/>
        </w:rPr>
        <w:t>976 960,4</w:t>
      </w:r>
      <w:r w:rsidR="00071839" w:rsidRPr="00EB7751">
        <w:rPr>
          <w:rFonts w:ascii="Times New Roman" w:eastAsia="Times New Roman" w:hAnsi="Times New Roman" w:cs="Times New Roman"/>
          <w:sz w:val="24"/>
          <w:szCs w:val="24"/>
          <w:lang w:eastAsia="ru-RU"/>
        </w:rPr>
        <w:t xml:space="preserve"> </w:t>
      </w:r>
      <w:proofErr w:type="gramStart"/>
      <w:r w:rsidR="00071839" w:rsidRPr="00EB7751">
        <w:rPr>
          <w:rFonts w:ascii="Times New Roman" w:eastAsia="Times New Roman" w:hAnsi="Times New Roman" w:cs="Times New Roman"/>
          <w:sz w:val="24"/>
          <w:szCs w:val="24"/>
          <w:lang w:eastAsia="ru-RU"/>
        </w:rPr>
        <w:t>тыс.рублей</w:t>
      </w:r>
      <w:proofErr w:type="gramEnd"/>
      <w:r w:rsidR="00071839" w:rsidRPr="00EB7751">
        <w:rPr>
          <w:rFonts w:ascii="Times New Roman" w:eastAsia="Times New Roman" w:hAnsi="Times New Roman" w:cs="Times New Roman"/>
          <w:sz w:val="24"/>
          <w:szCs w:val="24"/>
          <w:lang w:eastAsia="ru-RU"/>
        </w:rPr>
        <w:t xml:space="preserve"> или </w:t>
      </w:r>
      <w:r w:rsidR="001D1F55">
        <w:rPr>
          <w:rFonts w:ascii="Times New Roman" w:eastAsia="Times New Roman" w:hAnsi="Times New Roman" w:cs="Times New Roman"/>
          <w:sz w:val="24"/>
          <w:szCs w:val="24"/>
          <w:lang w:eastAsia="ru-RU"/>
        </w:rPr>
        <w:t>98,9</w:t>
      </w:r>
      <w:r w:rsidR="00071839" w:rsidRPr="00EB7751">
        <w:rPr>
          <w:rFonts w:ascii="Times New Roman" w:eastAsia="Times New Roman" w:hAnsi="Times New Roman" w:cs="Times New Roman"/>
          <w:sz w:val="24"/>
          <w:szCs w:val="24"/>
          <w:lang w:eastAsia="ru-RU"/>
        </w:rPr>
        <w:t>%</w:t>
      </w:r>
      <w:r w:rsidR="005A2B17" w:rsidRPr="00EB7751">
        <w:rPr>
          <w:rFonts w:ascii="Times New Roman" w:eastAsia="Times New Roman" w:hAnsi="Times New Roman" w:cs="Times New Roman"/>
          <w:sz w:val="24"/>
          <w:szCs w:val="24"/>
          <w:lang w:eastAsia="ru-RU"/>
        </w:rPr>
        <w:t xml:space="preserve"> от</w:t>
      </w:r>
      <w:r w:rsidR="00071839" w:rsidRPr="00EB7751">
        <w:rPr>
          <w:rFonts w:ascii="Times New Roman" w:eastAsia="Times New Roman" w:hAnsi="Times New Roman" w:cs="Times New Roman"/>
          <w:sz w:val="24"/>
          <w:szCs w:val="24"/>
          <w:lang w:eastAsia="ru-RU"/>
        </w:rPr>
        <w:t xml:space="preserve"> уточненных бюджетных назначений. Неисполнение расходов за 20</w:t>
      </w:r>
      <w:r w:rsidR="005A2B17" w:rsidRPr="00EB7751">
        <w:rPr>
          <w:rFonts w:ascii="Times New Roman" w:eastAsia="Times New Roman" w:hAnsi="Times New Roman" w:cs="Times New Roman"/>
          <w:sz w:val="24"/>
          <w:szCs w:val="24"/>
          <w:lang w:eastAsia="ru-RU"/>
        </w:rPr>
        <w:t>2</w:t>
      </w:r>
      <w:r w:rsidR="001D1F55">
        <w:rPr>
          <w:rFonts w:ascii="Times New Roman" w:eastAsia="Times New Roman" w:hAnsi="Times New Roman" w:cs="Times New Roman"/>
          <w:sz w:val="24"/>
          <w:szCs w:val="24"/>
          <w:lang w:eastAsia="ru-RU"/>
        </w:rPr>
        <w:t>1</w:t>
      </w:r>
      <w:r w:rsidR="00071839" w:rsidRPr="00EB7751">
        <w:rPr>
          <w:rFonts w:ascii="Times New Roman" w:eastAsia="Times New Roman" w:hAnsi="Times New Roman" w:cs="Times New Roman"/>
          <w:sz w:val="24"/>
          <w:szCs w:val="24"/>
          <w:lang w:eastAsia="ru-RU"/>
        </w:rPr>
        <w:t xml:space="preserve"> год составило в сумме </w:t>
      </w:r>
      <w:r w:rsidR="001D1F55">
        <w:rPr>
          <w:rFonts w:ascii="Times New Roman" w:eastAsia="Times New Roman" w:hAnsi="Times New Roman" w:cs="Times New Roman"/>
          <w:b/>
          <w:sz w:val="24"/>
          <w:szCs w:val="24"/>
          <w:lang w:eastAsia="ru-RU"/>
        </w:rPr>
        <w:t>10 902,0</w:t>
      </w:r>
      <w:r w:rsidR="00071839" w:rsidRPr="00EB7751">
        <w:rPr>
          <w:rFonts w:ascii="Times New Roman" w:eastAsia="Times New Roman" w:hAnsi="Times New Roman" w:cs="Times New Roman"/>
          <w:sz w:val="24"/>
          <w:szCs w:val="24"/>
          <w:lang w:eastAsia="ru-RU"/>
        </w:rPr>
        <w:t xml:space="preserve"> </w:t>
      </w:r>
      <w:proofErr w:type="gramStart"/>
      <w:r w:rsidR="00071839" w:rsidRPr="00EB7751">
        <w:rPr>
          <w:rFonts w:ascii="Times New Roman" w:eastAsia="Times New Roman" w:hAnsi="Times New Roman" w:cs="Times New Roman"/>
          <w:sz w:val="24"/>
          <w:szCs w:val="24"/>
          <w:lang w:eastAsia="ru-RU"/>
        </w:rPr>
        <w:t>тыс.рублей</w:t>
      </w:r>
      <w:proofErr w:type="gramEnd"/>
      <w:r w:rsidR="00071839" w:rsidRPr="00EB7751">
        <w:rPr>
          <w:rFonts w:ascii="Times New Roman" w:eastAsia="Times New Roman" w:hAnsi="Times New Roman" w:cs="Times New Roman"/>
          <w:sz w:val="24"/>
          <w:szCs w:val="24"/>
          <w:lang w:eastAsia="ru-RU"/>
        </w:rPr>
        <w:t>.</w:t>
      </w:r>
      <w:r w:rsidR="005A2B17" w:rsidRPr="00EB7751">
        <w:rPr>
          <w:rFonts w:ascii="Times New Roman" w:hAnsi="Times New Roman" w:cs="Times New Roman"/>
        </w:rPr>
        <w:t xml:space="preserve"> </w:t>
      </w:r>
    </w:p>
    <w:p w:rsidR="00337B0D" w:rsidRPr="00EB7751" w:rsidRDefault="00127C00" w:rsidP="00071839">
      <w:pPr>
        <w:spacing w:after="0" w:line="240" w:lineRule="auto"/>
        <w:ind w:firstLine="708"/>
        <w:jc w:val="both"/>
        <w:rPr>
          <w:rFonts w:ascii="Times New Roman" w:eastAsia="Times New Roman" w:hAnsi="Times New Roman" w:cs="Times New Roman"/>
          <w:sz w:val="24"/>
          <w:szCs w:val="24"/>
          <w:lang w:eastAsia="ru-RU"/>
        </w:rPr>
      </w:pPr>
      <w:r w:rsidRPr="00EB7751">
        <w:rPr>
          <w:rFonts w:ascii="Times New Roman" w:hAnsi="Times New Roman" w:cs="Times New Roman"/>
          <w:sz w:val="24"/>
          <w:szCs w:val="24"/>
        </w:rPr>
        <w:t>6</w:t>
      </w:r>
      <w:r w:rsidR="00071839" w:rsidRPr="00EB7751">
        <w:rPr>
          <w:rFonts w:ascii="Times New Roman" w:hAnsi="Times New Roman" w:cs="Times New Roman"/>
          <w:sz w:val="24"/>
          <w:szCs w:val="24"/>
        </w:rPr>
        <w:t xml:space="preserve">. </w:t>
      </w:r>
      <w:r w:rsidR="00071839" w:rsidRPr="00EB7751">
        <w:rPr>
          <w:rFonts w:ascii="Times New Roman" w:eastAsia="Times New Roman" w:hAnsi="Times New Roman" w:cs="Times New Roman"/>
          <w:sz w:val="24"/>
          <w:szCs w:val="24"/>
          <w:lang w:eastAsia="ru-RU"/>
        </w:rPr>
        <w:t>Согласно сведениям о дебиторской задолженности (ф.0503169) на начало 20</w:t>
      </w:r>
      <w:r w:rsidR="008C3645" w:rsidRPr="00EB7751">
        <w:rPr>
          <w:rFonts w:ascii="Times New Roman" w:eastAsia="Times New Roman" w:hAnsi="Times New Roman" w:cs="Times New Roman"/>
          <w:sz w:val="24"/>
          <w:szCs w:val="24"/>
          <w:lang w:eastAsia="ru-RU"/>
        </w:rPr>
        <w:t>2</w:t>
      </w:r>
      <w:r w:rsidR="001D1F55">
        <w:rPr>
          <w:rFonts w:ascii="Times New Roman" w:eastAsia="Times New Roman" w:hAnsi="Times New Roman" w:cs="Times New Roman"/>
          <w:sz w:val="24"/>
          <w:szCs w:val="24"/>
          <w:lang w:eastAsia="ru-RU"/>
        </w:rPr>
        <w:t>1</w:t>
      </w:r>
      <w:r w:rsidR="00071839" w:rsidRPr="00EB7751">
        <w:rPr>
          <w:rFonts w:ascii="Times New Roman" w:eastAsia="Times New Roman" w:hAnsi="Times New Roman" w:cs="Times New Roman"/>
          <w:sz w:val="24"/>
          <w:szCs w:val="24"/>
          <w:lang w:eastAsia="ru-RU"/>
        </w:rPr>
        <w:t xml:space="preserve"> года дебиторская задолженность составляла </w:t>
      </w:r>
      <w:r w:rsidR="00F73B72" w:rsidRPr="00F73B72">
        <w:rPr>
          <w:rFonts w:ascii="Times New Roman" w:eastAsia="Times New Roman" w:hAnsi="Times New Roman" w:cs="Times New Roman"/>
          <w:b/>
          <w:sz w:val="24"/>
          <w:szCs w:val="24"/>
          <w:lang w:eastAsia="ru-RU"/>
        </w:rPr>
        <w:t>1 827 701,2</w:t>
      </w:r>
      <w:r w:rsidR="00071839" w:rsidRPr="00EB7751">
        <w:rPr>
          <w:rFonts w:ascii="Times New Roman" w:eastAsia="Times New Roman" w:hAnsi="Times New Roman" w:cs="Times New Roman"/>
          <w:sz w:val="24"/>
          <w:szCs w:val="24"/>
          <w:lang w:eastAsia="ru-RU"/>
        </w:rPr>
        <w:t xml:space="preserve"> </w:t>
      </w:r>
      <w:proofErr w:type="gramStart"/>
      <w:r w:rsidR="00071839" w:rsidRPr="00EB7751">
        <w:rPr>
          <w:rFonts w:ascii="Times New Roman" w:eastAsia="Times New Roman" w:hAnsi="Times New Roman" w:cs="Times New Roman"/>
          <w:sz w:val="24"/>
          <w:szCs w:val="24"/>
          <w:lang w:eastAsia="ru-RU"/>
        </w:rPr>
        <w:t>тыс.рублей</w:t>
      </w:r>
      <w:proofErr w:type="gramEnd"/>
      <w:r w:rsidR="00071839" w:rsidRPr="00EB7751">
        <w:rPr>
          <w:rFonts w:ascii="Times New Roman" w:eastAsia="Times New Roman" w:hAnsi="Times New Roman" w:cs="Times New Roman"/>
          <w:sz w:val="24"/>
          <w:szCs w:val="24"/>
          <w:lang w:eastAsia="ru-RU"/>
        </w:rPr>
        <w:t>, по состоянию на 01.01.20</w:t>
      </w:r>
      <w:r w:rsidR="005B29A7" w:rsidRPr="00EB7751">
        <w:rPr>
          <w:rFonts w:ascii="Times New Roman" w:eastAsia="Times New Roman" w:hAnsi="Times New Roman" w:cs="Times New Roman"/>
          <w:sz w:val="24"/>
          <w:szCs w:val="24"/>
          <w:lang w:eastAsia="ru-RU"/>
        </w:rPr>
        <w:t>2</w:t>
      </w:r>
      <w:r w:rsidR="00F73B72">
        <w:rPr>
          <w:rFonts w:ascii="Times New Roman" w:eastAsia="Times New Roman" w:hAnsi="Times New Roman" w:cs="Times New Roman"/>
          <w:sz w:val="24"/>
          <w:szCs w:val="24"/>
          <w:lang w:eastAsia="ru-RU"/>
        </w:rPr>
        <w:t>2</w:t>
      </w:r>
      <w:r w:rsidR="00071839" w:rsidRPr="00EB7751">
        <w:rPr>
          <w:rFonts w:ascii="Times New Roman" w:eastAsia="Times New Roman" w:hAnsi="Times New Roman" w:cs="Times New Roman"/>
          <w:sz w:val="24"/>
          <w:szCs w:val="24"/>
          <w:lang w:eastAsia="ru-RU"/>
        </w:rPr>
        <w:t xml:space="preserve"> года дебиторская задолженность составила </w:t>
      </w:r>
      <w:r w:rsidR="008C3645" w:rsidRPr="00EB7751">
        <w:rPr>
          <w:rFonts w:ascii="Times New Roman" w:eastAsia="Times New Roman" w:hAnsi="Times New Roman" w:cs="Times New Roman"/>
          <w:b/>
          <w:sz w:val="24"/>
          <w:szCs w:val="24"/>
          <w:lang w:eastAsia="ru-RU"/>
        </w:rPr>
        <w:t>1</w:t>
      </w:r>
      <w:r w:rsidR="00F73B72">
        <w:rPr>
          <w:rFonts w:ascii="Times New Roman" w:eastAsia="Times New Roman" w:hAnsi="Times New Roman" w:cs="Times New Roman"/>
          <w:b/>
          <w:sz w:val="24"/>
          <w:szCs w:val="24"/>
          <w:lang w:eastAsia="ru-RU"/>
        </w:rPr>
        <w:t> 963 496,2</w:t>
      </w:r>
      <w:r w:rsidR="00071839" w:rsidRPr="00EB7751">
        <w:rPr>
          <w:rFonts w:ascii="Times New Roman" w:eastAsia="Times New Roman" w:hAnsi="Times New Roman" w:cs="Times New Roman"/>
          <w:sz w:val="24"/>
          <w:szCs w:val="24"/>
          <w:lang w:eastAsia="ru-RU"/>
        </w:rPr>
        <w:t xml:space="preserve"> тыс.рублей, по сравнению с уровнем предыдущего года дебиторская задолженность </w:t>
      </w:r>
      <w:r w:rsidR="00F73B72" w:rsidRPr="00F73B72">
        <w:rPr>
          <w:rFonts w:ascii="Times New Roman" w:eastAsia="Times New Roman" w:hAnsi="Times New Roman" w:cs="Times New Roman"/>
          <w:sz w:val="24"/>
          <w:szCs w:val="24"/>
          <w:lang w:eastAsia="ru-RU"/>
        </w:rPr>
        <w:t>увеличилась</w:t>
      </w:r>
      <w:r w:rsidR="008C3645" w:rsidRPr="00EB7751">
        <w:rPr>
          <w:rFonts w:ascii="Times New Roman" w:eastAsia="Times New Roman" w:hAnsi="Times New Roman" w:cs="Times New Roman"/>
          <w:sz w:val="24"/>
          <w:szCs w:val="24"/>
          <w:lang w:eastAsia="ru-RU"/>
        </w:rPr>
        <w:t xml:space="preserve"> на </w:t>
      </w:r>
      <w:r w:rsidR="00F73B72">
        <w:rPr>
          <w:rFonts w:ascii="Times New Roman" w:eastAsia="Times New Roman" w:hAnsi="Times New Roman" w:cs="Times New Roman"/>
          <w:b/>
          <w:sz w:val="24"/>
          <w:szCs w:val="24"/>
          <w:lang w:eastAsia="ru-RU"/>
        </w:rPr>
        <w:t>135 795,0</w:t>
      </w:r>
      <w:r w:rsidR="00337B0D" w:rsidRPr="00EB7751">
        <w:rPr>
          <w:rFonts w:ascii="Times New Roman" w:eastAsia="Times New Roman" w:hAnsi="Times New Roman" w:cs="Times New Roman"/>
          <w:b/>
          <w:sz w:val="24"/>
          <w:szCs w:val="24"/>
          <w:lang w:eastAsia="ru-RU"/>
        </w:rPr>
        <w:t xml:space="preserve"> </w:t>
      </w:r>
      <w:r w:rsidR="00337B0D" w:rsidRPr="00EB7751">
        <w:rPr>
          <w:rFonts w:ascii="Times New Roman" w:eastAsia="Times New Roman" w:hAnsi="Times New Roman" w:cs="Times New Roman"/>
          <w:sz w:val="24"/>
          <w:szCs w:val="24"/>
          <w:lang w:eastAsia="ru-RU"/>
        </w:rPr>
        <w:t>тыс.рублей.</w:t>
      </w:r>
    </w:p>
    <w:p w:rsidR="00071839" w:rsidRPr="00EB7751" w:rsidRDefault="00127C00" w:rsidP="00071839">
      <w:pPr>
        <w:spacing w:after="0" w:line="240" w:lineRule="auto"/>
        <w:ind w:firstLine="708"/>
        <w:jc w:val="both"/>
        <w:rPr>
          <w:rFonts w:ascii="Times New Roman" w:eastAsia="Times New Roman" w:hAnsi="Times New Roman" w:cs="Times New Roman"/>
          <w:sz w:val="24"/>
          <w:szCs w:val="24"/>
          <w:lang w:eastAsia="ru-RU"/>
        </w:rPr>
      </w:pPr>
      <w:r w:rsidRPr="00EB7751">
        <w:rPr>
          <w:rFonts w:ascii="Times New Roman" w:hAnsi="Times New Roman" w:cs="Times New Roman"/>
          <w:sz w:val="24"/>
          <w:szCs w:val="24"/>
        </w:rPr>
        <w:t>7</w:t>
      </w:r>
      <w:r w:rsidR="00071839" w:rsidRPr="00EB7751">
        <w:rPr>
          <w:rFonts w:ascii="Times New Roman" w:hAnsi="Times New Roman" w:cs="Times New Roman"/>
          <w:sz w:val="24"/>
          <w:szCs w:val="24"/>
        </w:rPr>
        <w:t xml:space="preserve">. </w:t>
      </w:r>
      <w:r w:rsidR="00071839" w:rsidRPr="00EB7751">
        <w:rPr>
          <w:rFonts w:ascii="Times New Roman" w:eastAsia="Times New Roman" w:hAnsi="Times New Roman" w:cs="Times New Roman"/>
          <w:sz w:val="24"/>
          <w:szCs w:val="24"/>
          <w:lang w:eastAsia="ru-RU"/>
        </w:rPr>
        <w:t>Кредиторская задолженность в соответствии с ф.0503169 на начало 20</w:t>
      </w:r>
      <w:r w:rsidR="000B4357" w:rsidRPr="00EB7751">
        <w:rPr>
          <w:rFonts w:ascii="Times New Roman" w:eastAsia="Times New Roman" w:hAnsi="Times New Roman" w:cs="Times New Roman"/>
          <w:sz w:val="24"/>
          <w:szCs w:val="24"/>
          <w:lang w:eastAsia="ru-RU"/>
        </w:rPr>
        <w:t>2</w:t>
      </w:r>
      <w:r w:rsidR="00F73B72">
        <w:rPr>
          <w:rFonts w:ascii="Times New Roman" w:eastAsia="Times New Roman" w:hAnsi="Times New Roman" w:cs="Times New Roman"/>
          <w:sz w:val="24"/>
          <w:szCs w:val="24"/>
          <w:lang w:eastAsia="ru-RU"/>
        </w:rPr>
        <w:t>1</w:t>
      </w:r>
      <w:r w:rsidR="00071839" w:rsidRPr="00EB7751">
        <w:rPr>
          <w:rFonts w:ascii="Times New Roman" w:eastAsia="Times New Roman" w:hAnsi="Times New Roman" w:cs="Times New Roman"/>
          <w:sz w:val="24"/>
          <w:szCs w:val="24"/>
          <w:lang w:eastAsia="ru-RU"/>
        </w:rPr>
        <w:t xml:space="preserve"> года составляла </w:t>
      </w:r>
      <w:r w:rsidR="00F73B72" w:rsidRPr="00F73B72">
        <w:rPr>
          <w:rFonts w:ascii="Times New Roman" w:eastAsia="Times New Roman" w:hAnsi="Times New Roman" w:cs="Times New Roman"/>
          <w:b/>
          <w:sz w:val="24"/>
          <w:szCs w:val="24"/>
          <w:lang w:eastAsia="ru-RU"/>
        </w:rPr>
        <w:t>1 904,8</w:t>
      </w:r>
      <w:r w:rsidR="00071839" w:rsidRPr="00EB7751">
        <w:rPr>
          <w:rFonts w:ascii="Times New Roman" w:eastAsia="Times New Roman" w:hAnsi="Times New Roman" w:cs="Times New Roman"/>
          <w:sz w:val="24"/>
          <w:szCs w:val="24"/>
          <w:lang w:eastAsia="ru-RU"/>
        </w:rPr>
        <w:t xml:space="preserve"> </w:t>
      </w:r>
      <w:proofErr w:type="gramStart"/>
      <w:r w:rsidR="00071839" w:rsidRPr="00EB7751">
        <w:rPr>
          <w:rFonts w:ascii="Times New Roman" w:eastAsia="Times New Roman" w:hAnsi="Times New Roman" w:cs="Times New Roman"/>
          <w:sz w:val="24"/>
          <w:szCs w:val="24"/>
          <w:lang w:eastAsia="ru-RU"/>
        </w:rPr>
        <w:t>тыс.рублей</w:t>
      </w:r>
      <w:proofErr w:type="gramEnd"/>
      <w:r w:rsidR="00071839" w:rsidRPr="00EB7751">
        <w:rPr>
          <w:rFonts w:ascii="Times New Roman" w:eastAsia="Times New Roman" w:hAnsi="Times New Roman" w:cs="Times New Roman"/>
          <w:sz w:val="24"/>
          <w:szCs w:val="24"/>
          <w:lang w:eastAsia="ru-RU"/>
        </w:rPr>
        <w:t xml:space="preserve">. В течение года она </w:t>
      </w:r>
      <w:r w:rsidR="000B4357" w:rsidRPr="00EB7751">
        <w:rPr>
          <w:rFonts w:ascii="Times New Roman" w:eastAsia="Times New Roman" w:hAnsi="Times New Roman" w:cs="Times New Roman"/>
          <w:sz w:val="24"/>
          <w:lang w:eastAsia="ru-RU"/>
        </w:rPr>
        <w:t xml:space="preserve">снизилась на </w:t>
      </w:r>
      <w:r w:rsidR="00F73B72">
        <w:rPr>
          <w:rFonts w:ascii="Times New Roman" w:eastAsia="Times New Roman" w:hAnsi="Times New Roman" w:cs="Times New Roman"/>
          <w:b/>
          <w:sz w:val="24"/>
          <w:lang w:eastAsia="ru-RU"/>
        </w:rPr>
        <w:t>185,7</w:t>
      </w:r>
      <w:r w:rsidR="005B29A7" w:rsidRPr="00EB7751">
        <w:rPr>
          <w:rFonts w:ascii="Times New Roman" w:eastAsia="Times New Roman" w:hAnsi="Times New Roman" w:cs="Times New Roman"/>
          <w:b/>
          <w:sz w:val="24"/>
          <w:szCs w:val="24"/>
          <w:lang w:eastAsia="ru-RU"/>
        </w:rPr>
        <w:t xml:space="preserve"> </w:t>
      </w:r>
      <w:proofErr w:type="gramStart"/>
      <w:r w:rsidR="005B29A7" w:rsidRPr="00EB7751">
        <w:rPr>
          <w:rFonts w:ascii="Times New Roman" w:eastAsia="Times New Roman" w:hAnsi="Times New Roman" w:cs="Times New Roman"/>
          <w:sz w:val="24"/>
          <w:szCs w:val="24"/>
          <w:lang w:eastAsia="ru-RU"/>
        </w:rPr>
        <w:t>тыс.рублей</w:t>
      </w:r>
      <w:proofErr w:type="gramEnd"/>
      <w:r w:rsidR="005B29A7" w:rsidRPr="00EB7751">
        <w:rPr>
          <w:rFonts w:ascii="Times New Roman" w:eastAsia="Times New Roman" w:hAnsi="Times New Roman" w:cs="Times New Roman"/>
          <w:sz w:val="24"/>
          <w:szCs w:val="24"/>
          <w:lang w:eastAsia="ru-RU"/>
        </w:rPr>
        <w:t xml:space="preserve"> и составила на 01.01.202</w:t>
      </w:r>
      <w:r w:rsidR="00F73B72">
        <w:rPr>
          <w:rFonts w:ascii="Times New Roman" w:eastAsia="Times New Roman" w:hAnsi="Times New Roman" w:cs="Times New Roman"/>
          <w:sz w:val="24"/>
          <w:szCs w:val="24"/>
          <w:lang w:eastAsia="ru-RU"/>
        </w:rPr>
        <w:t>2</w:t>
      </w:r>
      <w:r w:rsidR="005B29A7" w:rsidRPr="00EB7751">
        <w:rPr>
          <w:rFonts w:ascii="Times New Roman" w:eastAsia="Times New Roman" w:hAnsi="Times New Roman" w:cs="Times New Roman"/>
          <w:sz w:val="24"/>
          <w:szCs w:val="24"/>
          <w:lang w:eastAsia="ru-RU"/>
        </w:rPr>
        <w:t xml:space="preserve"> года</w:t>
      </w:r>
      <w:r w:rsidR="005B29A7" w:rsidRPr="00EB7751">
        <w:rPr>
          <w:rFonts w:ascii="Times New Roman" w:eastAsia="Times New Roman" w:hAnsi="Times New Roman" w:cs="Times New Roman"/>
          <w:b/>
          <w:sz w:val="24"/>
          <w:szCs w:val="24"/>
          <w:lang w:eastAsia="ru-RU"/>
        </w:rPr>
        <w:t xml:space="preserve"> </w:t>
      </w:r>
      <w:r w:rsidR="000B4357" w:rsidRPr="00EB7751">
        <w:rPr>
          <w:rFonts w:ascii="Times New Roman" w:eastAsia="Times New Roman" w:hAnsi="Times New Roman" w:cs="Times New Roman"/>
          <w:b/>
          <w:sz w:val="24"/>
          <w:szCs w:val="24"/>
          <w:lang w:eastAsia="ru-RU"/>
        </w:rPr>
        <w:t>1</w:t>
      </w:r>
      <w:r w:rsidR="00F73B72">
        <w:rPr>
          <w:rFonts w:ascii="Times New Roman" w:eastAsia="Times New Roman" w:hAnsi="Times New Roman" w:cs="Times New Roman"/>
          <w:b/>
          <w:sz w:val="24"/>
          <w:szCs w:val="24"/>
          <w:lang w:eastAsia="ru-RU"/>
        </w:rPr>
        <w:t> 719,1</w:t>
      </w:r>
      <w:r w:rsidR="00071839" w:rsidRPr="00EB7751">
        <w:rPr>
          <w:rFonts w:ascii="Times New Roman" w:eastAsia="Times New Roman" w:hAnsi="Times New Roman" w:cs="Times New Roman"/>
          <w:sz w:val="24"/>
          <w:szCs w:val="24"/>
          <w:lang w:eastAsia="ru-RU"/>
        </w:rPr>
        <w:t xml:space="preserve"> </w:t>
      </w:r>
      <w:r w:rsidR="005B29A7" w:rsidRPr="00EB7751">
        <w:rPr>
          <w:rFonts w:ascii="Times New Roman" w:eastAsia="Times New Roman" w:hAnsi="Times New Roman" w:cs="Times New Roman"/>
          <w:sz w:val="24"/>
          <w:szCs w:val="24"/>
          <w:lang w:eastAsia="ru-RU"/>
        </w:rPr>
        <w:t>ты</w:t>
      </w:r>
      <w:r w:rsidR="00071839" w:rsidRPr="00EB7751">
        <w:rPr>
          <w:rFonts w:ascii="Times New Roman" w:eastAsia="Times New Roman" w:hAnsi="Times New Roman" w:cs="Times New Roman"/>
          <w:sz w:val="24"/>
          <w:szCs w:val="24"/>
          <w:lang w:eastAsia="ru-RU"/>
        </w:rPr>
        <w:t>с.рублей.</w:t>
      </w:r>
    </w:p>
    <w:p w:rsidR="00E643D4" w:rsidRPr="00EB7751" w:rsidRDefault="00E643D4" w:rsidP="00E643D4">
      <w:pPr>
        <w:spacing w:after="0" w:line="240" w:lineRule="auto"/>
        <w:ind w:firstLine="708"/>
        <w:jc w:val="both"/>
        <w:rPr>
          <w:rFonts w:ascii="Times New Roman" w:eastAsia="Times New Roman" w:hAnsi="Times New Roman" w:cs="Times New Roman"/>
          <w:sz w:val="24"/>
          <w:szCs w:val="24"/>
          <w:lang w:eastAsia="ru-RU"/>
        </w:rPr>
      </w:pPr>
      <w:r w:rsidRPr="00EB7751">
        <w:rPr>
          <w:rFonts w:ascii="Times New Roman" w:eastAsia="Times New Roman" w:hAnsi="Times New Roman" w:cs="Times New Roman"/>
          <w:sz w:val="24"/>
          <w:szCs w:val="24"/>
          <w:lang w:eastAsia="ru-RU"/>
        </w:rPr>
        <w:t xml:space="preserve">8. При выборочной проверке существенных недостатков в оформлении бюджетной отчетности, которые повлияли на достоверность предоставленной бюджетной отчетности </w:t>
      </w:r>
      <w:r w:rsidR="000B4357" w:rsidRPr="00EB7751">
        <w:rPr>
          <w:rFonts w:ascii="Times New Roman" w:eastAsia="Times New Roman" w:hAnsi="Times New Roman" w:cs="Times New Roman"/>
          <w:sz w:val="24"/>
          <w:szCs w:val="24"/>
          <w:lang w:eastAsia="ru-RU"/>
        </w:rPr>
        <w:t>Комитета образования</w:t>
      </w:r>
      <w:r w:rsidRPr="00EB7751">
        <w:rPr>
          <w:rFonts w:ascii="Times New Roman" w:eastAsia="Times New Roman" w:hAnsi="Times New Roman" w:cs="Times New Roman"/>
          <w:sz w:val="24"/>
          <w:szCs w:val="24"/>
          <w:lang w:eastAsia="ru-RU"/>
        </w:rPr>
        <w:t xml:space="preserve"> за 20</w:t>
      </w:r>
      <w:r w:rsidR="000B4357" w:rsidRPr="00EB7751">
        <w:rPr>
          <w:rFonts w:ascii="Times New Roman" w:eastAsia="Times New Roman" w:hAnsi="Times New Roman" w:cs="Times New Roman"/>
          <w:sz w:val="24"/>
          <w:szCs w:val="24"/>
          <w:lang w:eastAsia="ru-RU"/>
        </w:rPr>
        <w:t>2</w:t>
      </w:r>
      <w:r w:rsidR="00F73B72">
        <w:rPr>
          <w:rFonts w:ascii="Times New Roman" w:eastAsia="Times New Roman" w:hAnsi="Times New Roman" w:cs="Times New Roman"/>
          <w:sz w:val="24"/>
          <w:szCs w:val="24"/>
          <w:lang w:eastAsia="ru-RU"/>
        </w:rPr>
        <w:t>1</w:t>
      </w:r>
      <w:r w:rsidRPr="00EB7751">
        <w:rPr>
          <w:rFonts w:ascii="Times New Roman" w:eastAsia="Times New Roman" w:hAnsi="Times New Roman" w:cs="Times New Roman"/>
          <w:sz w:val="24"/>
          <w:szCs w:val="24"/>
          <w:lang w:eastAsia="ru-RU"/>
        </w:rPr>
        <w:t xml:space="preserve"> год не выявлено.</w:t>
      </w:r>
    </w:p>
    <w:p w:rsidR="00C50D9D" w:rsidRDefault="00C50D9D" w:rsidP="00161F77">
      <w:pPr>
        <w:spacing w:after="0" w:line="240" w:lineRule="auto"/>
        <w:ind w:firstLine="708"/>
        <w:jc w:val="center"/>
        <w:rPr>
          <w:rFonts w:ascii="Times New Roman" w:eastAsia="Times New Roman" w:hAnsi="Times New Roman" w:cs="Times New Roman"/>
          <w:b/>
          <w:sz w:val="24"/>
          <w:szCs w:val="24"/>
          <w:lang w:eastAsia="ru-RU"/>
        </w:rPr>
      </w:pPr>
    </w:p>
    <w:p w:rsidR="00161F77" w:rsidRPr="00EB7751" w:rsidRDefault="00161F77" w:rsidP="00161F77">
      <w:pPr>
        <w:spacing w:after="0" w:line="240" w:lineRule="auto"/>
        <w:ind w:firstLine="708"/>
        <w:jc w:val="center"/>
        <w:rPr>
          <w:rFonts w:ascii="Times New Roman" w:eastAsia="Times New Roman" w:hAnsi="Times New Roman" w:cs="Times New Roman"/>
          <w:b/>
          <w:sz w:val="24"/>
          <w:szCs w:val="24"/>
          <w:lang w:eastAsia="ru-RU"/>
        </w:rPr>
      </w:pPr>
      <w:r w:rsidRPr="00EB7751">
        <w:rPr>
          <w:rFonts w:ascii="Times New Roman" w:eastAsia="Times New Roman" w:hAnsi="Times New Roman" w:cs="Times New Roman"/>
          <w:b/>
          <w:sz w:val="24"/>
          <w:szCs w:val="24"/>
          <w:lang w:eastAsia="ru-RU"/>
        </w:rPr>
        <w:t>Предложения:</w:t>
      </w:r>
    </w:p>
    <w:p w:rsidR="00161F77" w:rsidRPr="00EB7751" w:rsidRDefault="00161F77" w:rsidP="00491326">
      <w:pPr>
        <w:pStyle w:val="af"/>
        <w:numPr>
          <w:ilvl w:val="0"/>
          <w:numId w:val="42"/>
        </w:numPr>
        <w:tabs>
          <w:tab w:val="left" w:pos="993"/>
        </w:tabs>
        <w:spacing w:after="0" w:line="240" w:lineRule="auto"/>
        <w:ind w:left="0" w:firstLine="709"/>
        <w:jc w:val="both"/>
        <w:textAlignment w:val="top"/>
        <w:rPr>
          <w:rFonts w:ascii="Times New Roman" w:eastAsia="Times New Roman" w:hAnsi="Times New Roman" w:cs="Times New Roman"/>
          <w:bCs/>
          <w:sz w:val="24"/>
          <w:szCs w:val="24"/>
          <w:lang w:eastAsia="ru-RU"/>
        </w:rPr>
      </w:pPr>
      <w:bookmarkStart w:id="0" w:name="_GoBack"/>
      <w:bookmarkEnd w:id="0"/>
      <w:r w:rsidRPr="00EB7751">
        <w:rPr>
          <w:rFonts w:ascii="Times New Roman" w:eastAsia="Times New Roman" w:hAnsi="Times New Roman" w:cs="Times New Roman"/>
          <w:sz w:val="24"/>
          <w:szCs w:val="24"/>
          <w:lang w:eastAsia="ru-RU"/>
        </w:rPr>
        <w:t xml:space="preserve">Направить заключение </w:t>
      </w:r>
      <w:r w:rsidRPr="00EB7751">
        <w:rPr>
          <w:rFonts w:ascii="Times New Roman" w:hAnsi="Times New Roman" w:cs="Times New Roman"/>
          <w:sz w:val="24"/>
          <w:szCs w:val="24"/>
        </w:rPr>
        <w:t xml:space="preserve">по результатам внешней проверки годовой бюджетной отчетности </w:t>
      </w:r>
      <w:r w:rsidR="00F976D8" w:rsidRPr="00EB7751">
        <w:rPr>
          <w:rFonts w:ascii="Times New Roman" w:hAnsi="Times New Roman" w:cs="Times New Roman"/>
          <w:sz w:val="24"/>
          <w:szCs w:val="24"/>
        </w:rPr>
        <w:t xml:space="preserve">главного администратора бюджетных средств </w:t>
      </w:r>
      <w:r w:rsidRPr="00EB7751">
        <w:rPr>
          <w:rFonts w:ascii="Times New Roman" w:hAnsi="Times New Roman" w:cs="Times New Roman"/>
          <w:sz w:val="24"/>
          <w:szCs w:val="24"/>
        </w:rPr>
        <w:t>за 20</w:t>
      </w:r>
      <w:r w:rsidR="00B35387" w:rsidRPr="00EB7751">
        <w:rPr>
          <w:rFonts w:ascii="Times New Roman" w:hAnsi="Times New Roman" w:cs="Times New Roman"/>
          <w:sz w:val="24"/>
          <w:szCs w:val="24"/>
        </w:rPr>
        <w:t>2</w:t>
      </w:r>
      <w:r w:rsidR="00F73B72">
        <w:rPr>
          <w:rFonts w:ascii="Times New Roman" w:hAnsi="Times New Roman" w:cs="Times New Roman"/>
          <w:sz w:val="24"/>
          <w:szCs w:val="24"/>
        </w:rPr>
        <w:t>1</w:t>
      </w:r>
      <w:r w:rsidRPr="00EB7751">
        <w:rPr>
          <w:rFonts w:ascii="Times New Roman" w:hAnsi="Times New Roman" w:cs="Times New Roman"/>
          <w:sz w:val="24"/>
          <w:szCs w:val="24"/>
        </w:rPr>
        <w:t xml:space="preserve"> год </w:t>
      </w:r>
      <w:r w:rsidRPr="00EB7751">
        <w:rPr>
          <w:rFonts w:ascii="Times New Roman" w:eastAsia="Times New Roman" w:hAnsi="Times New Roman" w:cs="Times New Roman"/>
          <w:sz w:val="24"/>
          <w:szCs w:val="24"/>
          <w:lang w:eastAsia="ru-RU"/>
        </w:rPr>
        <w:t xml:space="preserve">в </w:t>
      </w:r>
      <w:r w:rsidR="00A05085" w:rsidRPr="00EB7751">
        <w:rPr>
          <w:rFonts w:ascii="Times New Roman" w:eastAsia="Times New Roman" w:hAnsi="Times New Roman" w:cs="Times New Roman"/>
          <w:sz w:val="24"/>
          <w:szCs w:val="24"/>
          <w:lang w:eastAsia="ru-RU"/>
        </w:rPr>
        <w:t>Комитет образования</w:t>
      </w:r>
      <w:r w:rsidR="0035554E" w:rsidRPr="00EB7751">
        <w:rPr>
          <w:rFonts w:ascii="Times New Roman" w:eastAsia="Times New Roman" w:hAnsi="Times New Roman" w:cs="Times New Roman"/>
          <w:sz w:val="24"/>
          <w:szCs w:val="24"/>
          <w:lang w:eastAsia="ru-RU"/>
        </w:rPr>
        <w:t xml:space="preserve"> </w:t>
      </w:r>
      <w:r w:rsidRPr="00EB7751">
        <w:rPr>
          <w:rFonts w:ascii="Times New Roman" w:eastAsia="Times New Roman" w:hAnsi="Times New Roman" w:cs="Times New Roman"/>
          <w:bCs/>
          <w:sz w:val="24"/>
          <w:szCs w:val="24"/>
          <w:lang w:eastAsia="ru-RU"/>
        </w:rPr>
        <w:t>Администраци</w:t>
      </w:r>
      <w:r w:rsidR="0035554E" w:rsidRPr="00EB7751">
        <w:rPr>
          <w:rFonts w:ascii="Times New Roman" w:eastAsia="Times New Roman" w:hAnsi="Times New Roman" w:cs="Times New Roman"/>
          <w:bCs/>
          <w:sz w:val="24"/>
          <w:szCs w:val="24"/>
          <w:lang w:eastAsia="ru-RU"/>
        </w:rPr>
        <w:t>и</w:t>
      </w:r>
      <w:r w:rsidRPr="00EB7751">
        <w:rPr>
          <w:rFonts w:ascii="Times New Roman" w:eastAsia="Times New Roman" w:hAnsi="Times New Roman" w:cs="Times New Roman"/>
          <w:bCs/>
          <w:sz w:val="24"/>
          <w:szCs w:val="24"/>
          <w:lang w:eastAsia="ru-RU"/>
        </w:rPr>
        <w:t xml:space="preserve"> муниципального образования «Вяземский район» Смоленской области.</w:t>
      </w:r>
    </w:p>
    <w:p w:rsidR="007F5198" w:rsidRPr="00EB7751" w:rsidRDefault="00491326" w:rsidP="00491326">
      <w:pPr>
        <w:tabs>
          <w:tab w:val="left" w:pos="993"/>
        </w:tabs>
        <w:spacing w:after="0" w:line="240" w:lineRule="auto"/>
        <w:ind w:firstLine="720"/>
        <w:jc w:val="both"/>
        <w:textAlignment w:val="top"/>
        <w:rPr>
          <w:rFonts w:ascii="Times New Roman" w:eastAsia="Times New Roman" w:hAnsi="Times New Roman" w:cs="Times New Roman"/>
          <w:bCs/>
          <w:sz w:val="24"/>
          <w:szCs w:val="24"/>
          <w:lang w:eastAsia="ru-RU"/>
        </w:rPr>
      </w:pPr>
      <w:r w:rsidRPr="00EB7751">
        <w:rPr>
          <w:rFonts w:ascii="Times New Roman" w:eastAsia="Times New Roman" w:hAnsi="Times New Roman" w:cs="Times New Roman"/>
          <w:bCs/>
          <w:sz w:val="24"/>
          <w:szCs w:val="24"/>
          <w:lang w:eastAsia="ru-RU"/>
        </w:rPr>
        <w:t>2.</w:t>
      </w:r>
      <w:r w:rsidRPr="00EB7751">
        <w:rPr>
          <w:rFonts w:ascii="Times New Roman" w:eastAsia="Times New Roman" w:hAnsi="Times New Roman" w:cs="Times New Roman"/>
          <w:bCs/>
          <w:sz w:val="24"/>
          <w:szCs w:val="24"/>
          <w:lang w:eastAsia="ru-RU"/>
        </w:rPr>
        <w:tab/>
        <w:t>Продолжить работу по профилактике возникновения недоимки и ее сокращению по уплате налогов и сборов, а также продолжить контроль за расходованием бюджетных средств.</w:t>
      </w:r>
    </w:p>
    <w:p w:rsidR="007F5198" w:rsidRPr="00EB7751" w:rsidRDefault="007F5198" w:rsidP="007F5198">
      <w:pPr>
        <w:spacing w:after="0" w:line="240" w:lineRule="auto"/>
        <w:ind w:firstLine="720"/>
        <w:jc w:val="both"/>
        <w:textAlignment w:val="top"/>
        <w:rPr>
          <w:rFonts w:ascii="Times New Roman" w:eastAsia="Times New Roman" w:hAnsi="Times New Roman" w:cs="Times New Roman"/>
          <w:bCs/>
          <w:sz w:val="24"/>
          <w:szCs w:val="24"/>
          <w:lang w:eastAsia="ru-RU"/>
        </w:rPr>
      </w:pPr>
    </w:p>
    <w:p w:rsidR="00C92515" w:rsidRPr="00EB7751" w:rsidRDefault="00C92515" w:rsidP="007F5198">
      <w:pPr>
        <w:spacing w:after="0" w:line="240" w:lineRule="auto"/>
        <w:ind w:firstLine="720"/>
        <w:jc w:val="both"/>
        <w:textAlignment w:val="top"/>
        <w:rPr>
          <w:rFonts w:ascii="Times New Roman" w:eastAsia="Times New Roman" w:hAnsi="Times New Roman" w:cs="Times New Roman"/>
          <w:bCs/>
          <w:sz w:val="24"/>
          <w:szCs w:val="24"/>
          <w:lang w:eastAsia="ru-RU"/>
        </w:rPr>
      </w:pPr>
    </w:p>
    <w:p w:rsidR="00C92515" w:rsidRPr="00F73B72" w:rsidRDefault="00C92515" w:rsidP="00C92515">
      <w:pPr>
        <w:spacing w:after="0" w:line="240" w:lineRule="auto"/>
        <w:ind w:firstLine="720"/>
        <w:jc w:val="both"/>
        <w:textAlignment w:val="top"/>
        <w:rPr>
          <w:rFonts w:ascii="Times New Roman" w:eastAsia="Times New Roman" w:hAnsi="Times New Roman" w:cs="Times New Roman"/>
          <w:bCs/>
          <w:i/>
          <w:sz w:val="24"/>
          <w:szCs w:val="24"/>
          <w:lang w:eastAsia="ru-RU"/>
        </w:rPr>
      </w:pPr>
      <w:r w:rsidRPr="00F73B72">
        <w:rPr>
          <w:rFonts w:ascii="Times New Roman" w:eastAsia="Times New Roman" w:hAnsi="Times New Roman" w:cs="Times New Roman"/>
          <w:bCs/>
          <w:i/>
          <w:sz w:val="24"/>
          <w:szCs w:val="24"/>
          <w:lang w:eastAsia="ru-RU"/>
        </w:rPr>
        <w:t>Настоящее заключение составлено в 2-х экземплярах:</w:t>
      </w:r>
    </w:p>
    <w:p w:rsidR="00F73B72" w:rsidRDefault="00F73B72" w:rsidP="00F73B72">
      <w:pPr>
        <w:spacing w:after="0" w:line="240" w:lineRule="auto"/>
        <w:jc w:val="both"/>
        <w:textAlignment w:val="top"/>
        <w:rPr>
          <w:rFonts w:ascii="Times New Roman" w:eastAsia="Times New Roman" w:hAnsi="Times New Roman" w:cs="Times New Roman"/>
          <w:bCs/>
          <w:i/>
          <w:sz w:val="24"/>
          <w:szCs w:val="24"/>
          <w:lang w:eastAsia="ru-RU"/>
        </w:rPr>
      </w:pPr>
      <w:r>
        <w:rPr>
          <w:rFonts w:ascii="Times New Roman" w:eastAsia="Times New Roman" w:hAnsi="Times New Roman" w:cs="Times New Roman"/>
          <w:bCs/>
          <w:sz w:val="24"/>
          <w:szCs w:val="24"/>
          <w:lang w:eastAsia="ru-RU"/>
        </w:rPr>
        <w:t>- о</w:t>
      </w:r>
      <w:r w:rsidR="00C92515" w:rsidRPr="00EB7751">
        <w:rPr>
          <w:rFonts w:ascii="Times New Roman" w:eastAsia="Times New Roman" w:hAnsi="Times New Roman" w:cs="Times New Roman"/>
          <w:bCs/>
          <w:sz w:val="24"/>
          <w:szCs w:val="24"/>
          <w:lang w:eastAsia="ru-RU"/>
        </w:rPr>
        <w:t xml:space="preserve">дин </w:t>
      </w:r>
      <w:r w:rsidR="00C92515" w:rsidRPr="00F73B72">
        <w:rPr>
          <w:rFonts w:ascii="Times New Roman" w:eastAsia="Times New Roman" w:hAnsi="Times New Roman" w:cs="Times New Roman"/>
          <w:bCs/>
          <w:i/>
          <w:sz w:val="24"/>
          <w:szCs w:val="24"/>
          <w:lang w:eastAsia="ru-RU"/>
        </w:rPr>
        <w:t>экземпляр для Комитета образования Администрации муниципального образования «Вяземский район» Смоленской области. Направля</w:t>
      </w:r>
      <w:r>
        <w:rPr>
          <w:rFonts w:ascii="Times New Roman" w:eastAsia="Times New Roman" w:hAnsi="Times New Roman" w:cs="Times New Roman"/>
          <w:bCs/>
          <w:i/>
          <w:sz w:val="24"/>
          <w:szCs w:val="24"/>
          <w:lang w:eastAsia="ru-RU"/>
        </w:rPr>
        <w:t>ется с сопроводительным письмом;</w:t>
      </w:r>
    </w:p>
    <w:p w:rsidR="00C92515" w:rsidRPr="00EB7751" w:rsidRDefault="00F73B72" w:rsidP="00F73B72">
      <w:pPr>
        <w:spacing w:after="0" w:line="240" w:lineRule="auto"/>
        <w:jc w:val="both"/>
        <w:textAlignment w:val="top"/>
        <w:rPr>
          <w:rFonts w:ascii="Times New Roman" w:eastAsia="Times New Roman" w:hAnsi="Times New Roman" w:cs="Times New Roman"/>
          <w:bCs/>
          <w:sz w:val="24"/>
          <w:szCs w:val="24"/>
          <w:lang w:eastAsia="ru-RU"/>
        </w:rPr>
      </w:pPr>
      <w:r w:rsidRPr="00F73B72">
        <w:rPr>
          <w:rFonts w:ascii="Times New Roman" w:eastAsia="Times New Roman" w:hAnsi="Times New Roman" w:cs="Times New Roman"/>
          <w:bCs/>
          <w:i/>
          <w:sz w:val="24"/>
          <w:szCs w:val="24"/>
          <w:lang w:eastAsia="ru-RU"/>
        </w:rPr>
        <w:t xml:space="preserve">- </w:t>
      </w:r>
      <w:r>
        <w:rPr>
          <w:rFonts w:ascii="Times New Roman" w:eastAsia="Times New Roman" w:hAnsi="Times New Roman" w:cs="Times New Roman"/>
          <w:bCs/>
          <w:i/>
          <w:sz w:val="24"/>
          <w:szCs w:val="24"/>
          <w:lang w:eastAsia="ru-RU"/>
        </w:rPr>
        <w:t>о</w:t>
      </w:r>
      <w:r w:rsidR="00C92515" w:rsidRPr="00F73B72">
        <w:rPr>
          <w:rFonts w:ascii="Times New Roman" w:eastAsia="Times New Roman" w:hAnsi="Times New Roman" w:cs="Times New Roman"/>
          <w:bCs/>
          <w:i/>
          <w:sz w:val="24"/>
          <w:szCs w:val="24"/>
          <w:lang w:eastAsia="ru-RU"/>
        </w:rPr>
        <w:t>дин экземпляр остается в Контрольно-ревизионной комиссии муниципального образования «Вяземский район» Смоленской области</w:t>
      </w:r>
      <w:r w:rsidR="00C92515" w:rsidRPr="00EB7751">
        <w:rPr>
          <w:rFonts w:ascii="Times New Roman" w:eastAsia="Times New Roman" w:hAnsi="Times New Roman" w:cs="Times New Roman"/>
          <w:bCs/>
          <w:sz w:val="24"/>
          <w:szCs w:val="24"/>
          <w:lang w:eastAsia="ru-RU"/>
        </w:rPr>
        <w:t>.</w:t>
      </w:r>
    </w:p>
    <w:p w:rsidR="00C92515" w:rsidRPr="00EB7751" w:rsidRDefault="00C92515" w:rsidP="00C92515">
      <w:pPr>
        <w:spacing w:after="0" w:line="240" w:lineRule="auto"/>
        <w:ind w:firstLine="720"/>
        <w:jc w:val="both"/>
        <w:textAlignment w:val="top"/>
        <w:rPr>
          <w:rFonts w:ascii="Times New Roman" w:eastAsia="Times New Roman" w:hAnsi="Times New Roman" w:cs="Times New Roman"/>
          <w:bCs/>
          <w:sz w:val="24"/>
          <w:szCs w:val="24"/>
          <w:lang w:eastAsia="ru-RU"/>
        </w:rPr>
      </w:pPr>
    </w:p>
    <w:p w:rsidR="00C92515" w:rsidRPr="00EB7751" w:rsidRDefault="00C92515" w:rsidP="00C92515">
      <w:pPr>
        <w:spacing w:after="0" w:line="240" w:lineRule="auto"/>
        <w:ind w:firstLine="720"/>
        <w:jc w:val="both"/>
        <w:textAlignment w:val="top"/>
        <w:rPr>
          <w:rFonts w:ascii="Times New Roman" w:eastAsia="Times New Roman" w:hAnsi="Times New Roman" w:cs="Times New Roman"/>
          <w:bCs/>
          <w:sz w:val="24"/>
          <w:szCs w:val="24"/>
          <w:lang w:eastAsia="ru-RU"/>
        </w:rPr>
      </w:pPr>
    </w:p>
    <w:p w:rsidR="00127C00" w:rsidRPr="00EB7751" w:rsidRDefault="00127C00" w:rsidP="007F5198">
      <w:pPr>
        <w:spacing w:after="0" w:line="240" w:lineRule="auto"/>
        <w:ind w:firstLine="720"/>
        <w:jc w:val="both"/>
        <w:textAlignment w:val="top"/>
        <w:rPr>
          <w:rFonts w:ascii="Times New Roman" w:eastAsia="Times New Roman" w:hAnsi="Times New Roman" w:cs="Times New Roman"/>
          <w:bCs/>
          <w:sz w:val="24"/>
          <w:szCs w:val="24"/>
          <w:lang w:eastAsia="ru-RU"/>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3"/>
        <w:gridCol w:w="4122"/>
      </w:tblGrid>
      <w:tr w:rsidR="002C2959" w:rsidRPr="00EB7751" w:rsidTr="002C2959">
        <w:tc>
          <w:tcPr>
            <w:tcW w:w="5353" w:type="dxa"/>
          </w:tcPr>
          <w:p w:rsidR="002C2959" w:rsidRPr="00EB7751" w:rsidRDefault="002C2959" w:rsidP="002C2959">
            <w:pPr>
              <w:jc w:val="both"/>
              <w:textAlignment w:val="top"/>
              <w:rPr>
                <w:sz w:val="24"/>
                <w:szCs w:val="24"/>
              </w:rPr>
            </w:pPr>
            <w:r w:rsidRPr="00EB7751">
              <w:rPr>
                <w:sz w:val="24"/>
                <w:szCs w:val="24"/>
              </w:rPr>
              <w:t>Председатель Контрольно-ревизионной</w:t>
            </w:r>
          </w:p>
          <w:p w:rsidR="002C2959" w:rsidRPr="00EB7751" w:rsidRDefault="002C2959" w:rsidP="002C2959">
            <w:pPr>
              <w:jc w:val="both"/>
              <w:textAlignment w:val="top"/>
              <w:rPr>
                <w:sz w:val="24"/>
                <w:szCs w:val="24"/>
              </w:rPr>
            </w:pPr>
            <w:r w:rsidRPr="00EB7751">
              <w:rPr>
                <w:sz w:val="24"/>
                <w:szCs w:val="24"/>
              </w:rPr>
              <w:t>комиссии муниципального образования</w:t>
            </w:r>
          </w:p>
          <w:p w:rsidR="002C2959" w:rsidRPr="00EB7751" w:rsidRDefault="002C2959" w:rsidP="002C2959">
            <w:pPr>
              <w:jc w:val="both"/>
              <w:textAlignment w:val="top"/>
              <w:rPr>
                <w:bCs/>
                <w:sz w:val="24"/>
                <w:szCs w:val="24"/>
              </w:rPr>
            </w:pPr>
            <w:r w:rsidRPr="00EB7751">
              <w:rPr>
                <w:sz w:val="24"/>
                <w:szCs w:val="24"/>
              </w:rPr>
              <w:t>«Вяземский район» Смоленской области</w:t>
            </w:r>
          </w:p>
        </w:tc>
        <w:tc>
          <w:tcPr>
            <w:tcW w:w="4218" w:type="dxa"/>
          </w:tcPr>
          <w:p w:rsidR="002C2959" w:rsidRPr="00EB7751" w:rsidRDefault="002C2959" w:rsidP="002C2959">
            <w:pPr>
              <w:jc w:val="right"/>
              <w:textAlignment w:val="top"/>
              <w:rPr>
                <w:b/>
                <w:bCs/>
                <w:sz w:val="24"/>
                <w:szCs w:val="24"/>
              </w:rPr>
            </w:pPr>
          </w:p>
          <w:p w:rsidR="002C2959" w:rsidRPr="00EB7751" w:rsidRDefault="002C2959" w:rsidP="002C2959">
            <w:pPr>
              <w:jc w:val="right"/>
              <w:textAlignment w:val="top"/>
              <w:rPr>
                <w:b/>
                <w:bCs/>
                <w:sz w:val="24"/>
                <w:szCs w:val="24"/>
              </w:rPr>
            </w:pPr>
          </w:p>
          <w:p w:rsidR="002C2959" w:rsidRPr="00EB7751" w:rsidRDefault="002C2959" w:rsidP="002C2959">
            <w:pPr>
              <w:jc w:val="right"/>
              <w:textAlignment w:val="top"/>
              <w:rPr>
                <w:b/>
                <w:bCs/>
                <w:sz w:val="24"/>
                <w:szCs w:val="24"/>
              </w:rPr>
            </w:pPr>
            <w:r w:rsidRPr="00EB7751">
              <w:rPr>
                <w:b/>
                <w:bCs/>
                <w:sz w:val="24"/>
                <w:szCs w:val="24"/>
              </w:rPr>
              <w:t>О.Н. Марфичева</w:t>
            </w:r>
          </w:p>
        </w:tc>
      </w:tr>
    </w:tbl>
    <w:p w:rsidR="00C66D4F" w:rsidRPr="00EB7751" w:rsidRDefault="00C66D4F" w:rsidP="004E0CF4">
      <w:pPr>
        <w:spacing w:after="0" w:line="240" w:lineRule="auto"/>
        <w:rPr>
          <w:rFonts w:ascii="Times New Roman" w:eastAsia="Times New Roman" w:hAnsi="Times New Roman" w:cs="Times New Roman"/>
          <w:b/>
          <w:bCs/>
          <w:sz w:val="18"/>
          <w:szCs w:val="18"/>
          <w:lang w:eastAsia="ru-RU"/>
        </w:rPr>
      </w:pPr>
    </w:p>
    <w:sectPr w:rsidR="00C66D4F" w:rsidRPr="00EB7751" w:rsidSect="00100996">
      <w:headerReference w:type="default" r:id="rId9"/>
      <w:footerReference w:type="default" r:id="rId10"/>
      <w:pgSz w:w="11906" w:h="16838" w:code="9"/>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FE1" w:rsidRDefault="001E6FE1" w:rsidP="007F4C8E">
      <w:pPr>
        <w:spacing w:after="0" w:line="240" w:lineRule="auto"/>
      </w:pPr>
      <w:r>
        <w:separator/>
      </w:r>
    </w:p>
  </w:endnote>
  <w:endnote w:type="continuationSeparator" w:id="0">
    <w:p w:rsidR="001E6FE1" w:rsidRDefault="001E6FE1" w:rsidP="007F4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Courier New"/>
    <w:panose1 w:val="00000400000000000000"/>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7642903"/>
      <w:docPartObj>
        <w:docPartGallery w:val="Page Numbers (Bottom of Page)"/>
        <w:docPartUnique/>
      </w:docPartObj>
    </w:sdtPr>
    <w:sdtContent>
      <w:p w:rsidR="001E6FE1" w:rsidRDefault="001E6FE1">
        <w:pPr>
          <w:pStyle w:val="ab"/>
          <w:jc w:val="right"/>
        </w:pPr>
        <w:r>
          <w:fldChar w:fldCharType="begin"/>
        </w:r>
        <w:r>
          <w:instrText>PAGE   \* MERGEFORMAT</w:instrText>
        </w:r>
        <w:r>
          <w:fldChar w:fldCharType="separate"/>
        </w:r>
        <w:r w:rsidR="00C50D9D">
          <w:rPr>
            <w:noProof/>
          </w:rPr>
          <w:t>9</w:t>
        </w:r>
        <w:r>
          <w:fldChar w:fldCharType="end"/>
        </w:r>
      </w:p>
    </w:sdtContent>
  </w:sdt>
  <w:p w:rsidR="001E6FE1" w:rsidRDefault="001E6FE1">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FE1" w:rsidRDefault="001E6FE1" w:rsidP="007F4C8E">
      <w:pPr>
        <w:spacing w:after="0" w:line="240" w:lineRule="auto"/>
      </w:pPr>
      <w:r>
        <w:separator/>
      </w:r>
    </w:p>
  </w:footnote>
  <w:footnote w:type="continuationSeparator" w:id="0">
    <w:p w:rsidR="001E6FE1" w:rsidRDefault="001E6FE1" w:rsidP="007F4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eastAsia="Times New Roman" w:hAnsi="Times New Roman" w:cs="Times New Roman"/>
      </w:rPr>
      <w:alias w:val="Название"/>
      <w:id w:val="-1101250286"/>
      <w:placeholder>
        <w:docPart w:val="2B1A38259205476098D91F4EA216BA15"/>
      </w:placeholder>
      <w:dataBinding w:prefixMappings="xmlns:ns0='http://schemas.openxmlformats.org/package/2006/metadata/core-properties' xmlns:ns1='http://purl.org/dc/elements/1.1/'" w:xpath="/ns0:coreProperties[1]/ns1:title[1]" w:storeItemID="{6C3C8BC8-F283-45AE-878A-BAB7291924A1}"/>
      <w:text/>
    </w:sdtPr>
    <w:sdtContent>
      <w:p w:rsidR="001E6FE1" w:rsidRPr="00100996" w:rsidRDefault="001E6FE1" w:rsidP="00100996">
        <w:pPr>
          <w:pBdr>
            <w:bottom w:val="thickThinSmallGap" w:sz="24" w:space="1" w:color="823B0B"/>
          </w:pBdr>
          <w:tabs>
            <w:tab w:val="center" w:pos="4677"/>
            <w:tab w:val="right" w:pos="9355"/>
          </w:tabs>
          <w:spacing w:after="0" w:line="240" w:lineRule="auto"/>
          <w:jc w:val="center"/>
          <w:rPr>
            <w:rFonts w:ascii="Calibri Light" w:eastAsia="Times New Roman" w:hAnsi="Calibri Light" w:cs="Times New Roman"/>
          </w:rPr>
        </w:pPr>
        <w:r w:rsidRPr="00100996">
          <w:rPr>
            <w:rFonts w:ascii="Times New Roman" w:eastAsia="Times New Roman" w:hAnsi="Times New Roman" w:cs="Times New Roman"/>
          </w:rPr>
          <w:t>Контрольно-ревизионная комиссия                                                                                                        муниципального образования «Вяземский район» Смоленской области</w:t>
        </w:r>
      </w:p>
    </w:sdtContent>
  </w:sdt>
  <w:p w:rsidR="001E6FE1" w:rsidRDefault="001E6FE1">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7A60"/>
    <w:multiLevelType w:val="hybridMultilevel"/>
    <w:tmpl w:val="D6DE8B1A"/>
    <w:lvl w:ilvl="0" w:tplc="DF4627A2">
      <w:start w:val="6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A377A1"/>
    <w:multiLevelType w:val="hybridMultilevel"/>
    <w:tmpl w:val="48869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93467B"/>
    <w:multiLevelType w:val="hybridMultilevel"/>
    <w:tmpl w:val="60B8E192"/>
    <w:lvl w:ilvl="0" w:tplc="3F7256FC">
      <w:start w:val="1"/>
      <w:numFmt w:val="bullet"/>
      <w:lvlText w:val="•"/>
      <w:lvlJc w:val="left"/>
      <w:pPr>
        <w:ind w:left="720"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002B0E"/>
    <w:multiLevelType w:val="hybridMultilevel"/>
    <w:tmpl w:val="C18A5432"/>
    <w:lvl w:ilvl="0" w:tplc="69F8CA44">
      <w:start w:val="1"/>
      <w:numFmt w:val="bullet"/>
      <w:lvlText w:val="-"/>
      <w:lvlJc w:val="left"/>
      <w:pPr>
        <w:ind w:left="12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47864E5E">
      <w:start w:val="1"/>
      <w:numFmt w:val="bullet"/>
      <w:lvlText w:val="o"/>
      <w:lvlJc w:val="left"/>
      <w:pPr>
        <w:ind w:left="164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E138A8EE">
      <w:start w:val="1"/>
      <w:numFmt w:val="bullet"/>
      <w:lvlText w:val="▪"/>
      <w:lvlJc w:val="left"/>
      <w:pPr>
        <w:ind w:left="236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3F7256FC">
      <w:start w:val="1"/>
      <w:numFmt w:val="bullet"/>
      <w:lvlText w:val="•"/>
      <w:lvlJc w:val="left"/>
      <w:pPr>
        <w:ind w:left="308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56FEA14A">
      <w:start w:val="1"/>
      <w:numFmt w:val="bullet"/>
      <w:lvlText w:val="o"/>
      <w:lvlJc w:val="left"/>
      <w:pPr>
        <w:ind w:left="380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3E861A3E">
      <w:start w:val="1"/>
      <w:numFmt w:val="bullet"/>
      <w:lvlText w:val="▪"/>
      <w:lvlJc w:val="left"/>
      <w:pPr>
        <w:ind w:left="452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08BC5A3E">
      <w:start w:val="1"/>
      <w:numFmt w:val="bullet"/>
      <w:lvlText w:val="•"/>
      <w:lvlJc w:val="left"/>
      <w:pPr>
        <w:ind w:left="524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545A7CA6">
      <w:start w:val="1"/>
      <w:numFmt w:val="bullet"/>
      <w:lvlText w:val="o"/>
      <w:lvlJc w:val="left"/>
      <w:pPr>
        <w:ind w:left="596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8F507F70">
      <w:start w:val="1"/>
      <w:numFmt w:val="bullet"/>
      <w:lvlText w:val="▪"/>
      <w:lvlJc w:val="left"/>
      <w:pPr>
        <w:ind w:left="668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0A436681"/>
    <w:multiLevelType w:val="hybridMultilevel"/>
    <w:tmpl w:val="3C7A65B8"/>
    <w:lvl w:ilvl="0" w:tplc="3F7256FC">
      <w:start w:val="1"/>
      <w:numFmt w:val="bullet"/>
      <w:lvlText w:val="•"/>
      <w:lvlJc w:val="left"/>
      <w:pPr>
        <w:ind w:left="786"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15:restartNumberingAfterBreak="0">
    <w:nsid w:val="0A4768D3"/>
    <w:multiLevelType w:val="hybridMultilevel"/>
    <w:tmpl w:val="69E0240A"/>
    <w:lvl w:ilvl="0" w:tplc="3F7256FC">
      <w:start w:val="1"/>
      <w:numFmt w:val="bullet"/>
      <w:lvlText w:val="•"/>
      <w:lvlJc w:val="left"/>
      <w:pPr>
        <w:ind w:left="720"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025313"/>
    <w:multiLevelType w:val="hybridMultilevel"/>
    <w:tmpl w:val="AED00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C31A71"/>
    <w:multiLevelType w:val="hybridMultilevel"/>
    <w:tmpl w:val="65F858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2740F3E"/>
    <w:multiLevelType w:val="hybridMultilevel"/>
    <w:tmpl w:val="96746B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3CB7A63"/>
    <w:multiLevelType w:val="hybridMultilevel"/>
    <w:tmpl w:val="220683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3FA0ED1"/>
    <w:multiLevelType w:val="hybridMultilevel"/>
    <w:tmpl w:val="53EAB8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640452E"/>
    <w:multiLevelType w:val="hybridMultilevel"/>
    <w:tmpl w:val="5B52AB18"/>
    <w:lvl w:ilvl="0" w:tplc="3F7256FC">
      <w:start w:val="1"/>
      <w:numFmt w:val="bullet"/>
      <w:lvlText w:val="•"/>
      <w:lvlJc w:val="left"/>
      <w:pPr>
        <w:ind w:left="720"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6673006"/>
    <w:multiLevelType w:val="multilevel"/>
    <w:tmpl w:val="1966B244"/>
    <w:lvl w:ilvl="0">
      <w:start w:val="1"/>
      <w:numFmt w:val="decimal"/>
      <w:lvlText w:val="%1."/>
      <w:lvlJc w:val="left"/>
      <w:pPr>
        <w:ind w:left="720" w:hanging="360"/>
      </w:pPr>
      <w:rPr>
        <w:rFonts w:hint="default"/>
        <w:b/>
        <w:color w:val="000000"/>
      </w:rPr>
    </w:lvl>
    <w:lvl w:ilvl="1">
      <w:start w:val="1"/>
      <w:numFmt w:val="decimal"/>
      <w:isLgl/>
      <w:lvlText w:val="%1.%2."/>
      <w:lvlJc w:val="left"/>
      <w:pPr>
        <w:ind w:left="1080" w:hanging="720"/>
      </w:pPr>
      <w:rPr>
        <w:rFonts w:eastAsia="Times New Roman" w:hint="default"/>
        <w:color w:val="000000"/>
        <w:sz w:val="24"/>
      </w:rPr>
    </w:lvl>
    <w:lvl w:ilvl="2">
      <w:start w:val="1"/>
      <w:numFmt w:val="decimal"/>
      <w:isLgl/>
      <w:lvlText w:val="%1.%2.%3."/>
      <w:lvlJc w:val="left"/>
      <w:pPr>
        <w:ind w:left="1080" w:hanging="720"/>
      </w:pPr>
      <w:rPr>
        <w:rFonts w:eastAsia="Times New Roman" w:hint="default"/>
        <w:color w:val="000000"/>
        <w:sz w:val="24"/>
      </w:rPr>
    </w:lvl>
    <w:lvl w:ilvl="3">
      <w:start w:val="1"/>
      <w:numFmt w:val="decimal"/>
      <w:isLgl/>
      <w:lvlText w:val="%1.%2.%3.%4."/>
      <w:lvlJc w:val="left"/>
      <w:pPr>
        <w:ind w:left="1440" w:hanging="1080"/>
      </w:pPr>
      <w:rPr>
        <w:rFonts w:eastAsia="Times New Roman" w:hint="default"/>
        <w:color w:val="000000"/>
        <w:sz w:val="24"/>
      </w:rPr>
    </w:lvl>
    <w:lvl w:ilvl="4">
      <w:start w:val="1"/>
      <w:numFmt w:val="decimal"/>
      <w:isLgl/>
      <w:lvlText w:val="%1.%2.%3.%4.%5."/>
      <w:lvlJc w:val="left"/>
      <w:pPr>
        <w:ind w:left="1440" w:hanging="1080"/>
      </w:pPr>
      <w:rPr>
        <w:rFonts w:eastAsia="Times New Roman" w:hint="default"/>
        <w:color w:val="000000"/>
        <w:sz w:val="24"/>
      </w:rPr>
    </w:lvl>
    <w:lvl w:ilvl="5">
      <w:start w:val="1"/>
      <w:numFmt w:val="decimal"/>
      <w:isLgl/>
      <w:lvlText w:val="%1.%2.%3.%4.%5.%6."/>
      <w:lvlJc w:val="left"/>
      <w:pPr>
        <w:ind w:left="1800" w:hanging="1440"/>
      </w:pPr>
      <w:rPr>
        <w:rFonts w:eastAsia="Times New Roman" w:hint="default"/>
        <w:color w:val="000000"/>
        <w:sz w:val="24"/>
      </w:rPr>
    </w:lvl>
    <w:lvl w:ilvl="6">
      <w:start w:val="1"/>
      <w:numFmt w:val="decimal"/>
      <w:isLgl/>
      <w:lvlText w:val="%1.%2.%3.%4.%5.%6.%7."/>
      <w:lvlJc w:val="left"/>
      <w:pPr>
        <w:ind w:left="2160" w:hanging="1800"/>
      </w:pPr>
      <w:rPr>
        <w:rFonts w:eastAsia="Times New Roman" w:hint="default"/>
        <w:color w:val="000000"/>
        <w:sz w:val="24"/>
      </w:rPr>
    </w:lvl>
    <w:lvl w:ilvl="7">
      <w:start w:val="1"/>
      <w:numFmt w:val="decimal"/>
      <w:isLgl/>
      <w:lvlText w:val="%1.%2.%3.%4.%5.%6.%7.%8."/>
      <w:lvlJc w:val="left"/>
      <w:pPr>
        <w:ind w:left="2160" w:hanging="1800"/>
      </w:pPr>
      <w:rPr>
        <w:rFonts w:eastAsia="Times New Roman" w:hint="default"/>
        <w:color w:val="000000"/>
        <w:sz w:val="24"/>
      </w:rPr>
    </w:lvl>
    <w:lvl w:ilvl="8">
      <w:start w:val="1"/>
      <w:numFmt w:val="decimal"/>
      <w:isLgl/>
      <w:lvlText w:val="%1.%2.%3.%4.%5.%6.%7.%8.%9."/>
      <w:lvlJc w:val="left"/>
      <w:pPr>
        <w:ind w:left="2520" w:hanging="2160"/>
      </w:pPr>
      <w:rPr>
        <w:rFonts w:eastAsia="Times New Roman" w:hint="default"/>
        <w:color w:val="000000"/>
        <w:sz w:val="24"/>
      </w:rPr>
    </w:lvl>
  </w:abstractNum>
  <w:abstractNum w:abstractNumId="13" w15:restartNumberingAfterBreak="0">
    <w:nsid w:val="1B6F1CA2"/>
    <w:multiLevelType w:val="hybridMultilevel"/>
    <w:tmpl w:val="1F263A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DD64677"/>
    <w:multiLevelType w:val="hybridMultilevel"/>
    <w:tmpl w:val="FB4E8118"/>
    <w:lvl w:ilvl="0" w:tplc="69F8CA44">
      <w:start w:val="1"/>
      <w:numFmt w:val="bullet"/>
      <w:lvlText w:val="-"/>
      <w:lvlJc w:val="left"/>
      <w:pPr>
        <w:ind w:left="778"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5" w15:restartNumberingAfterBreak="0">
    <w:nsid w:val="22177C0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F20A29"/>
    <w:multiLevelType w:val="multilevel"/>
    <w:tmpl w:val="E7CAE652"/>
    <w:lvl w:ilvl="0">
      <w:start w:val="2"/>
      <w:numFmt w:val="decimal"/>
      <w:lvlText w:val="%1."/>
      <w:lvlJc w:val="left"/>
      <w:pPr>
        <w:ind w:left="720" w:hanging="360"/>
      </w:pPr>
      <w:rPr>
        <w:rFonts w:eastAsia="Times New Roman" w:hint="default"/>
        <w:color w:val="000000"/>
        <w:sz w:val="24"/>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7" w15:restartNumberingAfterBreak="0">
    <w:nsid w:val="2993371C"/>
    <w:multiLevelType w:val="hybridMultilevel"/>
    <w:tmpl w:val="F06267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B591FC2"/>
    <w:multiLevelType w:val="hybridMultilevel"/>
    <w:tmpl w:val="020E3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B7B4233"/>
    <w:multiLevelType w:val="hybridMultilevel"/>
    <w:tmpl w:val="ED823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D6667D1"/>
    <w:multiLevelType w:val="multilevel"/>
    <w:tmpl w:val="067C33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407976"/>
    <w:multiLevelType w:val="hybridMultilevel"/>
    <w:tmpl w:val="F45C01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47A6AA4"/>
    <w:multiLevelType w:val="hybridMultilevel"/>
    <w:tmpl w:val="A5ECF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DB6C53"/>
    <w:multiLevelType w:val="hybridMultilevel"/>
    <w:tmpl w:val="DB34F584"/>
    <w:lvl w:ilvl="0" w:tplc="0419000D">
      <w:start w:val="1"/>
      <w:numFmt w:val="bullet"/>
      <w:lvlText w:val=""/>
      <w:lvlJc w:val="left"/>
      <w:pPr>
        <w:ind w:left="857" w:hanging="360"/>
      </w:pPr>
      <w:rPr>
        <w:rFonts w:ascii="Wingdings" w:hAnsi="Wingdings" w:hint="default"/>
      </w:rPr>
    </w:lvl>
    <w:lvl w:ilvl="1" w:tplc="04190003" w:tentative="1">
      <w:start w:val="1"/>
      <w:numFmt w:val="bullet"/>
      <w:lvlText w:val="o"/>
      <w:lvlJc w:val="left"/>
      <w:pPr>
        <w:ind w:left="1577" w:hanging="360"/>
      </w:pPr>
      <w:rPr>
        <w:rFonts w:ascii="Courier New" w:hAnsi="Courier New" w:cs="Courier New" w:hint="default"/>
      </w:rPr>
    </w:lvl>
    <w:lvl w:ilvl="2" w:tplc="04190005" w:tentative="1">
      <w:start w:val="1"/>
      <w:numFmt w:val="bullet"/>
      <w:lvlText w:val=""/>
      <w:lvlJc w:val="left"/>
      <w:pPr>
        <w:ind w:left="2297" w:hanging="360"/>
      </w:pPr>
      <w:rPr>
        <w:rFonts w:ascii="Wingdings" w:hAnsi="Wingdings" w:hint="default"/>
      </w:rPr>
    </w:lvl>
    <w:lvl w:ilvl="3" w:tplc="04190001" w:tentative="1">
      <w:start w:val="1"/>
      <w:numFmt w:val="bullet"/>
      <w:lvlText w:val=""/>
      <w:lvlJc w:val="left"/>
      <w:pPr>
        <w:ind w:left="3017" w:hanging="360"/>
      </w:pPr>
      <w:rPr>
        <w:rFonts w:ascii="Symbol" w:hAnsi="Symbol" w:hint="default"/>
      </w:rPr>
    </w:lvl>
    <w:lvl w:ilvl="4" w:tplc="04190003" w:tentative="1">
      <w:start w:val="1"/>
      <w:numFmt w:val="bullet"/>
      <w:lvlText w:val="o"/>
      <w:lvlJc w:val="left"/>
      <w:pPr>
        <w:ind w:left="3737" w:hanging="360"/>
      </w:pPr>
      <w:rPr>
        <w:rFonts w:ascii="Courier New" w:hAnsi="Courier New" w:cs="Courier New" w:hint="default"/>
      </w:rPr>
    </w:lvl>
    <w:lvl w:ilvl="5" w:tplc="04190005" w:tentative="1">
      <w:start w:val="1"/>
      <w:numFmt w:val="bullet"/>
      <w:lvlText w:val=""/>
      <w:lvlJc w:val="left"/>
      <w:pPr>
        <w:ind w:left="4457" w:hanging="360"/>
      </w:pPr>
      <w:rPr>
        <w:rFonts w:ascii="Wingdings" w:hAnsi="Wingdings" w:hint="default"/>
      </w:rPr>
    </w:lvl>
    <w:lvl w:ilvl="6" w:tplc="04190001" w:tentative="1">
      <w:start w:val="1"/>
      <w:numFmt w:val="bullet"/>
      <w:lvlText w:val=""/>
      <w:lvlJc w:val="left"/>
      <w:pPr>
        <w:ind w:left="5177" w:hanging="360"/>
      </w:pPr>
      <w:rPr>
        <w:rFonts w:ascii="Symbol" w:hAnsi="Symbol" w:hint="default"/>
      </w:rPr>
    </w:lvl>
    <w:lvl w:ilvl="7" w:tplc="04190003" w:tentative="1">
      <w:start w:val="1"/>
      <w:numFmt w:val="bullet"/>
      <w:lvlText w:val="o"/>
      <w:lvlJc w:val="left"/>
      <w:pPr>
        <w:ind w:left="5897" w:hanging="360"/>
      </w:pPr>
      <w:rPr>
        <w:rFonts w:ascii="Courier New" w:hAnsi="Courier New" w:cs="Courier New" w:hint="default"/>
      </w:rPr>
    </w:lvl>
    <w:lvl w:ilvl="8" w:tplc="04190005" w:tentative="1">
      <w:start w:val="1"/>
      <w:numFmt w:val="bullet"/>
      <w:lvlText w:val=""/>
      <w:lvlJc w:val="left"/>
      <w:pPr>
        <w:ind w:left="6617" w:hanging="360"/>
      </w:pPr>
      <w:rPr>
        <w:rFonts w:ascii="Wingdings" w:hAnsi="Wingdings" w:hint="default"/>
      </w:rPr>
    </w:lvl>
  </w:abstractNum>
  <w:abstractNum w:abstractNumId="24" w15:restartNumberingAfterBreak="0">
    <w:nsid w:val="379D43E0"/>
    <w:multiLevelType w:val="hybridMultilevel"/>
    <w:tmpl w:val="5506349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15:restartNumberingAfterBreak="0">
    <w:nsid w:val="3B446AD9"/>
    <w:multiLevelType w:val="multilevel"/>
    <w:tmpl w:val="E7CAE652"/>
    <w:lvl w:ilvl="0">
      <w:start w:val="2"/>
      <w:numFmt w:val="decimal"/>
      <w:lvlText w:val="%1."/>
      <w:lvlJc w:val="left"/>
      <w:pPr>
        <w:ind w:left="720" w:hanging="360"/>
      </w:pPr>
      <w:rPr>
        <w:rFonts w:eastAsia="Times New Roman" w:hint="default"/>
        <w:color w:val="000000"/>
        <w:sz w:val="24"/>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6" w15:restartNumberingAfterBreak="0">
    <w:nsid w:val="42284019"/>
    <w:multiLevelType w:val="hybridMultilevel"/>
    <w:tmpl w:val="9866EA5E"/>
    <w:lvl w:ilvl="0" w:tplc="D4CADA8A">
      <w:start w:val="7"/>
      <w:numFmt w:val="decimal"/>
      <w:lvlText w:val="%1."/>
      <w:lvlJc w:val="left"/>
      <w:pPr>
        <w:ind w:left="181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7BDC1E54">
      <w:start w:val="1"/>
      <w:numFmt w:val="lowerLetter"/>
      <w:lvlText w:val="%2"/>
      <w:lvlJc w:val="left"/>
      <w:pPr>
        <w:ind w:left="336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010A4C90">
      <w:start w:val="1"/>
      <w:numFmt w:val="lowerRoman"/>
      <w:lvlText w:val="%3"/>
      <w:lvlJc w:val="left"/>
      <w:pPr>
        <w:ind w:left="408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AB242D36">
      <w:start w:val="1"/>
      <w:numFmt w:val="decimal"/>
      <w:lvlText w:val="%4"/>
      <w:lvlJc w:val="left"/>
      <w:pPr>
        <w:ind w:left="480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C2A862C4">
      <w:start w:val="1"/>
      <w:numFmt w:val="lowerLetter"/>
      <w:lvlText w:val="%5"/>
      <w:lvlJc w:val="left"/>
      <w:pPr>
        <w:ind w:left="552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5B38E110">
      <w:start w:val="1"/>
      <w:numFmt w:val="lowerRoman"/>
      <w:lvlText w:val="%6"/>
      <w:lvlJc w:val="left"/>
      <w:pPr>
        <w:ind w:left="624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C59EB264">
      <w:start w:val="1"/>
      <w:numFmt w:val="decimal"/>
      <w:lvlText w:val="%7"/>
      <w:lvlJc w:val="left"/>
      <w:pPr>
        <w:ind w:left="696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43CAF538">
      <w:start w:val="1"/>
      <w:numFmt w:val="lowerLetter"/>
      <w:lvlText w:val="%8"/>
      <w:lvlJc w:val="left"/>
      <w:pPr>
        <w:ind w:left="768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EB1ADDF2">
      <w:start w:val="1"/>
      <w:numFmt w:val="lowerRoman"/>
      <w:lvlText w:val="%9"/>
      <w:lvlJc w:val="left"/>
      <w:pPr>
        <w:ind w:left="840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27" w15:restartNumberingAfterBreak="0">
    <w:nsid w:val="483C5FC6"/>
    <w:multiLevelType w:val="hybridMultilevel"/>
    <w:tmpl w:val="15026754"/>
    <w:lvl w:ilvl="0" w:tplc="CCFEDA14">
      <w:start w:val="1"/>
      <w:numFmt w:val="bullet"/>
      <w:lvlText w:val="-"/>
      <w:lvlJc w:val="left"/>
      <w:pPr>
        <w:ind w:left="786" w:hanging="360"/>
      </w:pPr>
      <w:rPr>
        <w:rFonts w:ascii="Vrinda" w:hAnsi="Vrinda" w:hint="default"/>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8" w15:restartNumberingAfterBreak="0">
    <w:nsid w:val="49662146"/>
    <w:multiLevelType w:val="hybridMultilevel"/>
    <w:tmpl w:val="4AFC1976"/>
    <w:lvl w:ilvl="0" w:tplc="CCFEDA14">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9A872E2"/>
    <w:multiLevelType w:val="hybridMultilevel"/>
    <w:tmpl w:val="37668C56"/>
    <w:lvl w:ilvl="0" w:tplc="644405B8">
      <w:start w:val="1"/>
      <w:numFmt w:val="bullet"/>
      <w:lvlText w:val="-"/>
      <w:lvlJc w:val="left"/>
      <w:pPr>
        <w:ind w:left="333"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A33CAAEE">
      <w:start w:val="11"/>
      <w:numFmt w:val="decimal"/>
      <w:lvlText w:val="%2."/>
      <w:lvlJc w:val="left"/>
      <w:pPr>
        <w:ind w:left="182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1C7633B6">
      <w:start w:val="1"/>
      <w:numFmt w:val="lowerRoman"/>
      <w:lvlText w:val="%3"/>
      <w:lvlJc w:val="left"/>
      <w:pPr>
        <w:ind w:left="422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59A0C20C">
      <w:start w:val="1"/>
      <w:numFmt w:val="decimal"/>
      <w:lvlText w:val="%4"/>
      <w:lvlJc w:val="left"/>
      <w:pPr>
        <w:ind w:left="494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EE7CB7FE">
      <w:start w:val="1"/>
      <w:numFmt w:val="lowerLetter"/>
      <w:lvlText w:val="%5"/>
      <w:lvlJc w:val="left"/>
      <w:pPr>
        <w:ind w:left="566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375873C8">
      <w:start w:val="1"/>
      <w:numFmt w:val="lowerRoman"/>
      <w:lvlText w:val="%6"/>
      <w:lvlJc w:val="left"/>
      <w:pPr>
        <w:ind w:left="638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28989F0E">
      <w:start w:val="1"/>
      <w:numFmt w:val="decimal"/>
      <w:lvlText w:val="%7"/>
      <w:lvlJc w:val="left"/>
      <w:pPr>
        <w:ind w:left="710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4A6091A0">
      <w:start w:val="1"/>
      <w:numFmt w:val="lowerLetter"/>
      <w:lvlText w:val="%8"/>
      <w:lvlJc w:val="left"/>
      <w:pPr>
        <w:ind w:left="782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3CBC75A8">
      <w:start w:val="1"/>
      <w:numFmt w:val="lowerRoman"/>
      <w:lvlText w:val="%9"/>
      <w:lvlJc w:val="left"/>
      <w:pPr>
        <w:ind w:left="854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30" w15:restartNumberingAfterBreak="0">
    <w:nsid w:val="50C55847"/>
    <w:multiLevelType w:val="hybridMultilevel"/>
    <w:tmpl w:val="D548CC24"/>
    <w:lvl w:ilvl="0" w:tplc="0419000D">
      <w:start w:val="1"/>
      <w:numFmt w:val="bullet"/>
      <w:lvlText w:val=""/>
      <w:lvlJc w:val="left"/>
      <w:pPr>
        <w:ind w:left="857" w:hanging="360"/>
      </w:pPr>
      <w:rPr>
        <w:rFonts w:ascii="Wingdings" w:hAnsi="Wingdings" w:hint="default"/>
      </w:rPr>
    </w:lvl>
    <w:lvl w:ilvl="1" w:tplc="04190003" w:tentative="1">
      <w:start w:val="1"/>
      <w:numFmt w:val="bullet"/>
      <w:lvlText w:val="o"/>
      <w:lvlJc w:val="left"/>
      <w:pPr>
        <w:ind w:left="1577" w:hanging="360"/>
      </w:pPr>
      <w:rPr>
        <w:rFonts w:ascii="Courier New" w:hAnsi="Courier New" w:cs="Courier New" w:hint="default"/>
      </w:rPr>
    </w:lvl>
    <w:lvl w:ilvl="2" w:tplc="04190005" w:tentative="1">
      <w:start w:val="1"/>
      <w:numFmt w:val="bullet"/>
      <w:lvlText w:val=""/>
      <w:lvlJc w:val="left"/>
      <w:pPr>
        <w:ind w:left="2297" w:hanging="360"/>
      </w:pPr>
      <w:rPr>
        <w:rFonts w:ascii="Wingdings" w:hAnsi="Wingdings" w:hint="default"/>
      </w:rPr>
    </w:lvl>
    <w:lvl w:ilvl="3" w:tplc="04190001" w:tentative="1">
      <w:start w:val="1"/>
      <w:numFmt w:val="bullet"/>
      <w:lvlText w:val=""/>
      <w:lvlJc w:val="left"/>
      <w:pPr>
        <w:ind w:left="3017" w:hanging="360"/>
      </w:pPr>
      <w:rPr>
        <w:rFonts w:ascii="Symbol" w:hAnsi="Symbol" w:hint="default"/>
      </w:rPr>
    </w:lvl>
    <w:lvl w:ilvl="4" w:tplc="04190003" w:tentative="1">
      <w:start w:val="1"/>
      <w:numFmt w:val="bullet"/>
      <w:lvlText w:val="o"/>
      <w:lvlJc w:val="left"/>
      <w:pPr>
        <w:ind w:left="3737" w:hanging="360"/>
      </w:pPr>
      <w:rPr>
        <w:rFonts w:ascii="Courier New" w:hAnsi="Courier New" w:cs="Courier New" w:hint="default"/>
      </w:rPr>
    </w:lvl>
    <w:lvl w:ilvl="5" w:tplc="04190005" w:tentative="1">
      <w:start w:val="1"/>
      <w:numFmt w:val="bullet"/>
      <w:lvlText w:val=""/>
      <w:lvlJc w:val="left"/>
      <w:pPr>
        <w:ind w:left="4457" w:hanging="360"/>
      </w:pPr>
      <w:rPr>
        <w:rFonts w:ascii="Wingdings" w:hAnsi="Wingdings" w:hint="default"/>
      </w:rPr>
    </w:lvl>
    <w:lvl w:ilvl="6" w:tplc="04190001" w:tentative="1">
      <w:start w:val="1"/>
      <w:numFmt w:val="bullet"/>
      <w:lvlText w:val=""/>
      <w:lvlJc w:val="left"/>
      <w:pPr>
        <w:ind w:left="5177" w:hanging="360"/>
      </w:pPr>
      <w:rPr>
        <w:rFonts w:ascii="Symbol" w:hAnsi="Symbol" w:hint="default"/>
      </w:rPr>
    </w:lvl>
    <w:lvl w:ilvl="7" w:tplc="04190003" w:tentative="1">
      <w:start w:val="1"/>
      <w:numFmt w:val="bullet"/>
      <w:lvlText w:val="o"/>
      <w:lvlJc w:val="left"/>
      <w:pPr>
        <w:ind w:left="5897" w:hanging="360"/>
      </w:pPr>
      <w:rPr>
        <w:rFonts w:ascii="Courier New" w:hAnsi="Courier New" w:cs="Courier New" w:hint="default"/>
      </w:rPr>
    </w:lvl>
    <w:lvl w:ilvl="8" w:tplc="04190005" w:tentative="1">
      <w:start w:val="1"/>
      <w:numFmt w:val="bullet"/>
      <w:lvlText w:val=""/>
      <w:lvlJc w:val="left"/>
      <w:pPr>
        <w:ind w:left="6617" w:hanging="360"/>
      </w:pPr>
      <w:rPr>
        <w:rFonts w:ascii="Wingdings" w:hAnsi="Wingdings" w:hint="default"/>
      </w:rPr>
    </w:lvl>
  </w:abstractNum>
  <w:abstractNum w:abstractNumId="31" w15:restartNumberingAfterBreak="0">
    <w:nsid w:val="52CE0123"/>
    <w:multiLevelType w:val="hybridMultilevel"/>
    <w:tmpl w:val="72106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46864C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5A2636F"/>
    <w:multiLevelType w:val="hybridMultilevel"/>
    <w:tmpl w:val="DA42BCE0"/>
    <w:lvl w:ilvl="0" w:tplc="0419000D">
      <w:start w:val="1"/>
      <w:numFmt w:val="bullet"/>
      <w:lvlText w:val=""/>
      <w:lvlJc w:val="left"/>
      <w:pPr>
        <w:ind w:left="857" w:hanging="360"/>
      </w:pPr>
      <w:rPr>
        <w:rFonts w:ascii="Wingdings" w:hAnsi="Wingdings" w:hint="default"/>
      </w:rPr>
    </w:lvl>
    <w:lvl w:ilvl="1" w:tplc="04190003" w:tentative="1">
      <w:start w:val="1"/>
      <w:numFmt w:val="bullet"/>
      <w:lvlText w:val="o"/>
      <w:lvlJc w:val="left"/>
      <w:pPr>
        <w:ind w:left="1577" w:hanging="360"/>
      </w:pPr>
      <w:rPr>
        <w:rFonts w:ascii="Courier New" w:hAnsi="Courier New" w:cs="Courier New" w:hint="default"/>
      </w:rPr>
    </w:lvl>
    <w:lvl w:ilvl="2" w:tplc="04190005" w:tentative="1">
      <w:start w:val="1"/>
      <w:numFmt w:val="bullet"/>
      <w:lvlText w:val=""/>
      <w:lvlJc w:val="left"/>
      <w:pPr>
        <w:ind w:left="2297" w:hanging="360"/>
      </w:pPr>
      <w:rPr>
        <w:rFonts w:ascii="Wingdings" w:hAnsi="Wingdings" w:hint="default"/>
      </w:rPr>
    </w:lvl>
    <w:lvl w:ilvl="3" w:tplc="04190001" w:tentative="1">
      <w:start w:val="1"/>
      <w:numFmt w:val="bullet"/>
      <w:lvlText w:val=""/>
      <w:lvlJc w:val="left"/>
      <w:pPr>
        <w:ind w:left="3017" w:hanging="360"/>
      </w:pPr>
      <w:rPr>
        <w:rFonts w:ascii="Symbol" w:hAnsi="Symbol" w:hint="default"/>
      </w:rPr>
    </w:lvl>
    <w:lvl w:ilvl="4" w:tplc="04190003" w:tentative="1">
      <w:start w:val="1"/>
      <w:numFmt w:val="bullet"/>
      <w:lvlText w:val="o"/>
      <w:lvlJc w:val="left"/>
      <w:pPr>
        <w:ind w:left="3737" w:hanging="360"/>
      </w:pPr>
      <w:rPr>
        <w:rFonts w:ascii="Courier New" w:hAnsi="Courier New" w:cs="Courier New" w:hint="default"/>
      </w:rPr>
    </w:lvl>
    <w:lvl w:ilvl="5" w:tplc="04190005" w:tentative="1">
      <w:start w:val="1"/>
      <w:numFmt w:val="bullet"/>
      <w:lvlText w:val=""/>
      <w:lvlJc w:val="left"/>
      <w:pPr>
        <w:ind w:left="4457" w:hanging="360"/>
      </w:pPr>
      <w:rPr>
        <w:rFonts w:ascii="Wingdings" w:hAnsi="Wingdings" w:hint="default"/>
      </w:rPr>
    </w:lvl>
    <w:lvl w:ilvl="6" w:tplc="04190001" w:tentative="1">
      <w:start w:val="1"/>
      <w:numFmt w:val="bullet"/>
      <w:lvlText w:val=""/>
      <w:lvlJc w:val="left"/>
      <w:pPr>
        <w:ind w:left="5177" w:hanging="360"/>
      </w:pPr>
      <w:rPr>
        <w:rFonts w:ascii="Symbol" w:hAnsi="Symbol" w:hint="default"/>
      </w:rPr>
    </w:lvl>
    <w:lvl w:ilvl="7" w:tplc="04190003" w:tentative="1">
      <w:start w:val="1"/>
      <w:numFmt w:val="bullet"/>
      <w:lvlText w:val="o"/>
      <w:lvlJc w:val="left"/>
      <w:pPr>
        <w:ind w:left="5897" w:hanging="360"/>
      </w:pPr>
      <w:rPr>
        <w:rFonts w:ascii="Courier New" w:hAnsi="Courier New" w:cs="Courier New" w:hint="default"/>
      </w:rPr>
    </w:lvl>
    <w:lvl w:ilvl="8" w:tplc="04190005" w:tentative="1">
      <w:start w:val="1"/>
      <w:numFmt w:val="bullet"/>
      <w:lvlText w:val=""/>
      <w:lvlJc w:val="left"/>
      <w:pPr>
        <w:ind w:left="6617" w:hanging="360"/>
      </w:pPr>
      <w:rPr>
        <w:rFonts w:ascii="Wingdings" w:hAnsi="Wingdings" w:hint="default"/>
      </w:rPr>
    </w:lvl>
  </w:abstractNum>
  <w:abstractNum w:abstractNumId="34" w15:restartNumberingAfterBreak="0">
    <w:nsid w:val="5ABB7134"/>
    <w:multiLevelType w:val="hybridMultilevel"/>
    <w:tmpl w:val="438E0140"/>
    <w:lvl w:ilvl="0" w:tplc="0419000D">
      <w:start w:val="1"/>
      <w:numFmt w:val="bullet"/>
      <w:lvlText w:val=""/>
      <w:lvlJc w:val="left"/>
      <w:pPr>
        <w:ind w:left="857" w:hanging="360"/>
      </w:pPr>
      <w:rPr>
        <w:rFonts w:ascii="Wingdings" w:hAnsi="Wingdings" w:hint="default"/>
      </w:rPr>
    </w:lvl>
    <w:lvl w:ilvl="1" w:tplc="04190003" w:tentative="1">
      <w:start w:val="1"/>
      <w:numFmt w:val="bullet"/>
      <w:lvlText w:val="o"/>
      <w:lvlJc w:val="left"/>
      <w:pPr>
        <w:ind w:left="1577" w:hanging="360"/>
      </w:pPr>
      <w:rPr>
        <w:rFonts w:ascii="Courier New" w:hAnsi="Courier New" w:cs="Courier New" w:hint="default"/>
      </w:rPr>
    </w:lvl>
    <w:lvl w:ilvl="2" w:tplc="04190005" w:tentative="1">
      <w:start w:val="1"/>
      <w:numFmt w:val="bullet"/>
      <w:lvlText w:val=""/>
      <w:lvlJc w:val="left"/>
      <w:pPr>
        <w:ind w:left="2297" w:hanging="360"/>
      </w:pPr>
      <w:rPr>
        <w:rFonts w:ascii="Wingdings" w:hAnsi="Wingdings" w:hint="default"/>
      </w:rPr>
    </w:lvl>
    <w:lvl w:ilvl="3" w:tplc="04190001" w:tentative="1">
      <w:start w:val="1"/>
      <w:numFmt w:val="bullet"/>
      <w:lvlText w:val=""/>
      <w:lvlJc w:val="left"/>
      <w:pPr>
        <w:ind w:left="3017" w:hanging="360"/>
      </w:pPr>
      <w:rPr>
        <w:rFonts w:ascii="Symbol" w:hAnsi="Symbol" w:hint="default"/>
      </w:rPr>
    </w:lvl>
    <w:lvl w:ilvl="4" w:tplc="04190003" w:tentative="1">
      <w:start w:val="1"/>
      <w:numFmt w:val="bullet"/>
      <w:lvlText w:val="o"/>
      <w:lvlJc w:val="left"/>
      <w:pPr>
        <w:ind w:left="3737" w:hanging="360"/>
      </w:pPr>
      <w:rPr>
        <w:rFonts w:ascii="Courier New" w:hAnsi="Courier New" w:cs="Courier New" w:hint="default"/>
      </w:rPr>
    </w:lvl>
    <w:lvl w:ilvl="5" w:tplc="04190005" w:tentative="1">
      <w:start w:val="1"/>
      <w:numFmt w:val="bullet"/>
      <w:lvlText w:val=""/>
      <w:lvlJc w:val="left"/>
      <w:pPr>
        <w:ind w:left="4457" w:hanging="360"/>
      </w:pPr>
      <w:rPr>
        <w:rFonts w:ascii="Wingdings" w:hAnsi="Wingdings" w:hint="default"/>
      </w:rPr>
    </w:lvl>
    <w:lvl w:ilvl="6" w:tplc="04190001" w:tentative="1">
      <w:start w:val="1"/>
      <w:numFmt w:val="bullet"/>
      <w:lvlText w:val=""/>
      <w:lvlJc w:val="left"/>
      <w:pPr>
        <w:ind w:left="5177" w:hanging="360"/>
      </w:pPr>
      <w:rPr>
        <w:rFonts w:ascii="Symbol" w:hAnsi="Symbol" w:hint="default"/>
      </w:rPr>
    </w:lvl>
    <w:lvl w:ilvl="7" w:tplc="04190003" w:tentative="1">
      <w:start w:val="1"/>
      <w:numFmt w:val="bullet"/>
      <w:lvlText w:val="o"/>
      <w:lvlJc w:val="left"/>
      <w:pPr>
        <w:ind w:left="5897" w:hanging="360"/>
      </w:pPr>
      <w:rPr>
        <w:rFonts w:ascii="Courier New" w:hAnsi="Courier New" w:cs="Courier New" w:hint="default"/>
      </w:rPr>
    </w:lvl>
    <w:lvl w:ilvl="8" w:tplc="04190005" w:tentative="1">
      <w:start w:val="1"/>
      <w:numFmt w:val="bullet"/>
      <w:lvlText w:val=""/>
      <w:lvlJc w:val="left"/>
      <w:pPr>
        <w:ind w:left="6617" w:hanging="360"/>
      </w:pPr>
      <w:rPr>
        <w:rFonts w:ascii="Wingdings" w:hAnsi="Wingdings" w:hint="default"/>
      </w:rPr>
    </w:lvl>
  </w:abstractNum>
  <w:abstractNum w:abstractNumId="35" w15:restartNumberingAfterBreak="0">
    <w:nsid w:val="5DAF5B40"/>
    <w:multiLevelType w:val="hybridMultilevel"/>
    <w:tmpl w:val="F9C82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07374D3"/>
    <w:multiLevelType w:val="hybridMultilevel"/>
    <w:tmpl w:val="2A8806E0"/>
    <w:lvl w:ilvl="0" w:tplc="CCFEDA14">
      <w:start w:val="1"/>
      <w:numFmt w:val="bullet"/>
      <w:lvlText w:val="-"/>
      <w:lvlJc w:val="left"/>
      <w:pPr>
        <w:ind w:left="1428" w:hanging="360"/>
      </w:pPr>
      <w:rPr>
        <w:rFonts w:ascii="Vrinda" w:hAnsi="Vrinda" w:hint="default"/>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15:restartNumberingAfterBreak="0">
    <w:nsid w:val="60A73C87"/>
    <w:multiLevelType w:val="multilevel"/>
    <w:tmpl w:val="973C6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4D49D7"/>
    <w:multiLevelType w:val="hybridMultilevel"/>
    <w:tmpl w:val="10C25114"/>
    <w:lvl w:ilvl="0" w:tplc="0419000D">
      <w:start w:val="1"/>
      <w:numFmt w:val="bullet"/>
      <w:lvlText w:val=""/>
      <w:lvlJc w:val="left"/>
      <w:pPr>
        <w:ind w:left="857" w:hanging="360"/>
      </w:pPr>
      <w:rPr>
        <w:rFonts w:ascii="Wingdings" w:hAnsi="Wingdings" w:hint="default"/>
      </w:rPr>
    </w:lvl>
    <w:lvl w:ilvl="1" w:tplc="04190003" w:tentative="1">
      <w:start w:val="1"/>
      <w:numFmt w:val="bullet"/>
      <w:lvlText w:val="o"/>
      <w:lvlJc w:val="left"/>
      <w:pPr>
        <w:ind w:left="1577" w:hanging="360"/>
      </w:pPr>
      <w:rPr>
        <w:rFonts w:ascii="Courier New" w:hAnsi="Courier New" w:cs="Courier New" w:hint="default"/>
      </w:rPr>
    </w:lvl>
    <w:lvl w:ilvl="2" w:tplc="04190005" w:tentative="1">
      <w:start w:val="1"/>
      <w:numFmt w:val="bullet"/>
      <w:lvlText w:val=""/>
      <w:lvlJc w:val="left"/>
      <w:pPr>
        <w:ind w:left="2297" w:hanging="360"/>
      </w:pPr>
      <w:rPr>
        <w:rFonts w:ascii="Wingdings" w:hAnsi="Wingdings" w:hint="default"/>
      </w:rPr>
    </w:lvl>
    <w:lvl w:ilvl="3" w:tplc="04190001" w:tentative="1">
      <w:start w:val="1"/>
      <w:numFmt w:val="bullet"/>
      <w:lvlText w:val=""/>
      <w:lvlJc w:val="left"/>
      <w:pPr>
        <w:ind w:left="3017" w:hanging="360"/>
      </w:pPr>
      <w:rPr>
        <w:rFonts w:ascii="Symbol" w:hAnsi="Symbol" w:hint="default"/>
      </w:rPr>
    </w:lvl>
    <w:lvl w:ilvl="4" w:tplc="04190003" w:tentative="1">
      <w:start w:val="1"/>
      <w:numFmt w:val="bullet"/>
      <w:lvlText w:val="o"/>
      <w:lvlJc w:val="left"/>
      <w:pPr>
        <w:ind w:left="3737" w:hanging="360"/>
      </w:pPr>
      <w:rPr>
        <w:rFonts w:ascii="Courier New" w:hAnsi="Courier New" w:cs="Courier New" w:hint="default"/>
      </w:rPr>
    </w:lvl>
    <w:lvl w:ilvl="5" w:tplc="04190005" w:tentative="1">
      <w:start w:val="1"/>
      <w:numFmt w:val="bullet"/>
      <w:lvlText w:val=""/>
      <w:lvlJc w:val="left"/>
      <w:pPr>
        <w:ind w:left="4457" w:hanging="360"/>
      </w:pPr>
      <w:rPr>
        <w:rFonts w:ascii="Wingdings" w:hAnsi="Wingdings" w:hint="default"/>
      </w:rPr>
    </w:lvl>
    <w:lvl w:ilvl="6" w:tplc="04190001" w:tentative="1">
      <w:start w:val="1"/>
      <w:numFmt w:val="bullet"/>
      <w:lvlText w:val=""/>
      <w:lvlJc w:val="left"/>
      <w:pPr>
        <w:ind w:left="5177" w:hanging="360"/>
      </w:pPr>
      <w:rPr>
        <w:rFonts w:ascii="Symbol" w:hAnsi="Symbol" w:hint="default"/>
      </w:rPr>
    </w:lvl>
    <w:lvl w:ilvl="7" w:tplc="04190003" w:tentative="1">
      <w:start w:val="1"/>
      <w:numFmt w:val="bullet"/>
      <w:lvlText w:val="o"/>
      <w:lvlJc w:val="left"/>
      <w:pPr>
        <w:ind w:left="5897" w:hanging="360"/>
      </w:pPr>
      <w:rPr>
        <w:rFonts w:ascii="Courier New" w:hAnsi="Courier New" w:cs="Courier New" w:hint="default"/>
      </w:rPr>
    </w:lvl>
    <w:lvl w:ilvl="8" w:tplc="04190005" w:tentative="1">
      <w:start w:val="1"/>
      <w:numFmt w:val="bullet"/>
      <w:lvlText w:val=""/>
      <w:lvlJc w:val="left"/>
      <w:pPr>
        <w:ind w:left="6617" w:hanging="360"/>
      </w:pPr>
      <w:rPr>
        <w:rFonts w:ascii="Wingdings" w:hAnsi="Wingdings" w:hint="default"/>
      </w:rPr>
    </w:lvl>
  </w:abstractNum>
  <w:abstractNum w:abstractNumId="39" w15:restartNumberingAfterBreak="0">
    <w:nsid w:val="69C73DE4"/>
    <w:multiLevelType w:val="hybridMultilevel"/>
    <w:tmpl w:val="1DA4981A"/>
    <w:lvl w:ilvl="0" w:tplc="3F7256FC">
      <w:start w:val="1"/>
      <w:numFmt w:val="bullet"/>
      <w:lvlText w:val="•"/>
      <w:lvlJc w:val="left"/>
      <w:pPr>
        <w:ind w:left="720"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F154C5"/>
    <w:multiLevelType w:val="hybridMultilevel"/>
    <w:tmpl w:val="93326EC8"/>
    <w:lvl w:ilvl="0" w:tplc="3F7256FC">
      <w:start w:val="1"/>
      <w:numFmt w:val="bullet"/>
      <w:lvlText w:val="•"/>
      <w:lvlJc w:val="left"/>
      <w:pPr>
        <w:ind w:left="1428" w:hanging="36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15:restartNumberingAfterBreak="0">
    <w:nsid w:val="6C2D58DF"/>
    <w:multiLevelType w:val="hybridMultilevel"/>
    <w:tmpl w:val="013E24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3D6331B"/>
    <w:multiLevelType w:val="hybridMultilevel"/>
    <w:tmpl w:val="9866EA5E"/>
    <w:lvl w:ilvl="0" w:tplc="D4CADA8A">
      <w:start w:val="7"/>
      <w:numFmt w:val="decimal"/>
      <w:lvlText w:val="%1."/>
      <w:lvlJc w:val="left"/>
      <w:pPr>
        <w:ind w:left="181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7BDC1E54">
      <w:start w:val="1"/>
      <w:numFmt w:val="lowerLetter"/>
      <w:lvlText w:val="%2"/>
      <w:lvlJc w:val="left"/>
      <w:pPr>
        <w:ind w:left="336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010A4C90">
      <w:start w:val="1"/>
      <w:numFmt w:val="lowerRoman"/>
      <w:lvlText w:val="%3"/>
      <w:lvlJc w:val="left"/>
      <w:pPr>
        <w:ind w:left="408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AB242D36">
      <w:start w:val="1"/>
      <w:numFmt w:val="decimal"/>
      <w:lvlText w:val="%4"/>
      <w:lvlJc w:val="left"/>
      <w:pPr>
        <w:ind w:left="480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C2A862C4">
      <w:start w:val="1"/>
      <w:numFmt w:val="lowerLetter"/>
      <w:lvlText w:val="%5"/>
      <w:lvlJc w:val="left"/>
      <w:pPr>
        <w:ind w:left="552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5B38E110">
      <w:start w:val="1"/>
      <w:numFmt w:val="lowerRoman"/>
      <w:lvlText w:val="%6"/>
      <w:lvlJc w:val="left"/>
      <w:pPr>
        <w:ind w:left="624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C59EB264">
      <w:start w:val="1"/>
      <w:numFmt w:val="decimal"/>
      <w:lvlText w:val="%7"/>
      <w:lvlJc w:val="left"/>
      <w:pPr>
        <w:ind w:left="696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43CAF538">
      <w:start w:val="1"/>
      <w:numFmt w:val="lowerLetter"/>
      <w:lvlText w:val="%8"/>
      <w:lvlJc w:val="left"/>
      <w:pPr>
        <w:ind w:left="768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EB1ADDF2">
      <w:start w:val="1"/>
      <w:numFmt w:val="lowerRoman"/>
      <w:lvlText w:val="%9"/>
      <w:lvlJc w:val="left"/>
      <w:pPr>
        <w:ind w:left="840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43" w15:restartNumberingAfterBreak="0">
    <w:nsid w:val="79DE1A16"/>
    <w:multiLevelType w:val="hybridMultilevel"/>
    <w:tmpl w:val="EF504F0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4" w15:restartNumberingAfterBreak="0">
    <w:nsid w:val="7C6F7C76"/>
    <w:multiLevelType w:val="multilevel"/>
    <w:tmpl w:val="041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F8C638B"/>
    <w:multiLevelType w:val="hybridMultilevel"/>
    <w:tmpl w:val="CC9AE1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37"/>
  </w:num>
  <w:num w:numId="3">
    <w:abstractNumId w:val="35"/>
  </w:num>
  <w:num w:numId="4">
    <w:abstractNumId w:val="31"/>
  </w:num>
  <w:num w:numId="5">
    <w:abstractNumId w:val="18"/>
  </w:num>
  <w:num w:numId="6">
    <w:abstractNumId w:val="1"/>
  </w:num>
  <w:num w:numId="7">
    <w:abstractNumId w:val="19"/>
  </w:num>
  <w:num w:numId="8">
    <w:abstractNumId w:val="44"/>
  </w:num>
  <w:num w:numId="9">
    <w:abstractNumId w:val="25"/>
  </w:num>
  <w:num w:numId="10">
    <w:abstractNumId w:val="12"/>
  </w:num>
  <w:num w:numId="11">
    <w:abstractNumId w:val="7"/>
  </w:num>
  <w:num w:numId="12">
    <w:abstractNumId w:val="21"/>
  </w:num>
  <w:num w:numId="13">
    <w:abstractNumId w:val="16"/>
  </w:num>
  <w:num w:numId="14">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42"/>
  </w:num>
  <w:num w:numId="17">
    <w:abstractNumId w:val="3"/>
  </w:num>
  <w:num w:numId="18">
    <w:abstractNumId w:val="29"/>
    <w:lvlOverride w:ilvl="0"/>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33"/>
  </w:num>
  <w:num w:numId="21">
    <w:abstractNumId w:val="34"/>
  </w:num>
  <w:num w:numId="22">
    <w:abstractNumId w:val="30"/>
  </w:num>
  <w:num w:numId="23">
    <w:abstractNumId w:val="23"/>
  </w:num>
  <w:num w:numId="24">
    <w:abstractNumId w:val="38"/>
  </w:num>
  <w:num w:numId="25">
    <w:abstractNumId w:val="17"/>
  </w:num>
  <w:num w:numId="26">
    <w:abstractNumId w:val="40"/>
  </w:num>
  <w:num w:numId="27">
    <w:abstractNumId w:val="43"/>
  </w:num>
  <w:num w:numId="28">
    <w:abstractNumId w:val="4"/>
  </w:num>
  <w:num w:numId="29">
    <w:abstractNumId w:val="27"/>
  </w:num>
  <w:num w:numId="30">
    <w:abstractNumId w:val="32"/>
  </w:num>
  <w:num w:numId="31">
    <w:abstractNumId w:val="9"/>
  </w:num>
  <w:num w:numId="32">
    <w:abstractNumId w:val="11"/>
  </w:num>
  <w:num w:numId="33">
    <w:abstractNumId w:val="36"/>
  </w:num>
  <w:num w:numId="34">
    <w:abstractNumId w:val="8"/>
  </w:num>
  <w:num w:numId="35">
    <w:abstractNumId w:val="5"/>
  </w:num>
  <w:num w:numId="36">
    <w:abstractNumId w:val="28"/>
  </w:num>
  <w:num w:numId="37">
    <w:abstractNumId w:val="41"/>
  </w:num>
  <w:num w:numId="38">
    <w:abstractNumId w:val="2"/>
  </w:num>
  <w:num w:numId="39">
    <w:abstractNumId w:val="22"/>
  </w:num>
  <w:num w:numId="40">
    <w:abstractNumId w:val="39"/>
  </w:num>
  <w:num w:numId="41">
    <w:abstractNumId w:val="45"/>
  </w:num>
  <w:num w:numId="42">
    <w:abstractNumId w:val="24"/>
  </w:num>
  <w:num w:numId="43">
    <w:abstractNumId w:val="13"/>
  </w:num>
  <w:num w:numId="44">
    <w:abstractNumId w:val="10"/>
  </w:num>
  <w:num w:numId="45">
    <w:abstractNumId w:val="6"/>
  </w:num>
  <w:num w:numId="46">
    <w:abstractNumId w:val="0"/>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BF9"/>
    <w:rsid w:val="000010F6"/>
    <w:rsid w:val="000037C2"/>
    <w:rsid w:val="000067F2"/>
    <w:rsid w:val="000136F9"/>
    <w:rsid w:val="000213BD"/>
    <w:rsid w:val="00022BDF"/>
    <w:rsid w:val="00024188"/>
    <w:rsid w:val="00024CB5"/>
    <w:rsid w:val="000365D6"/>
    <w:rsid w:val="000402F3"/>
    <w:rsid w:val="00040A22"/>
    <w:rsid w:val="0004684B"/>
    <w:rsid w:val="00047471"/>
    <w:rsid w:val="00050A3B"/>
    <w:rsid w:val="00051784"/>
    <w:rsid w:val="00056CBA"/>
    <w:rsid w:val="00065FB8"/>
    <w:rsid w:val="0006696D"/>
    <w:rsid w:val="00066BAD"/>
    <w:rsid w:val="00067226"/>
    <w:rsid w:val="0007034D"/>
    <w:rsid w:val="00071696"/>
    <w:rsid w:val="00071839"/>
    <w:rsid w:val="00074A9E"/>
    <w:rsid w:val="00075B00"/>
    <w:rsid w:val="00076279"/>
    <w:rsid w:val="00081410"/>
    <w:rsid w:val="00084484"/>
    <w:rsid w:val="0008672D"/>
    <w:rsid w:val="00090CB4"/>
    <w:rsid w:val="000915E5"/>
    <w:rsid w:val="00091EAC"/>
    <w:rsid w:val="000A3593"/>
    <w:rsid w:val="000A56C1"/>
    <w:rsid w:val="000B13DB"/>
    <w:rsid w:val="000B4357"/>
    <w:rsid w:val="000B4C24"/>
    <w:rsid w:val="000B768F"/>
    <w:rsid w:val="000C0EF6"/>
    <w:rsid w:val="000C2034"/>
    <w:rsid w:val="000C34C3"/>
    <w:rsid w:val="000C6CFF"/>
    <w:rsid w:val="000D4F32"/>
    <w:rsid w:val="000E0900"/>
    <w:rsid w:val="000E095A"/>
    <w:rsid w:val="000E2351"/>
    <w:rsid w:val="000E5592"/>
    <w:rsid w:val="000E7389"/>
    <w:rsid w:val="000F33FB"/>
    <w:rsid w:val="000F5902"/>
    <w:rsid w:val="000F7A23"/>
    <w:rsid w:val="00100996"/>
    <w:rsid w:val="00101BF9"/>
    <w:rsid w:val="00102A92"/>
    <w:rsid w:val="001043B4"/>
    <w:rsid w:val="001045EF"/>
    <w:rsid w:val="00104A58"/>
    <w:rsid w:val="0010509C"/>
    <w:rsid w:val="00112653"/>
    <w:rsid w:val="00120DE8"/>
    <w:rsid w:val="0012405D"/>
    <w:rsid w:val="00127C00"/>
    <w:rsid w:val="00130BA7"/>
    <w:rsid w:val="00137511"/>
    <w:rsid w:val="001378B3"/>
    <w:rsid w:val="00142843"/>
    <w:rsid w:val="00147865"/>
    <w:rsid w:val="0015215C"/>
    <w:rsid w:val="001522D4"/>
    <w:rsid w:val="001575A3"/>
    <w:rsid w:val="00161F77"/>
    <w:rsid w:val="0018333F"/>
    <w:rsid w:val="001936C8"/>
    <w:rsid w:val="00195782"/>
    <w:rsid w:val="00196714"/>
    <w:rsid w:val="001A1981"/>
    <w:rsid w:val="001A7A48"/>
    <w:rsid w:val="001A7B3D"/>
    <w:rsid w:val="001B35E7"/>
    <w:rsid w:val="001B3F8C"/>
    <w:rsid w:val="001B42AC"/>
    <w:rsid w:val="001B6181"/>
    <w:rsid w:val="001B7F95"/>
    <w:rsid w:val="001C1F3C"/>
    <w:rsid w:val="001C6F91"/>
    <w:rsid w:val="001C7496"/>
    <w:rsid w:val="001D1F55"/>
    <w:rsid w:val="001D4E7E"/>
    <w:rsid w:val="001E2A9A"/>
    <w:rsid w:val="001E2BBF"/>
    <w:rsid w:val="001E33F9"/>
    <w:rsid w:val="001E49B7"/>
    <w:rsid w:val="001E66F9"/>
    <w:rsid w:val="001E6FE1"/>
    <w:rsid w:val="001F0985"/>
    <w:rsid w:val="001F25D5"/>
    <w:rsid w:val="001F32E8"/>
    <w:rsid w:val="001F6BAB"/>
    <w:rsid w:val="00205213"/>
    <w:rsid w:val="00210F63"/>
    <w:rsid w:val="00214CAD"/>
    <w:rsid w:val="0022676A"/>
    <w:rsid w:val="002304ED"/>
    <w:rsid w:val="00233772"/>
    <w:rsid w:val="00233BB0"/>
    <w:rsid w:val="00236910"/>
    <w:rsid w:val="00241D39"/>
    <w:rsid w:val="00243DB6"/>
    <w:rsid w:val="00252CEA"/>
    <w:rsid w:val="00255117"/>
    <w:rsid w:val="00261702"/>
    <w:rsid w:val="002619AF"/>
    <w:rsid w:val="00261E09"/>
    <w:rsid w:val="00264058"/>
    <w:rsid w:val="00272FB4"/>
    <w:rsid w:val="002734B1"/>
    <w:rsid w:val="00283648"/>
    <w:rsid w:val="00294A19"/>
    <w:rsid w:val="00294F3C"/>
    <w:rsid w:val="002967CE"/>
    <w:rsid w:val="002A467B"/>
    <w:rsid w:val="002A4C3E"/>
    <w:rsid w:val="002A5127"/>
    <w:rsid w:val="002A62D3"/>
    <w:rsid w:val="002A696A"/>
    <w:rsid w:val="002A7812"/>
    <w:rsid w:val="002B3402"/>
    <w:rsid w:val="002B4C44"/>
    <w:rsid w:val="002B62AD"/>
    <w:rsid w:val="002C2959"/>
    <w:rsid w:val="002C51DE"/>
    <w:rsid w:val="002C6863"/>
    <w:rsid w:val="002D356F"/>
    <w:rsid w:val="002D4A31"/>
    <w:rsid w:val="002D647A"/>
    <w:rsid w:val="002D69BC"/>
    <w:rsid w:val="002E69A2"/>
    <w:rsid w:val="002F2F70"/>
    <w:rsid w:val="002F4183"/>
    <w:rsid w:val="002F4411"/>
    <w:rsid w:val="002F5AC9"/>
    <w:rsid w:val="00300463"/>
    <w:rsid w:val="00305025"/>
    <w:rsid w:val="003051F4"/>
    <w:rsid w:val="00310BC6"/>
    <w:rsid w:val="00311B23"/>
    <w:rsid w:val="00313E00"/>
    <w:rsid w:val="0031507D"/>
    <w:rsid w:val="00315BFA"/>
    <w:rsid w:val="00316F94"/>
    <w:rsid w:val="00320D93"/>
    <w:rsid w:val="003228E0"/>
    <w:rsid w:val="00323CE3"/>
    <w:rsid w:val="00323FDF"/>
    <w:rsid w:val="00325188"/>
    <w:rsid w:val="00326047"/>
    <w:rsid w:val="003373C5"/>
    <w:rsid w:val="00337B0D"/>
    <w:rsid w:val="00337E74"/>
    <w:rsid w:val="00344502"/>
    <w:rsid w:val="00353AD3"/>
    <w:rsid w:val="0035554E"/>
    <w:rsid w:val="00360DAC"/>
    <w:rsid w:val="003612A4"/>
    <w:rsid w:val="00361650"/>
    <w:rsid w:val="00362F88"/>
    <w:rsid w:val="00365248"/>
    <w:rsid w:val="003672EA"/>
    <w:rsid w:val="00372054"/>
    <w:rsid w:val="003726CB"/>
    <w:rsid w:val="0037387F"/>
    <w:rsid w:val="00375F08"/>
    <w:rsid w:val="00380D63"/>
    <w:rsid w:val="003829A9"/>
    <w:rsid w:val="00393C20"/>
    <w:rsid w:val="003A0407"/>
    <w:rsid w:val="003A0466"/>
    <w:rsid w:val="003A196D"/>
    <w:rsid w:val="003A3BEA"/>
    <w:rsid w:val="003A4930"/>
    <w:rsid w:val="003B098F"/>
    <w:rsid w:val="003B0A35"/>
    <w:rsid w:val="003B3617"/>
    <w:rsid w:val="003B7713"/>
    <w:rsid w:val="003C2202"/>
    <w:rsid w:val="003C3646"/>
    <w:rsid w:val="003C368F"/>
    <w:rsid w:val="003C429F"/>
    <w:rsid w:val="003C42C2"/>
    <w:rsid w:val="003C42EA"/>
    <w:rsid w:val="003C7D26"/>
    <w:rsid w:val="003D0767"/>
    <w:rsid w:val="003D0DCD"/>
    <w:rsid w:val="003D1A15"/>
    <w:rsid w:val="003D3A50"/>
    <w:rsid w:val="003D4373"/>
    <w:rsid w:val="003E243B"/>
    <w:rsid w:val="003E4983"/>
    <w:rsid w:val="003E6E82"/>
    <w:rsid w:val="003F15B8"/>
    <w:rsid w:val="003F1A8F"/>
    <w:rsid w:val="003F4D1C"/>
    <w:rsid w:val="00402D29"/>
    <w:rsid w:val="0040425C"/>
    <w:rsid w:val="00406563"/>
    <w:rsid w:val="00406835"/>
    <w:rsid w:val="00413AB9"/>
    <w:rsid w:val="00417B95"/>
    <w:rsid w:val="00426AF6"/>
    <w:rsid w:val="00432D06"/>
    <w:rsid w:val="00435BC6"/>
    <w:rsid w:val="00444BA8"/>
    <w:rsid w:val="00445990"/>
    <w:rsid w:val="00446DB7"/>
    <w:rsid w:val="004509F2"/>
    <w:rsid w:val="00451D54"/>
    <w:rsid w:val="00453426"/>
    <w:rsid w:val="004645DB"/>
    <w:rsid w:val="00465683"/>
    <w:rsid w:val="00465B99"/>
    <w:rsid w:val="00472518"/>
    <w:rsid w:val="004736F9"/>
    <w:rsid w:val="00474E12"/>
    <w:rsid w:val="00475D55"/>
    <w:rsid w:val="00477489"/>
    <w:rsid w:val="004842AF"/>
    <w:rsid w:val="00486866"/>
    <w:rsid w:val="00487145"/>
    <w:rsid w:val="0048725E"/>
    <w:rsid w:val="004876F0"/>
    <w:rsid w:val="004879B7"/>
    <w:rsid w:val="00491137"/>
    <w:rsid w:val="00491326"/>
    <w:rsid w:val="004921CE"/>
    <w:rsid w:val="00492911"/>
    <w:rsid w:val="004A0327"/>
    <w:rsid w:val="004A2714"/>
    <w:rsid w:val="004A31C5"/>
    <w:rsid w:val="004A5476"/>
    <w:rsid w:val="004A5C20"/>
    <w:rsid w:val="004A6921"/>
    <w:rsid w:val="004A6923"/>
    <w:rsid w:val="004A6C67"/>
    <w:rsid w:val="004B17AA"/>
    <w:rsid w:val="004B55BA"/>
    <w:rsid w:val="004B61FE"/>
    <w:rsid w:val="004C01CC"/>
    <w:rsid w:val="004C1050"/>
    <w:rsid w:val="004C16D0"/>
    <w:rsid w:val="004C2C83"/>
    <w:rsid w:val="004C4406"/>
    <w:rsid w:val="004D0536"/>
    <w:rsid w:val="004D0F09"/>
    <w:rsid w:val="004E0CF4"/>
    <w:rsid w:val="004E191E"/>
    <w:rsid w:val="004E439A"/>
    <w:rsid w:val="004E4D8B"/>
    <w:rsid w:val="004E6407"/>
    <w:rsid w:val="004F1ABA"/>
    <w:rsid w:val="005003C9"/>
    <w:rsid w:val="00502F0B"/>
    <w:rsid w:val="005051A7"/>
    <w:rsid w:val="0051303C"/>
    <w:rsid w:val="00517757"/>
    <w:rsid w:val="00524BCA"/>
    <w:rsid w:val="00527CFE"/>
    <w:rsid w:val="00531EC1"/>
    <w:rsid w:val="005338FA"/>
    <w:rsid w:val="00545BDF"/>
    <w:rsid w:val="0055056A"/>
    <w:rsid w:val="00553CFF"/>
    <w:rsid w:val="00556100"/>
    <w:rsid w:val="0056185D"/>
    <w:rsid w:val="00567F07"/>
    <w:rsid w:val="005705EB"/>
    <w:rsid w:val="00575356"/>
    <w:rsid w:val="005757F0"/>
    <w:rsid w:val="0057636F"/>
    <w:rsid w:val="0057702C"/>
    <w:rsid w:val="00583C80"/>
    <w:rsid w:val="00586687"/>
    <w:rsid w:val="00586E56"/>
    <w:rsid w:val="00590915"/>
    <w:rsid w:val="00591AA8"/>
    <w:rsid w:val="00591B77"/>
    <w:rsid w:val="005926F2"/>
    <w:rsid w:val="005A297E"/>
    <w:rsid w:val="005A2B17"/>
    <w:rsid w:val="005B1273"/>
    <w:rsid w:val="005B16F3"/>
    <w:rsid w:val="005B29A7"/>
    <w:rsid w:val="005B41A3"/>
    <w:rsid w:val="005B5697"/>
    <w:rsid w:val="005B6DC4"/>
    <w:rsid w:val="005B7D93"/>
    <w:rsid w:val="005C0898"/>
    <w:rsid w:val="005C334D"/>
    <w:rsid w:val="005C4B83"/>
    <w:rsid w:val="005C5FF6"/>
    <w:rsid w:val="005D0D5E"/>
    <w:rsid w:val="005D16B2"/>
    <w:rsid w:val="005E1B18"/>
    <w:rsid w:val="005E30EA"/>
    <w:rsid w:val="005F1720"/>
    <w:rsid w:val="005F2522"/>
    <w:rsid w:val="005F2554"/>
    <w:rsid w:val="00601D01"/>
    <w:rsid w:val="00603D53"/>
    <w:rsid w:val="00610BFD"/>
    <w:rsid w:val="0061239E"/>
    <w:rsid w:val="00615B91"/>
    <w:rsid w:val="00617943"/>
    <w:rsid w:val="006232B9"/>
    <w:rsid w:val="00623A97"/>
    <w:rsid w:val="00624E82"/>
    <w:rsid w:val="00625232"/>
    <w:rsid w:val="00634C52"/>
    <w:rsid w:val="006372D5"/>
    <w:rsid w:val="00637A0C"/>
    <w:rsid w:val="00637A54"/>
    <w:rsid w:val="006506D3"/>
    <w:rsid w:val="00654A5E"/>
    <w:rsid w:val="0065616C"/>
    <w:rsid w:val="00656254"/>
    <w:rsid w:val="006578E2"/>
    <w:rsid w:val="00661D16"/>
    <w:rsid w:val="006678DB"/>
    <w:rsid w:val="00671FD0"/>
    <w:rsid w:val="00673DFC"/>
    <w:rsid w:val="0067557A"/>
    <w:rsid w:val="006760B8"/>
    <w:rsid w:val="00677475"/>
    <w:rsid w:val="00682016"/>
    <w:rsid w:val="00683790"/>
    <w:rsid w:val="006919A7"/>
    <w:rsid w:val="00693717"/>
    <w:rsid w:val="00694CAE"/>
    <w:rsid w:val="006A2452"/>
    <w:rsid w:val="006A2D10"/>
    <w:rsid w:val="006A55E0"/>
    <w:rsid w:val="006A6084"/>
    <w:rsid w:val="006A7D2A"/>
    <w:rsid w:val="006B17BE"/>
    <w:rsid w:val="006B331E"/>
    <w:rsid w:val="006C032F"/>
    <w:rsid w:val="006C24E6"/>
    <w:rsid w:val="006C6AE8"/>
    <w:rsid w:val="006C71F5"/>
    <w:rsid w:val="006D018F"/>
    <w:rsid w:val="006D6375"/>
    <w:rsid w:val="006D7463"/>
    <w:rsid w:val="006D798C"/>
    <w:rsid w:val="006E2FC6"/>
    <w:rsid w:val="006E3824"/>
    <w:rsid w:val="006E389E"/>
    <w:rsid w:val="006E676D"/>
    <w:rsid w:val="006E7C52"/>
    <w:rsid w:val="006F02F4"/>
    <w:rsid w:val="006F16EE"/>
    <w:rsid w:val="006F7AC8"/>
    <w:rsid w:val="00710D7B"/>
    <w:rsid w:val="00711DC3"/>
    <w:rsid w:val="00711F79"/>
    <w:rsid w:val="00714474"/>
    <w:rsid w:val="0072092F"/>
    <w:rsid w:val="007238BD"/>
    <w:rsid w:val="00726B6C"/>
    <w:rsid w:val="00732264"/>
    <w:rsid w:val="00733B43"/>
    <w:rsid w:val="0073764C"/>
    <w:rsid w:val="007428F6"/>
    <w:rsid w:val="00754ACD"/>
    <w:rsid w:val="00757532"/>
    <w:rsid w:val="00757721"/>
    <w:rsid w:val="007626C8"/>
    <w:rsid w:val="0076747E"/>
    <w:rsid w:val="00767F62"/>
    <w:rsid w:val="00776852"/>
    <w:rsid w:val="00776A65"/>
    <w:rsid w:val="00776D19"/>
    <w:rsid w:val="0078197B"/>
    <w:rsid w:val="00781B8B"/>
    <w:rsid w:val="00785BBB"/>
    <w:rsid w:val="007921D7"/>
    <w:rsid w:val="007962D2"/>
    <w:rsid w:val="00796A80"/>
    <w:rsid w:val="00797229"/>
    <w:rsid w:val="007A59FA"/>
    <w:rsid w:val="007A6340"/>
    <w:rsid w:val="007A6F51"/>
    <w:rsid w:val="007A74F0"/>
    <w:rsid w:val="007B527F"/>
    <w:rsid w:val="007C302F"/>
    <w:rsid w:val="007C41E8"/>
    <w:rsid w:val="007C4E39"/>
    <w:rsid w:val="007E14D6"/>
    <w:rsid w:val="007E1C8F"/>
    <w:rsid w:val="007E3531"/>
    <w:rsid w:val="007E38CD"/>
    <w:rsid w:val="007E41BD"/>
    <w:rsid w:val="007E7C79"/>
    <w:rsid w:val="007F093E"/>
    <w:rsid w:val="007F11C4"/>
    <w:rsid w:val="007F4C8E"/>
    <w:rsid w:val="007F5021"/>
    <w:rsid w:val="007F5198"/>
    <w:rsid w:val="0080210B"/>
    <w:rsid w:val="00802C37"/>
    <w:rsid w:val="00805CB0"/>
    <w:rsid w:val="00814E66"/>
    <w:rsid w:val="00816BCF"/>
    <w:rsid w:val="00817527"/>
    <w:rsid w:val="008205F7"/>
    <w:rsid w:val="008209D6"/>
    <w:rsid w:val="00822991"/>
    <w:rsid w:val="00830F76"/>
    <w:rsid w:val="00833485"/>
    <w:rsid w:val="00836670"/>
    <w:rsid w:val="00846B4A"/>
    <w:rsid w:val="008500FE"/>
    <w:rsid w:val="00857451"/>
    <w:rsid w:val="00857E33"/>
    <w:rsid w:val="00865C30"/>
    <w:rsid w:val="00870E18"/>
    <w:rsid w:val="00871002"/>
    <w:rsid w:val="00874ED8"/>
    <w:rsid w:val="008755A8"/>
    <w:rsid w:val="0087761C"/>
    <w:rsid w:val="008832DA"/>
    <w:rsid w:val="00884BEF"/>
    <w:rsid w:val="00884DC5"/>
    <w:rsid w:val="0089059D"/>
    <w:rsid w:val="008915A8"/>
    <w:rsid w:val="00891BDA"/>
    <w:rsid w:val="0089513E"/>
    <w:rsid w:val="00896486"/>
    <w:rsid w:val="00896E52"/>
    <w:rsid w:val="008A05B1"/>
    <w:rsid w:val="008A05FB"/>
    <w:rsid w:val="008A33A8"/>
    <w:rsid w:val="008B19D7"/>
    <w:rsid w:val="008C3645"/>
    <w:rsid w:val="008D3189"/>
    <w:rsid w:val="008D410A"/>
    <w:rsid w:val="008D659A"/>
    <w:rsid w:val="008D6840"/>
    <w:rsid w:val="008E6FB7"/>
    <w:rsid w:val="008F14F4"/>
    <w:rsid w:val="008F1A7B"/>
    <w:rsid w:val="008F29EF"/>
    <w:rsid w:val="008F46A6"/>
    <w:rsid w:val="008F5352"/>
    <w:rsid w:val="008F5B0E"/>
    <w:rsid w:val="009001E0"/>
    <w:rsid w:val="00902B89"/>
    <w:rsid w:val="00905EE0"/>
    <w:rsid w:val="00921B50"/>
    <w:rsid w:val="00924941"/>
    <w:rsid w:val="00931B0E"/>
    <w:rsid w:val="0093591D"/>
    <w:rsid w:val="00942E32"/>
    <w:rsid w:val="00944572"/>
    <w:rsid w:val="009450A8"/>
    <w:rsid w:val="00945892"/>
    <w:rsid w:val="00945D94"/>
    <w:rsid w:val="00946191"/>
    <w:rsid w:val="00947441"/>
    <w:rsid w:val="0095130B"/>
    <w:rsid w:val="009525A1"/>
    <w:rsid w:val="00952D94"/>
    <w:rsid w:val="00953994"/>
    <w:rsid w:val="00955B9F"/>
    <w:rsid w:val="00957922"/>
    <w:rsid w:val="00960774"/>
    <w:rsid w:val="00961735"/>
    <w:rsid w:val="00965B72"/>
    <w:rsid w:val="009703FB"/>
    <w:rsid w:val="00971157"/>
    <w:rsid w:val="0097309C"/>
    <w:rsid w:val="00974D46"/>
    <w:rsid w:val="009770A4"/>
    <w:rsid w:val="00983656"/>
    <w:rsid w:val="00983F62"/>
    <w:rsid w:val="00984B47"/>
    <w:rsid w:val="009868B1"/>
    <w:rsid w:val="009908E3"/>
    <w:rsid w:val="00996484"/>
    <w:rsid w:val="00996EFC"/>
    <w:rsid w:val="009A33BC"/>
    <w:rsid w:val="009A3D62"/>
    <w:rsid w:val="009A5643"/>
    <w:rsid w:val="009B215E"/>
    <w:rsid w:val="009B4A29"/>
    <w:rsid w:val="009B5BED"/>
    <w:rsid w:val="009C1609"/>
    <w:rsid w:val="009C6A70"/>
    <w:rsid w:val="009D0AE3"/>
    <w:rsid w:val="009D2ED8"/>
    <w:rsid w:val="009D54D4"/>
    <w:rsid w:val="009E378F"/>
    <w:rsid w:val="009E6B3A"/>
    <w:rsid w:val="009E74EB"/>
    <w:rsid w:val="009F2C59"/>
    <w:rsid w:val="009F3558"/>
    <w:rsid w:val="009F3E51"/>
    <w:rsid w:val="009F5BBF"/>
    <w:rsid w:val="009F6DE9"/>
    <w:rsid w:val="00A001AF"/>
    <w:rsid w:val="00A01164"/>
    <w:rsid w:val="00A0214F"/>
    <w:rsid w:val="00A021E4"/>
    <w:rsid w:val="00A03B75"/>
    <w:rsid w:val="00A03BC5"/>
    <w:rsid w:val="00A05085"/>
    <w:rsid w:val="00A0732D"/>
    <w:rsid w:val="00A127FC"/>
    <w:rsid w:val="00A13CA8"/>
    <w:rsid w:val="00A1484F"/>
    <w:rsid w:val="00A1571D"/>
    <w:rsid w:val="00A17EB5"/>
    <w:rsid w:val="00A20016"/>
    <w:rsid w:val="00A209B8"/>
    <w:rsid w:val="00A24597"/>
    <w:rsid w:val="00A24BA3"/>
    <w:rsid w:val="00A25E72"/>
    <w:rsid w:val="00A2624E"/>
    <w:rsid w:val="00A26DD5"/>
    <w:rsid w:val="00A336AF"/>
    <w:rsid w:val="00A348FE"/>
    <w:rsid w:val="00A349E2"/>
    <w:rsid w:val="00A41C92"/>
    <w:rsid w:val="00A4312B"/>
    <w:rsid w:val="00A4582E"/>
    <w:rsid w:val="00A4663D"/>
    <w:rsid w:val="00A46ED0"/>
    <w:rsid w:val="00A472BA"/>
    <w:rsid w:val="00A52A60"/>
    <w:rsid w:val="00A57ACB"/>
    <w:rsid w:val="00A6172C"/>
    <w:rsid w:val="00A620BF"/>
    <w:rsid w:val="00A738A6"/>
    <w:rsid w:val="00A8494B"/>
    <w:rsid w:val="00A90CEC"/>
    <w:rsid w:val="00A91229"/>
    <w:rsid w:val="00A9380C"/>
    <w:rsid w:val="00A93A09"/>
    <w:rsid w:val="00A96B4F"/>
    <w:rsid w:val="00AA26F1"/>
    <w:rsid w:val="00AA308D"/>
    <w:rsid w:val="00AA4502"/>
    <w:rsid w:val="00AA47AE"/>
    <w:rsid w:val="00AA4BA1"/>
    <w:rsid w:val="00AA5BF2"/>
    <w:rsid w:val="00AB5831"/>
    <w:rsid w:val="00AB5D89"/>
    <w:rsid w:val="00AC41B1"/>
    <w:rsid w:val="00AC724B"/>
    <w:rsid w:val="00AE3EF7"/>
    <w:rsid w:val="00AF4059"/>
    <w:rsid w:val="00AF7110"/>
    <w:rsid w:val="00B00738"/>
    <w:rsid w:val="00B0167C"/>
    <w:rsid w:val="00B01C44"/>
    <w:rsid w:val="00B050D4"/>
    <w:rsid w:val="00B06F88"/>
    <w:rsid w:val="00B10628"/>
    <w:rsid w:val="00B20A60"/>
    <w:rsid w:val="00B21460"/>
    <w:rsid w:val="00B22426"/>
    <w:rsid w:val="00B234E5"/>
    <w:rsid w:val="00B25266"/>
    <w:rsid w:val="00B258B3"/>
    <w:rsid w:val="00B277B6"/>
    <w:rsid w:val="00B33AB4"/>
    <w:rsid w:val="00B34656"/>
    <w:rsid w:val="00B3513B"/>
    <w:rsid w:val="00B35387"/>
    <w:rsid w:val="00B369BA"/>
    <w:rsid w:val="00B5527B"/>
    <w:rsid w:val="00B552D1"/>
    <w:rsid w:val="00B57106"/>
    <w:rsid w:val="00B630AC"/>
    <w:rsid w:val="00B642C0"/>
    <w:rsid w:val="00B64DF2"/>
    <w:rsid w:val="00B6661A"/>
    <w:rsid w:val="00B7231F"/>
    <w:rsid w:val="00B74777"/>
    <w:rsid w:val="00B91A96"/>
    <w:rsid w:val="00B91C6D"/>
    <w:rsid w:val="00B93CD8"/>
    <w:rsid w:val="00BA4106"/>
    <w:rsid w:val="00BA4F5E"/>
    <w:rsid w:val="00BB11C5"/>
    <w:rsid w:val="00BB2555"/>
    <w:rsid w:val="00BB7DE8"/>
    <w:rsid w:val="00BC1149"/>
    <w:rsid w:val="00BC17E1"/>
    <w:rsid w:val="00BC1E50"/>
    <w:rsid w:val="00BD4074"/>
    <w:rsid w:val="00BD7013"/>
    <w:rsid w:val="00BE3158"/>
    <w:rsid w:val="00BE3B8C"/>
    <w:rsid w:val="00BF2622"/>
    <w:rsid w:val="00BF26A7"/>
    <w:rsid w:val="00BF47CD"/>
    <w:rsid w:val="00BF66AA"/>
    <w:rsid w:val="00BF7384"/>
    <w:rsid w:val="00C07C8B"/>
    <w:rsid w:val="00C133E1"/>
    <w:rsid w:val="00C14993"/>
    <w:rsid w:val="00C23373"/>
    <w:rsid w:val="00C23D13"/>
    <w:rsid w:val="00C27B51"/>
    <w:rsid w:val="00C32686"/>
    <w:rsid w:val="00C327B4"/>
    <w:rsid w:val="00C35CC9"/>
    <w:rsid w:val="00C370CF"/>
    <w:rsid w:val="00C4004C"/>
    <w:rsid w:val="00C40FCF"/>
    <w:rsid w:val="00C43630"/>
    <w:rsid w:val="00C443BC"/>
    <w:rsid w:val="00C47B5F"/>
    <w:rsid w:val="00C503F8"/>
    <w:rsid w:val="00C50B61"/>
    <w:rsid w:val="00C50D9D"/>
    <w:rsid w:val="00C540AC"/>
    <w:rsid w:val="00C54D9F"/>
    <w:rsid w:val="00C561DC"/>
    <w:rsid w:val="00C57C5C"/>
    <w:rsid w:val="00C57CE9"/>
    <w:rsid w:val="00C66D4F"/>
    <w:rsid w:val="00C67A55"/>
    <w:rsid w:val="00C72BEC"/>
    <w:rsid w:val="00C74691"/>
    <w:rsid w:val="00C74B6F"/>
    <w:rsid w:val="00C81172"/>
    <w:rsid w:val="00C8140C"/>
    <w:rsid w:val="00C81E7D"/>
    <w:rsid w:val="00C83760"/>
    <w:rsid w:val="00C83880"/>
    <w:rsid w:val="00C85E58"/>
    <w:rsid w:val="00C92251"/>
    <w:rsid w:val="00C92515"/>
    <w:rsid w:val="00C92607"/>
    <w:rsid w:val="00C941C5"/>
    <w:rsid w:val="00C965F1"/>
    <w:rsid w:val="00CA4186"/>
    <w:rsid w:val="00CA6FE5"/>
    <w:rsid w:val="00CB2D94"/>
    <w:rsid w:val="00CC1A12"/>
    <w:rsid w:val="00CC293D"/>
    <w:rsid w:val="00CC3EAA"/>
    <w:rsid w:val="00CC48FA"/>
    <w:rsid w:val="00CD0B00"/>
    <w:rsid w:val="00CD14C7"/>
    <w:rsid w:val="00CD65BE"/>
    <w:rsid w:val="00CE0ECD"/>
    <w:rsid w:val="00CE3BCE"/>
    <w:rsid w:val="00CF1587"/>
    <w:rsid w:val="00CF380B"/>
    <w:rsid w:val="00CF56E6"/>
    <w:rsid w:val="00D03481"/>
    <w:rsid w:val="00D06BBB"/>
    <w:rsid w:val="00D1266C"/>
    <w:rsid w:val="00D164BA"/>
    <w:rsid w:val="00D179DF"/>
    <w:rsid w:val="00D21236"/>
    <w:rsid w:val="00D221FF"/>
    <w:rsid w:val="00D24D23"/>
    <w:rsid w:val="00D25732"/>
    <w:rsid w:val="00D30300"/>
    <w:rsid w:val="00D31ED8"/>
    <w:rsid w:val="00D32628"/>
    <w:rsid w:val="00D328BF"/>
    <w:rsid w:val="00D32EA8"/>
    <w:rsid w:val="00D46570"/>
    <w:rsid w:val="00D466C8"/>
    <w:rsid w:val="00D50086"/>
    <w:rsid w:val="00D51A21"/>
    <w:rsid w:val="00D5472B"/>
    <w:rsid w:val="00D56676"/>
    <w:rsid w:val="00D57A75"/>
    <w:rsid w:val="00D700D0"/>
    <w:rsid w:val="00D705FA"/>
    <w:rsid w:val="00D710E3"/>
    <w:rsid w:val="00D71B7B"/>
    <w:rsid w:val="00D77031"/>
    <w:rsid w:val="00D80256"/>
    <w:rsid w:val="00D81CEF"/>
    <w:rsid w:val="00D831A3"/>
    <w:rsid w:val="00D854B1"/>
    <w:rsid w:val="00D8588D"/>
    <w:rsid w:val="00D87536"/>
    <w:rsid w:val="00D91358"/>
    <w:rsid w:val="00D93F13"/>
    <w:rsid w:val="00D94495"/>
    <w:rsid w:val="00D96025"/>
    <w:rsid w:val="00DA4B47"/>
    <w:rsid w:val="00DA4F1B"/>
    <w:rsid w:val="00DA6268"/>
    <w:rsid w:val="00DB5EE0"/>
    <w:rsid w:val="00DB610C"/>
    <w:rsid w:val="00DC4A40"/>
    <w:rsid w:val="00DC6DC7"/>
    <w:rsid w:val="00DC7853"/>
    <w:rsid w:val="00DD065C"/>
    <w:rsid w:val="00DD0C93"/>
    <w:rsid w:val="00DD355B"/>
    <w:rsid w:val="00DD4AA7"/>
    <w:rsid w:val="00DD7F84"/>
    <w:rsid w:val="00DD7FC1"/>
    <w:rsid w:val="00DE0DC8"/>
    <w:rsid w:val="00DE1761"/>
    <w:rsid w:val="00DE2836"/>
    <w:rsid w:val="00DE3F1C"/>
    <w:rsid w:val="00DE5C12"/>
    <w:rsid w:val="00DE729C"/>
    <w:rsid w:val="00DE75B1"/>
    <w:rsid w:val="00DF22C5"/>
    <w:rsid w:val="00DF354F"/>
    <w:rsid w:val="00DF772B"/>
    <w:rsid w:val="00E01359"/>
    <w:rsid w:val="00E05CF7"/>
    <w:rsid w:val="00E06C6D"/>
    <w:rsid w:val="00E126AD"/>
    <w:rsid w:val="00E13C77"/>
    <w:rsid w:val="00E14CFE"/>
    <w:rsid w:val="00E205CD"/>
    <w:rsid w:val="00E20DC6"/>
    <w:rsid w:val="00E20E37"/>
    <w:rsid w:val="00E210CF"/>
    <w:rsid w:val="00E23075"/>
    <w:rsid w:val="00E255E0"/>
    <w:rsid w:val="00E27F67"/>
    <w:rsid w:val="00E31E5D"/>
    <w:rsid w:val="00E34ADF"/>
    <w:rsid w:val="00E421C6"/>
    <w:rsid w:val="00E423A0"/>
    <w:rsid w:val="00E42A4E"/>
    <w:rsid w:val="00E45F77"/>
    <w:rsid w:val="00E464B1"/>
    <w:rsid w:val="00E53667"/>
    <w:rsid w:val="00E537A7"/>
    <w:rsid w:val="00E545C6"/>
    <w:rsid w:val="00E617D8"/>
    <w:rsid w:val="00E6181F"/>
    <w:rsid w:val="00E643D4"/>
    <w:rsid w:val="00E64B7D"/>
    <w:rsid w:val="00E71B80"/>
    <w:rsid w:val="00E7325E"/>
    <w:rsid w:val="00E7414E"/>
    <w:rsid w:val="00E74870"/>
    <w:rsid w:val="00E757E5"/>
    <w:rsid w:val="00E76578"/>
    <w:rsid w:val="00E77D39"/>
    <w:rsid w:val="00E8756F"/>
    <w:rsid w:val="00E876E6"/>
    <w:rsid w:val="00E937F9"/>
    <w:rsid w:val="00E94F28"/>
    <w:rsid w:val="00E978A2"/>
    <w:rsid w:val="00EA1BF6"/>
    <w:rsid w:val="00EA31F8"/>
    <w:rsid w:val="00EB359E"/>
    <w:rsid w:val="00EB7751"/>
    <w:rsid w:val="00EC0CE3"/>
    <w:rsid w:val="00EC68C9"/>
    <w:rsid w:val="00ED107D"/>
    <w:rsid w:val="00ED17C6"/>
    <w:rsid w:val="00ED4813"/>
    <w:rsid w:val="00ED5525"/>
    <w:rsid w:val="00ED741C"/>
    <w:rsid w:val="00EE17CC"/>
    <w:rsid w:val="00EE2B5F"/>
    <w:rsid w:val="00EE68DD"/>
    <w:rsid w:val="00EF117E"/>
    <w:rsid w:val="00EF6567"/>
    <w:rsid w:val="00EF7761"/>
    <w:rsid w:val="00F00DF1"/>
    <w:rsid w:val="00F01963"/>
    <w:rsid w:val="00F060EE"/>
    <w:rsid w:val="00F0751B"/>
    <w:rsid w:val="00F21E2D"/>
    <w:rsid w:val="00F22F27"/>
    <w:rsid w:val="00F23DA0"/>
    <w:rsid w:val="00F26BE2"/>
    <w:rsid w:val="00F272C0"/>
    <w:rsid w:val="00F375D6"/>
    <w:rsid w:val="00F4055A"/>
    <w:rsid w:val="00F40F09"/>
    <w:rsid w:val="00F427D7"/>
    <w:rsid w:val="00F430CE"/>
    <w:rsid w:val="00F436CE"/>
    <w:rsid w:val="00F439A8"/>
    <w:rsid w:val="00F43CE3"/>
    <w:rsid w:val="00F447E1"/>
    <w:rsid w:val="00F44DA0"/>
    <w:rsid w:val="00F50217"/>
    <w:rsid w:val="00F543E4"/>
    <w:rsid w:val="00F56B5D"/>
    <w:rsid w:val="00F65F62"/>
    <w:rsid w:val="00F66F3A"/>
    <w:rsid w:val="00F67AFF"/>
    <w:rsid w:val="00F7174C"/>
    <w:rsid w:val="00F73B72"/>
    <w:rsid w:val="00F8060C"/>
    <w:rsid w:val="00F81170"/>
    <w:rsid w:val="00F82395"/>
    <w:rsid w:val="00F8574B"/>
    <w:rsid w:val="00F85F5F"/>
    <w:rsid w:val="00F90D6F"/>
    <w:rsid w:val="00F91459"/>
    <w:rsid w:val="00F969A9"/>
    <w:rsid w:val="00F976D8"/>
    <w:rsid w:val="00FA063B"/>
    <w:rsid w:val="00FA10B5"/>
    <w:rsid w:val="00FA316D"/>
    <w:rsid w:val="00FA3597"/>
    <w:rsid w:val="00FA54BF"/>
    <w:rsid w:val="00FB55DB"/>
    <w:rsid w:val="00FB5AB1"/>
    <w:rsid w:val="00FB6EE4"/>
    <w:rsid w:val="00FC20A3"/>
    <w:rsid w:val="00FC2B86"/>
    <w:rsid w:val="00FC3F7B"/>
    <w:rsid w:val="00FC3F87"/>
    <w:rsid w:val="00FC6E3B"/>
    <w:rsid w:val="00FD3F83"/>
    <w:rsid w:val="00FD596C"/>
    <w:rsid w:val="00FE0B60"/>
    <w:rsid w:val="00FE1730"/>
    <w:rsid w:val="00FE5F08"/>
    <w:rsid w:val="00FE65D3"/>
    <w:rsid w:val="00FF4369"/>
    <w:rsid w:val="00FF4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6E5AB"/>
  <w15:docId w15:val="{3F05028F-C9E6-482B-9151-557EA7EF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C93"/>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965F1"/>
    <w:pPr>
      <w:spacing w:after="0" w:line="240" w:lineRule="auto"/>
    </w:pPr>
  </w:style>
  <w:style w:type="character" w:customStyle="1" w:styleId="a4">
    <w:name w:val="Без интервала Знак"/>
    <w:basedOn w:val="a0"/>
    <w:link w:val="a3"/>
    <w:uiPriority w:val="1"/>
    <w:locked/>
    <w:rsid w:val="00C965F1"/>
  </w:style>
  <w:style w:type="paragraph" w:customStyle="1" w:styleId="1">
    <w:name w:val="Без интервала1"/>
    <w:rsid w:val="005B1273"/>
    <w:pPr>
      <w:spacing w:after="0" w:line="240" w:lineRule="auto"/>
    </w:pPr>
    <w:rPr>
      <w:rFonts w:ascii="Calibri" w:eastAsia="Times New Roman" w:hAnsi="Calibri" w:cs="Times New Roman"/>
    </w:rPr>
  </w:style>
  <w:style w:type="paragraph" w:styleId="a5">
    <w:name w:val="Normal (Web)"/>
    <w:basedOn w:val="a"/>
    <w:uiPriority w:val="99"/>
    <w:semiHidden/>
    <w:unhideWhenUsed/>
    <w:rsid w:val="004E0C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E0CF4"/>
    <w:rPr>
      <w:b/>
      <w:bCs/>
    </w:rPr>
  </w:style>
  <w:style w:type="character" w:styleId="a7">
    <w:name w:val="Emphasis"/>
    <w:basedOn w:val="a0"/>
    <w:uiPriority w:val="20"/>
    <w:qFormat/>
    <w:rsid w:val="004E0CF4"/>
    <w:rPr>
      <w:i/>
      <w:iCs/>
    </w:rPr>
  </w:style>
  <w:style w:type="character" w:styleId="a8">
    <w:name w:val="Hyperlink"/>
    <w:basedOn w:val="a0"/>
    <w:uiPriority w:val="99"/>
    <w:unhideWhenUsed/>
    <w:rsid w:val="004E0CF4"/>
    <w:rPr>
      <w:color w:val="0000FF"/>
      <w:u w:val="single"/>
    </w:rPr>
  </w:style>
  <w:style w:type="paragraph" w:styleId="a9">
    <w:name w:val="header"/>
    <w:basedOn w:val="a"/>
    <w:link w:val="aa"/>
    <w:uiPriority w:val="99"/>
    <w:unhideWhenUsed/>
    <w:rsid w:val="007F4C8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F4C8E"/>
  </w:style>
  <w:style w:type="paragraph" w:styleId="ab">
    <w:name w:val="footer"/>
    <w:basedOn w:val="a"/>
    <w:link w:val="ac"/>
    <w:uiPriority w:val="99"/>
    <w:unhideWhenUsed/>
    <w:rsid w:val="007F4C8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F4C8E"/>
  </w:style>
  <w:style w:type="paragraph" w:styleId="ad">
    <w:name w:val="Balloon Text"/>
    <w:basedOn w:val="a"/>
    <w:link w:val="ae"/>
    <w:uiPriority w:val="99"/>
    <w:semiHidden/>
    <w:unhideWhenUsed/>
    <w:rsid w:val="00F26BE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26BE2"/>
    <w:rPr>
      <w:rFonts w:ascii="Segoe UI" w:hAnsi="Segoe UI" w:cs="Segoe UI"/>
      <w:sz w:val="18"/>
      <w:szCs w:val="18"/>
    </w:rPr>
  </w:style>
  <w:style w:type="paragraph" w:styleId="af">
    <w:name w:val="List Paragraph"/>
    <w:basedOn w:val="a"/>
    <w:uiPriority w:val="34"/>
    <w:qFormat/>
    <w:rsid w:val="00C23373"/>
    <w:pPr>
      <w:ind w:left="720"/>
      <w:contextualSpacing/>
    </w:pPr>
  </w:style>
  <w:style w:type="table" w:styleId="af0">
    <w:name w:val="Table Grid"/>
    <w:basedOn w:val="a1"/>
    <w:uiPriority w:val="59"/>
    <w:rsid w:val="00DA4F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91B77"/>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
    <w:name w:val="TableGrid1"/>
    <w:rsid w:val="008D659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
    <w:name w:val="TableGrid2"/>
    <w:rsid w:val="00A472B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3">
    <w:name w:val="TableGrid3"/>
    <w:rsid w:val="00A472B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4">
    <w:name w:val="TableGrid4"/>
    <w:rsid w:val="00A472B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536709">
      <w:bodyDiv w:val="1"/>
      <w:marLeft w:val="0"/>
      <w:marRight w:val="0"/>
      <w:marTop w:val="0"/>
      <w:marBottom w:val="0"/>
      <w:divBdr>
        <w:top w:val="none" w:sz="0" w:space="0" w:color="auto"/>
        <w:left w:val="none" w:sz="0" w:space="0" w:color="auto"/>
        <w:bottom w:val="none" w:sz="0" w:space="0" w:color="auto"/>
        <w:right w:val="none" w:sz="0" w:space="0" w:color="auto"/>
      </w:divBdr>
    </w:div>
    <w:div w:id="503479062">
      <w:bodyDiv w:val="1"/>
      <w:marLeft w:val="0"/>
      <w:marRight w:val="0"/>
      <w:marTop w:val="0"/>
      <w:marBottom w:val="0"/>
      <w:divBdr>
        <w:top w:val="none" w:sz="0" w:space="0" w:color="auto"/>
        <w:left w:val="none" w:sz="0" w:space="0" w:color="auto"/>
        <w:bottom w:val="none" w:sz="0" w:space="0" w:color="auto"/>
        <w:right w:val="none" w:sz="0" w:space="0" w:color="auto"/>
      </w:divBdr>
    </w:div>
    <w:div w:id="577790601">
      <w:bodyDiv w:val="1"/>
      <w:marLeft w:val="0"/>
      <w:marRight w:val="0"/>
      <w:marTop w:val="0"/>
      <w:marBottom w:val="0"/>
      <w:divBdr>
        <w:top w:val="none" w:sz="0" w:space="0" w:color="auto"/>
        <w:left w:val="none" w:sz="0" w:space="0" w:color="auto"/>
        <w:bottom w:val="none" w:sz="0" w:space="0" w:color="auto"/>
        <w:right w:val="none" w:sz="0" w:space="0" w:color="auto"/>
      </w:divBdr>
    </w:div>
    <w:div w:id="684290176">
      <w:bodyDiv w:val="1"/>
      <w:marLeft w:val="0"/>
      <w:marRight w:val="0"/>
      <w:marTop w:val="0"/>
      <w:marBottom w:val="0"/>
      <w:divBdr>
        <w:top w:val="none" w:sz="0" w:space="0" w:color="auto"/>
        <w:left w:val="none" w:sz="0" w:space="0" w:color="auto"/>
        <w:bottom w:val="none" w:sz="0" w:space="0" w:color="auto"/>
        <w:right w:val="none" w:sz="0" w:space="0" w:color="auto"/>
      </w:divBdr>
    </w:div>
    <w:div w:id="1222867689">
      <w:bodyDiv w:val="1"/>
      <w:marLeft w:val="0"/>
      <w:marRight w:val="0"/>
      <w:marTop w:val="0"/>
      <w:marBottom w:val="0"/>
      <w:divBdr>
        <w:top w:val="none" w:sz="0" w:space="0" w:color="auto"/>
        <w:left w:val="none" w:sz="0" w:space="0" w:color="auto"/>
        <w:bottom w:val="none" w:sz="0" w:space="0" w:color="auto"/>
        <w:right w:val="none" w:sz="0" w:space="0" w:color="auto"/>
      </w:divBdr>
    </w:div>
    <w:div w:id="1338655943">
      <w:bodyDiv w:val="1"/>
      <w:marLeft w:val="0"/>
      <w:marRight w:val="0"/>
      <w:marTop w:val="0"/>
      <w:marBottom w:val="0"/>
      <w:divBdr>
        <w:top w:val="none" w:sz="0" w:space="0" w:color="auto"/>
        <w:left w:val="none" w:sz="0" w:space="0" w:color="auto"/>
        <w:bottom w:val="none" w:sz="0" w:space="0" w:color="auto"/>
        <w:right w:val="none" w:sz="0" w:space="0" w:color="auto"/>
      </w:divBdr>
    </w:div>
    <w:div w:id="1541089293">
      <w:bodyDiv w:val="1"/>
      <w:marLeft w:val="0"/>
      <w:marRight w:val="0"/>
      <w:marTop w:val="0"/>
      <w:marBottom w:val="0"/>
      <w:divBdr>
        <w:top w:val="none" w:sz="0" w:space="0" w:color="auto"/>
        <w:left w:val="none" w:sz="0" w:space="0" w:color="auto"/>
        <w:bottom w:val="none" w:sz="0" w:space="0" w:color="auto"/>
        <w:right w:val="none" w:sz="0" w:space="0" w:color="auto"/>
      </w:divBdr>
    </w:div>
    <w:div w:id="1559247778">
      <w:bodyDiv w:val="1"/>
      <w:marLeft w:val="0"/>
      <w:marRight w:val="0"/>
      <w:marTop w:val="0"/>
      <w:marBottom w:val="0"/>
      <w:divBdr>
        <w:top w:val="none" w:sz="0" w:space="0" w:color="auto"/>
        <w:left w:val="none" w:sz="0" w:space="0" w:color="auto"/>
        <w:bottom w:val="none" w:sz="0" w:space="0" w:color="auto"/>
        <w:right w:val="none" w:sz="0" w:space="0" w:color="auto"/>
      </w:divBdr>
    </w:div>
    <w:div w:id="1824933314">
      <w:bodyDiv w:val="1"/>
      <w:marLeft w:val="0"/>
      <w:marRight w:val="0"/>
      <w:marTop w:val="0"/>
      <w:marBottom w:val="0"/>
      <w:divBdr>
        <w:top w:val="none" w:sz="0" w:space="0" w:color="auto"/>
        <w:left w:val="none" w:sz="0" w:space="0" w:color="auto"/>
        <w:bottom w:val="none" w:sz="0" w:space="0" w:color="auto"/>
        <w:right w:val="none" w:sz="0" w:space="0" w:color="auto"/>
      </w:divBdr>
    </w:div>
    <w:div w:id="1842231961">
      <w:bodyDiv w:val="1"/>
      <w:marLeft w:val="0"/>
      <w:marRight w:val="0"/>
      <w:marTop w:val="0"/>
      <w:marBottom w:val="0"/>
      <w:divBdr>
        <w:top w:val="none" w:sz="0" w:space="0" w:color="auto"/>
        <w:left w:val="none" w:sz="0" w:space="0" w:color="auto"/>
        <w:bottom w:val="none" w:sz="0" w:space="0" w:color="auto"/>
        <w:right w:val="none" w:sz="0" w:space="0" w:color="auto"/>
      </w:divBdr>
    </w:div>
    <w:div w:id="1991060251">
      <w:bodyDiv w:val="1"/>
      <w:marLeft w:val="0"/>
      <w:marRight w:val="0"/>
      <w:marTop w:val="0"/>
      <w:marBottom w:val="0"/>
      <w:divBdr>
        <w:top w:val="none" w:sz="0" w:space="0" w:color="auto"/>
        <w:left w:val="none" w:sz="0" w:space="0" w:color="auto"/>
        <w:bottom w:val="none" w:sz="0" w:space="0" w:color="auto"/>
        <w:right w:val="none" w:sz="0" w:space="0" w:color="auto"/>
      </w:divBdr>
    </w:div>
    <w:div w:id="2043701076">
      <w:bodyDiv w:val="1"/>
      <w:marLeft w:val="0"/>
      <w:marRight w:val="0"/>
      <w:marTop w:val="0"/>
      <w:marBottom w:val="0"/>
      <w:divBdr>
        <w:top w:val="none" w:sz="0" w:space="0" w:color="auto"/>
        <w:left w:val="none" w:sz="0" w:space="0" w:color="auto"/>
        <w:bottom w:val="none" w:sz="0" w:space="0" w:color="auto"/>
        <w:right w:val="none" w:sz="0" w:space="0" w:color="auto"/>
      </w:divBdr>
    </w:div>
    <w:div w:id="212122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76C15B46DC357EEFA5267F9702BBB92EE4EE4086350D7EE4C4C95EE9D7AEC86E4161FE02E1F130DCA4EE704E7A7D5A97271F5FB1EFE6D2E34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1A38259205476098D91F4EA216BA15"/>
        <w:category>
          <w:name w:val="Общие"/>
          <w:gallery w:val="placeholder"/>
        </w:category>
        <w:types>
          <w:type w:val="bbPlcHdr"/>
        </w:types>
        <w:behaviors>
          <w:behavior w:val="content"/>
        </w:behaviors>
        <w:guid w:val="{FB686CB3-9672-48F9-8D90-4DD615F867ED}"/>
      </w:docPartPr>
      <w:docPartBody>
        <w:p w:rsidR="00D94348" w:rsidRDefault="00BD5BD6" w:rsidP="00BD5BD6">
          <w:pPr>
            <w:pStyle w:val="2B1A38259205476098D91F4EA216BA15"/>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Courier New"/>
    <w:panose1 w:val="00000400000000000000"/>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BD6"/>
    <w:rsid w:val="000120CB"/>
    <w:rsid w:val="0010204C"/>
    <w:rsid w:val="001F32E1"/>
    <w:rsid w:val="004C21FA"/>
    <w:rsid w:val="005E4329"/>
    <w:rsid w:val="0061771B"/>
    <w:rsid w:val="00A60357"/>
    <w:rsid w:val="00AF35EA"/>
    <w:rsid w:val="00BD5BD6"/>
    <w:rsid w:val="00D943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45990EE0D0442FB949BA89EA631BAC7">
    <w:name w:val="E45990EE0D0442FB949BA89EA631BAC7"/>
    <w:rsid w:val="00BD5BD6"/>
  </w:style>
  <w:style w:type="paragraph" w:customStyle="1" w:styleId="2B1A38259205476098D91F4EA216BA15">
    <w:name w:val="2B1A38259205476098D91F4EA216BA15"/>
    <w:rsid w:val="00BD5B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5AD3C-4A95-4371-B105-112A1CB55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4175</Words>
  <Characters>23802</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Контрольно-ревизионная комиссия                                                                                                        муниципального образования «Вяземский район» Смоленской области</vt:lpstr>
    </vt:vector>
  </TitlesOfParts>
  <Company/>
  <LinksUpToDate>false</LinksUpToDate>
  <CharactersWithSpaces>27922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Контрольно-ревизионная комиссия                                                                                                        муниципального образования «Вяземский район» Смоленской области</dc:title>
  <dc:subject/>
  <dc:creator>Наталья</dc:creator>
  <cp:keywords/>
  <dc:description/>
  <cp:lastModifiedBy>user</cp:lastModifiedBy>
  <cp:revision>8</cp:revision>
  <cp:lastPrinted>2022-04-28T12:09:00Z</cp:lastPrinted>
  <dcterms:created xsi:type="dcterms:W3CDTF">2022-04-28T11:12:00Z</dcterms:created>
  <dcterms:modified xsi:type="dcterms:W3CDTF">2022-04-28T12:10:00Z</dcterms:modified>
</cp:coreProperties>
</file>