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6069" w:rsidRPr="002F108A" w:rsidRDefault="00A36069" w:rsidP="000436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108A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704F7" w:rsidRPr="002F108A" w:rsidRDefault="00D16406" w:rsidP="00BA612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108A">
        <w:rPr>
          <w:rFonts w:ascii="Times New Roman" w:hAnsi="Times New Roman" w:cs="Times New Roman"/>
          <w:b/>
          <w:sz w:val="26"/>
          <w:szCs w:val="26"/>
        </w:rPr>
        <w:t>на отчёт</w:t>
      </w:r>
      <w:r w:rsidR="001738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 xml:space="preserve">об исполнении бюджета </w:t>
      </w:r>
      <w:r w:rsidR="00CA2622" w:rsidRPr="002F108A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«Вяземский район» 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 xml:space="preserve">Смоленской области за </w:t>
      </w:r>
      <w:r w:rsidR="001228EC" w:rsidRPr="002F108A">
        <w:rPr>
          <w:rFonts w:ascii="Times New Roman" w:hAnsi="Times New Roman" w:cs="Times New Roman"/>
          <w:b/>
          <w:sz w:val="26"/>
          <w:szCs w:val="26"/>
        </w:rPr>
        <w:t>первый квартал</w:t>
      </w:r>
      <w:r w:rsidR="001738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>20</w:t>
      </w:r>
      <w:r w:rsidR="00183AEF">
        <w:rPr>
          <w:rFonts w:ascii="Times New Roman" w:hAnsi="Times New Roman" w:cs="Times New Roman"/>
          <w:b/>
          <w:sz w:val="26"/>
          <w:szCs w:val="26"/>
        </w:rPr>
        <w:t>2</w:t>
      </w:r>
      <w:r w:rsidR="0017388F">
        <w:rPr>
          <w:rFonts w:ascii="Times New Roman" w:hAnsi="Times New Roman" w:cs="Times New Roman"/>
          <w:b/>
          <w:sz w:val="26"/>
          <w:szCs w:val="26"/>
        </w:rPr>
        <w:t>2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249DE" w:rsidRPr="000436EB" w:rsidRDefault="009249DE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2F108A" w:rsidTr="002F108A">
        <w:tc>
          <w:tcPr>
            <w:tcW w:w="4785" w:type="dxa"/>
          </w:tcPr>
          <w:p w:rsidR="002F108A" w:rsidRDefault="002F108A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8A">
              <w:rPr>
                <w:rFonts w:ascii="Times New Roman" w:hAnsi="Times New Roman" w:cs="Times New Roman"/>
                <w:sz w:val="20"/>
                <w:szCs w:val="20"/>
              </w:rPr>
              <w:t xml:space="preserve">г. Вязьма                                                                                              </w:t>
            </w:r>
          </w:p>
        </w:tc>
        <w:tc>
          <w:tcPr>
            <w:tcW w:w="4786" w:type="dxa"/>
          </w:tcPr>
          <w:p w:rsidR="002F108A" w:rsidRDefault="001230F7" w:rsidP="0017388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F108A" w:rsidRPr="003540E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F108A" w:rsidRPr="003540E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6127AF" w:rsidRPr="003540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108A" w:rsidRPr="002F108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2C3" w:rsidRDefault="000436EB" w:rsidP="002F10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70E44" w:rsidRPr="002F108A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9F42C3" w:rsidRDefault="00F70E44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ст.264.2 Бюджетного кодекса Российской Федерации</w:t>
      </w:r>
      <w:r w:rsidR="009F42C3">
        <w:rPr>
          <w:rFonts w:ascii="Times New Roman" w:hAnsi="Times New Roman" w:cs="Times New Roman"/>
          <w:sz w:val="24"/>
          <w:szCs w:val="24"/>
        </w:rPr>
        <w:t>;</w:t>
      </w:r>
    </w:p>
    <w:p w:rsidR="009F42C3" w:rsidRDefault="00C227FC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ст.14 Положения о бюджетном процессе муниципально</w:t>
      </w:r>
      <w:r w:rsidR="005C2BF7">
        <w:rPr>
          <w:rFonts w:ascii="Times New Roman" w:hAnsi="Times New Roman" w:cs="Times New Roman"/>
          <w:sz w:val="24"/>
          <w:szCs w:val="24"/>
        </w:rPr>
        <w:t>го</w:t>
      </w:r>
      <w:r w:rsidRPr="009F42C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>
        <w:rPr>
          <w:rFonts w:ascii="Times New Roman" w:hAnsi="Times New Roman" w:cs="Times New Roman"/>
          <w:sz w:val="24"/>
          <w:szCs w:val="24"/>
        </w:rPr>
        <w:t>я</w:t>
      </w:r>
      <w:r w:rsidR="001230F7">
        <w:rPr>
          <w:rFonts w:ascii="Times New Roman" w:hAnsi="Times New Roman" w:cs="Times New Roman"/>
          <w:sz w:val="24"/>
          <w:szCs w:val="24"/>
        </w:rPr>
        <w:t xml:space="preserve"> </w:t>
      </w:r>
      <w:r w:rsidR="00665662" w:rsidRPr="009F42C3"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9F42C3">
        <w:rPr>
          <w:rFonts w:ascii="Times New Roman" w:hAnsi="Times New Roman" w:cs="Times New Roman"/>
          <w:sz w:val="24"/>
          <w:szCs w:val="24"/>
        </w:rPr>
        <w:t xml:space="preserve"> Смоленской области, утвержденного решением </w:t>
      </w:r>
      <w:r w:rsidR="009F42C3" w:rsidRPr="009F42C3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9F42C3">
        <w:rPr>
          <w:rFonts w:ascii="Times New Roman" w:hAnsi="Times New Roman" w:cs="Times New Roman"/>
          <w:sz w:val="24"/>
          <w:szCs w:val="24"/>
        </w:rPr>
        <w:t xml:space="preserve"> от </w:t>
      </w:r>
      <w:r w:rsidR="001C5012" w:rsidRPr="009F42C3">
        <w:rPr>
          <w:rFonts w:ascii="Times New Roman" w:hAnsi="Times New Roman" w:cs="Times New Roman"/>
          <w:sz w:val="24"/>
          <w:szCs w:val="24"/>
        </w:rPr>
        <w:t>26</w:t>
      </w:r>
      <w:r w:rsidRPr="009F42C3">
        <w:rPr>
          <w:rFonts w:ascii="Times New Roman" w:hAnsi="Times New Roman" w:cs="Times New Roman"/>
          <w:sz w:val="24"/>
          <w:szCs w:val="24"/>
        </w:rPr>
        <w:t>.</w:t>
      </w:r>
      <w:r w:rsidR="001C5012" w:rsidRPr="009F42C3">
        <w:rPr>
          <w:rFonts w:ascii="Times New Roman" w:hAnsi="Times New Roman" w:cs="Times New Roman"/>
          <w:sz w:val="24"/>
          <w:szCs w:val="24"/>
        </w:rPr>
        <w:t>02</w:t>
      </w:r>
      <w:r w:rsidRPr="009F42C3">
        <w:rPr>
          <w:rFonts w:ascii="Times New Roman" w:hAnsi="Times New Roman" w:cs="Times New Roman"/>
          <w:sz w:val="24"/>
          <w:szCs w:val="24"/>
        </w:rPr>
        <w:t>.201</w:t>
      </w:r>
      <w:r w:rsidR="001C5012" w:rsidRPr="009F42C3">
        <w:rPr>
          <w:rFonts w:ascii="Times New Roman" w:hAnsi="Times New Roman" w:cs="Times New Roman"/>
          <w:sz w:val="24"/>
          <w:szCs w:val="24"/>
        </w:rPr>
        <w:t>4</w:t>
      </w:r>
      <w:r w:rsidRPr="009F42C3">
        <w:rPr>
          <w:rFonts w:ascii="Times New Roman" w:hAnsi="Times New Roman" w:cs="Times New Roman"/>
          <w:sz w:val="24"/>
          <w:szCs w:val="24"/>
        </w:rPr>
        <w:t xml:space="preserve"> №</w:t>
      </w:r>
      <w:r w:rsidR="001C5012" w:rsidRPr="009F42C3">
        <w:rPr>
          <w:rFonts w:ascii="Times New Roman" w:hAnsi="Times New Roman" w:cs="Times New Roman"/>
          <w:sz w:val="24"/>
          <w:szCs w:val="24"/>
        </w:rPr>
        <w:t>12</w:t>
      </w:r>
      <w:r w:rsidR="003C313D" w:rsidRPr="009F42C3">
        <w:rPr>
          <w:rFonts w:ascii="Times New Roman" w:hAnsi="Times New Roman" w:cs="Times New Roman"/>
          <w:sz w:val="24"/>
          <w:szCs w:val="24"/>
        </w:rPr>
        <w:t xml:space="preserve"> (далее – Положение о бюджетном процессе)</w:t>
      </w:r>
      <w:r w:rsidR="009F42C3">
        <w:rPr>
          <w:rFonts w:ascii="Times New Roman" w:hAnsi="Times New Roman" w:cs="Times New Roman"/>
          <w:sz w:val="24"/>
          <w:szCs w:val="24"/>
        </w:rPr>
        <w:t>;</w:t>
      </w:r>
    </w:p>
    <w:p w:rsidR="009F42C3" w:rsidRDefault="000436EB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1230F7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 w:rsidR="001230F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56B8B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="00A24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32B" w:rsidRPr="00A2432B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изменениями)</w:t>
      </w:r>
      <w:r w:rsid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42C3" w:rsidRDefault="00F70E44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B95DE2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="00A2432B">
        <w:rPr>
          <w:rFonts w:ascii="Times New Roman" w:hAnsi="Times New Roman" w:cs="Times New Roman"/>
          <w:sz w:val="24"/>
          <w:szCs w:val="24"/>
        </w:rPr>
        <w:t>;</w:t>
      </w:r>
    </w:p>
    <w:p w:rsidR="00F70E44" w:rsidRPr="009F42C3" w:rsidRDefault="00F70E44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43">
        <w:rPr>
          <w:rFonts w:ascii="Times New Roman" w:hAnsi="Times New Roman" w:cs="Times New Roman"/>
          <w:sz w:val="24"/>
          <w:szCs w:val="24"/>
        </w:rPr>
        <w:t>п.</w:t>
      </w:r>
      <w:r w:rsidR="0099085D" w:rsidRPr="00243E43">
        <w:rPr>
          <w:rFonts w:ascii="Times New Roman" w:hAnsi="Times New Roman" w:cs="Times New Roman"/>
          <w:sz w:val="24"/>
          <w:szCs w:val="24"/>
        </w:rPr>
        <w:t>1</w:t>
      </w:r>
      <w:r w:rsidRPr="00243E43">
        <w:rPr>
          <w:rFonts w:ascii="Times New Roman" w:hAnsi="Times New Roman" w:cs="Times New Roman"/>
          <w:sz w:val="24"/>
          <w:szCs w:val="24"/>
        </w:rPr>
        <w:t>.</w:t>
      </w:r>
      <w:r w:rsidR="0099085D" w:rsidRPr="00243E43">
        <w:rPr>
          <w:rFonts w:ascii="Times New Roman" w:hAnsi="Times New Roman" w:cs="Times New Roman"/>
          <w:sz w:val="24"/>
          <w:szCs w:val="24"/>
        </w:rPr>
        <w:t>2</w:t>
      </w:r>
      <w:r w:rsidRPr="00243E43">
        <w:rPr>
          <w:rFonts w:ascii="Times New Roman" w:hAnsi="Times New Roman" w:cs="Times New Roman"/>
          <w:sz w:val="24"/>
          <w:szCs w:val="24"/>
        </w:rPr>
        <w:t>.1 Плана</w:t>
      </w:r>
      <w:r w:rsidRPr="009F42C3">
        <w:rPr>
          <w:rFonts w:ascii="Times New Roman" w:hAnsi="Times New Roman" w:cs="Times New Roman"/>
          <w:sz w:val="24"/>
          <w:szCs w:val="24"/>
        </w:rPr>
        <w:t xml:space="preserve"> работы Контрольно-ревизионной комиссии муниципального образования «Вяземский район» Смоленской области на 20</w:t>
      </w:r>
      <w:r w:rsidR="0012326C">
        <w:rPr>
          <w:rFonts w:ascii="Times New Roman" w:hAnsi="Times New Roman" w:cs="Times New Roman"/>
          <w:sz w:val="24"/>
          <w:szCs w:val="24"/>
        </w:rPr>
        <w:t>2</w:t>
      </w:r>
      <w:r w:rsidR="00043629">
        <w:rPr>
          <w:rFonts w:ascii="Times New Roman" w:hAnsi="Times New Roman" w:cs="Times New Roman"/>
          <w:sz w:val="24"/>
          <w:szCs w:val="24"/>
        </w:rPr>
        <w:t>2</w:t>
      </w:r>
      <w:r w:rsidRPr="009F42C3">
        <w:rPr>
          <w:rFonts w:ascii="Times New Roman" w:hAnsi="Times New Roman" w:cs="Times New Roman"/>
          <w:sz w:val="24"/>
          <w:szCs w:val="24"/>
        </w:rPr>
        <w:t xml:space="preserve"> год</w:t>
      </w:r>
      <w:r w:rsidR="000436EB" w:rsidRPr="009F42C3">
        <w:rPr>
          <w:rFonts w:ascii="Times New Roman" w:hAnsi="Times New Roman" w:cs="Times New Roman"/>
          <w:sz w:val="24"/>
          <w:szCs w:val="24"/>
        </w:rPr>
        <w:t>,</w:t>
      </w:r>
      <w:r w:rsidR="000436EB"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утвержденного приказом от </w:t>
      </w:r>
      <w:r w:rsidR="001232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6E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436EB"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</w:t>
      </w:r>
      <w:r w:rsidR="008A4A2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0436EB"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8A4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="006C6E7D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изменениями)</w:t>
      </w:r>
      <w:r w:rsidRPr="009F42C3">
        <w:rPr>
          <w:rFonts w:ascii="Times New Roman" w:hAnsi="Times New Roman" w:cs="Times New Roman"/>
          <w:sz w:val="24"/>
          <w:szCs w:val="24"/>
        </w:rPr>
        <w:t>.</w:t>
      </w:r>
    </w:p>
    <w:p w:rsidR="00D05E93" w:rsidRDefault="00D05E93" w:rsidP="000436EB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</w:p>
    <w:p w:rsidR="009F42C3" w:rsidRDefault="00F70E44" w:rsidP="000436EB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r w:rsidRPr="002F108A">
        <w:rPr>
          <w:b/>
          <w:sz w:val="24"/>
          <w:szCs w:val="24"/>
        </w:rPr>
        <w:t>Цел</w:t>
      </w:r>
      <w:r w:rsidR="00C227FC" w:rsidRPr="002F108A">
        <w:rPr>
          <w:b/>
          <w:sz w:val="24"/>
          <w:szCs w:val="24"/>
        </w:rPr>
        <w:t>и и задачи</w:t>
      </w:r>
      <w:r w:rsidRPr="002F108A">
        <w:rPr>
          <w:b/>
          <w:sz w:val="24"/>
          <w:szCs w:val="24"/>
        </w:rPr>
        <w:t xml:space="preserve"> экспертно-аналитического мероприятия: </w:t>
      </w:r>
    </w:p>
    <w:p w:rsidR="00F70E44" w:rsidRPr="002F108A" w:rsidRDefault="00F70E44" w:rsidP="000436EB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r w:rsidRPr="002F108A">
        <w:rPr>
          <w:sz w:val="24"/>
          <w:szCs w:val="24"/>
        </w:rPr>
        <w:t xml:space="preserve">Установление объемов поступления денежных средств в бюджет </w:t>
      </w:r>
      <w:r w:rsidR="00D8124F" w:rsidRPr="002F108A">
        <w:rPr>
          <w:sz w:val="24"/>
          <w:szCs w:val="24"/>
        </w:rPr>
        <w:t>муниципального образования «Вяземский район» Смоленской области (далее – бюджет муниципального образования)</w:t>
      </w:r>
      <w:r w:rsidRPr="002F108A">
        <w:rPr>
          <w:sz w:val="24"/>
          <w:szCs w:val="24"/>
        </w:rPr>
        <w:t xml:space="preserve">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 w:rsidR="00B95DE2">
        <w:rPr>
          <w:sz w:val="24"/>
          <w:szCs w:val="24"/>
        </w:rPr>
        <w:t>2</w:t>
      </w:r>
      <w:r w:rsidR="008A4A28">
        <w:rPr>
          <w:sz w:val="24"/>
          <w:szCs w:val="24"/>
        </w:rPr>
        <w:t>2</w:t>
      </w:r>
      <w:r w:rsidRPr="002F108A">
        <w:rPr>
          <w:sz w:val="24"/>
          <w:szCs w:val="24"/>
        </w:rPr>
        <w:t xml:space="preserve"> год, а также с исполнением бюджета за аналогичный период 20</w:t>
      </w:r>
      <w:r w:rsidR="006C6E7D">
        <w:rPr>
          <w:sz w:val="24"/>
          <w:szCs w:val="24"/>
        </w:rPr>
        <w:t>2</w:t>
      </w:r>
      <w:r w:rsidR="008A4A28">
        <w:rPr>
          <w:sz w:val="24"/>
          <w:szCs w:val="24"/>
        </w:rPr>
        <w:t>1</w:t>
      </w:r>
      <w:r w:rsidRPr="002F108A">
        <w:rPr>
          <w:sz w:val="24"/>
          <w:szCs w:val="24"/>
        </w:rPr>
        <w:t xml:space="preserve"> года; подготовка заключения на отчёт об исполнении бюджета </w:t>
      </w:r>
      <w:r w:rsidR="006C7406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за </w:t>
      </w:r>
      <w:r w:rsidR="001228EC" w:rsidRPr="002F108A">
        <w:rPr>
          <w:sz w:val="24"/>
          <w:szCs w:val="24"/>
        </w:rPr>
        <w:t>первый квартал</w:t>
      </w:r>
      <w:r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8A4A28">
        <w:rPr>
          <w:sz w:val="24"/>
          <w:szCs w:val="24"/>
        </w:rPr>
        <w:t>2</w:t>
      </w:r>
      <w:r w:rsidRPr="002F108A">
        <w:rPr>
          <w:sz w:val="24"/>
          <w:szCs w:val="24"/>
        </w:rPr>
        <w:t xml:space="preserve"> года.</w:t>
      </w:r>
    </w:p>
    <w:p w:rsidR="00F70E44" w:rsidRPr="002F108A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Установление соответствия исполнения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за </w:t>
      </w:r>
      <w:r w:rsidR="001228EC" w:rsidRPr="002F108A">
        <w:rPr>
          <w:sz w:val="24"/>
          <w:szCs w:val="24"/>
        </w:rPr>
        <w:t>первый квартал</w:t>
      </w:r>
      <w:r w:rsidR="00C227FC"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8A4A28">
        <w:rPr>
          <w:sz w:val="24"/>
          <w:szCs w:val="24"/>
        </w:rPr>
        <w:t>2</w:t>
      </w:r>
      <w:r w:rsidRPr="002F108A">
        <w:rPr>
          <w:sz w:val="24"/>
          <w:szCs w:val="24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4A41D1" w:rsidRPr="002F108A">
        <w:rPr>
          <w:sz w:val="24"/>
          <w:szCs w:val="24"/>
        </w:rPr>
        <w:t>муниципально</w:t>
      </w:r>
      <w:r w:rsidR="00F1309A">
        <w:rPr>
          <w:sz w:val="24"/>
          <w:szCs w:val="24"/>
        </w:rPr>
        <w:t>го</w:t>
      </w:r>
      <w:r w:rsidR="004A41D1" w:rsidRPr="002F108A">
        <w:rPr>
          <w:sz w:val="24"/>
          <w:szCs w:val="24"/>
        </w:rPr>
        <w:t xml:space="preserve"> образовани</w:t>
      </w:r>
      <w:r w:rsidR="00F1309A">
        <w:rPr>
          <w:sz w:val="24"/>
          <w:szCs w:val="24"/>
        </w:rPr>
        <w:t>я</w:t>
      </w:r>
      <w:r w:rsidR="00456B8B">
        <w:rPr>
          <w:sz w:val="24"/>
          <w:szCs w:val="24"/>
        </w:rPr>
        <w:t xml:space="preserve"> </w:t>
      </w:r>
      <w:r w:rsidR="00CE2B07" w:rsidRPr="002F108A">
        <w:rPr>
          <w:sz w:val="24"/>
          <w:szCs w:val="24"/>
        </w:rPr>
        <w:t>«Вяземс</w:t>
      </w:r>
      <w:r w:rsidRPr="002F108A">
        <w:rPr>
          <w:sz w:val="24"/>
          <w:szCs w:val="24"/>
        </w:rPr>
        <w:t>к</w:t>
      </w:r>
      <w:r w:rsidR="00CE2B07" w:rsidRPr="002F108A">
        <w:rPr>
          <w:sz w:val="24"/>
          <w:szCs w:val="24"/>
        </w:rPr>
        <w:t>ий</w:t>
      </w:r>
      <w:r w:rsidRPr="002F108A">
        <w:rPr>
          <w:sz w:val="24"/>
          <w:szCs w:val="24"/>
        </w:rPr>
        <w:t xml:space="preserve"> район</w:t>
      </w:r>
      <w:r w:rsidR="00CE2B07" w:rsidRPr="002F108A">
        <w:rPr>
          <w:sz w:val="24"/>
          <w:szCs w:val="24"/>
        </w:rPr>
        <w:t>»</w:t>
      </w:r>
      <w:r w:rsidRPr="002F108A">
        <w:rPr>
          <w:sz w:val="24"/>
          <w:szCs w:val="24"/>
        </w:rPr>
        <w:t xml:space="preserve"> Смоленской области и иным нормативным правовым актам </w:t>
      </w:r>
      <w:r w:rsidR="00CE2B07" w:rsidRPr="002F108A">
        <w:rPr>
          <w:sz w:val="24"/>
          <w:szCs w:val="24"/>
        </w:rPr>
        <w:t>органов местного самоуправления</w:t>
      </w:r>
      <w:r w:rsidRPr="002F108A">
        <w:rPr>
          <w:sz w:val="24"/>
          <w:szCs w:val="24"/>
        </w:rPr>
        <w:t xml:space="preserve">, касающимся бюджета и бюджетного процесса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>.</w:t>
      </w:r>
    </w:p>
    <w:p w:rsidR="00F70E44" w:rsidRPr="002F108A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Анализ исполнения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за </w:t>
      </w:r>
      <w:r w:rsidR="001228EC" w:rsidRPr="002F108A">
        <w:rPr>
          <w:sz w:val="24"/>
          <w:szCs w:val="24"/>
        </w:rPr>
        <w:t>первый квартал</w:t>
      </w:r>
      <w:r w:rsidR="001C1517"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8A4A28">
        <w:rPr>
          <w:sz w:val="24"/>
          <w:szCs w:val="24"/>
        </w:rPr>
        <w:t>2</w:t>
      </w:r>
      <w:r w:rsidR="001C1517" w:rsidRPr="002F108A">
        <w:rPr>
          <w:sz w:val="24"/>
          <w:szCs w:val="24"/>
        </w:rPr>
        <w:t xml:space="preserve"> года</w:t>
      </w:r>
      <w:r w:rsidRPr="002F108A">
        <w:rPr>
          <w:sz w:val="24"/>
          <w:szCs w:val="24"/>
        </w:rPr>
        <w:t xml:space="preserve"> и подготовка заключения на отчёт об исполнении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="004A41D1" w:rsidRPr="002F108A">
        <w:rPr>
          <w:sz w:val="24"/>
          <w:szCs w:val="24"/>
        </w:rPr>
        <w:t xml:space="preserve"> за </w:t>
      </w:r>
      <w:r w:rsidR="001228EC" w:rsidRPr="002F108A">
        <w:rPr>
          <w:sz w:val="24"/>
          <w:szCs w:val="24"/>
        </w:rPr>
        <w:t>первый квартал</w:t>
      </w:r>
      <w:r w:rsidR="001C1517"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8A4A28">
        <w:rPr>
          <w:sz w:val="24"/>
          <w:szCs w:val="24"/>
        </w:rPr>
        <w:t>2</w:t>
      </w:r>
      <w:r w:rsidR="001C1517" w:rsidRPr="002F108A">
        <w:rPr>
          <w:sz w:val="24"/>
          <w:szCs w:val="24"/>
        </w:rPr>
        <w:t xml:space="preserve"> года</w:t>
      </w:r>
      <w:r w:rsidRPr="002F108A">
        <w:rPr>
          <w:sz w:val="24"/>
          <w:szCs w:val="24"/>
        </w:rPr>
        <w:t>.</w:t>
      </w:r>
    </w:p>
    <w:p w:rsidR="00985E7D" w:rsidRDefault="00985E7D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F70E44" w:rsidRPr="002F108A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Заключение на отчёт об исполнении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="00456B8B">
        <w:rPr>
          <w:sz w:val="24"/>
          <w:szCs w:val="24"/>
        </w:rPr>
        <w:t xml:space="preserve"> </w:t>
      </w:r>
      <w:r w:rsidR="001C1517" w:rsidRPr="002F108A">
        <w:rPr>
          <w:sz w:val="24"/>
          <w:szCs w:val="24"/>
        </w:rPr>
        <w:t xml:space="preserve">за </w:t>
      </w:r>
      <w:r w:rsidR="001228EC" w:rsidRPr="002F108A">
        <w:rPr>
          <w:sz w:val="24"/>
          <w:szCs w:val="24"/>
        </w:rPr>
        <w:t>первый квартал</w:t>
      </w:r>
      <w:r w:rsidR="001C1517" w:rsidRPr="002F108A">
        <w:rPr>
          <w:sz w:val="24"/>
          <w:szCs w:val="24"/>
        </w:rPr>
        <w:t xml:space="preserve"> 20</w:t>
      </w:r>
      <w:r w:rsidR="008A4A28">
        <w:rPr>
          <w:sz w:val="24"/>
          <w:szCs w:val="24"/>
        </w:rPr>
        <w:t>22</w:t>
      </w:r>
      <w:r w:rsidR="001C1517" w:rsidRPr="002F108A">
        <w:rPr>
          <w:sz w:val="24"/>
          <w:szCs w:val="24"/>
        </w:rPr>
        <w:t xml:space="preserve"> года </w:t>
      </w:r>
      <w:r w:rsidRPr="002F108A">
        <w:rPr>
          <w:sz w:val="24"/>
          <w:szCs w:val="24"/>
        </w:rPr>
        <w:t xml:space="preserve">подготовлено </w:t>
      </w:r>
      <w:r w:rsidR="00CE2B07" w:rsidRPr="002F108A">
        <w:rPr>
          <w:sz w:val="24"/>
          <w:szCs w:val="24"/>
        </w:rPr>
        <w:t>председателем</w:t>
      </w:r>
      <w:r w:rsidRPr="002F108A">
        <w:rPr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CE2B07" w:rsidRPr="002F108A">
        <w:rPr>
          <w:sz w:val="24"/>
          <w:szCs w:val="24"/>
        </w:rPr>
        <w:t>О.Н. Марфичевой</w:t>
      </w:r>
      <w:r w:rsidRPr="002F108A">
        <w:rPr>
          <w:sz w:val="24"/>
          <w:szCs w:val="24"/>
        </w:rPr>
        <w:t>, с соблюдением требований:</w:t>
      </w:r>
    </w:p>
    <w:p w:rsidR="001C1517" w:rsidRPr="002F108A" w:rsidRDefault="00F70E44" w:rsidP="00826A46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Федерации;</w:t>
      </w:r>
    </w:p>
    <w:p w:rsidR="001C1517" w:rsidRPr="002F108A" w:rsidRDefault="001C1517" w:rsidP="00826A46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П</w:t>
      </w:r>
      <w:r w:rsidRPr="002F108A">
        <w:rPr>
          <w:rFonts w:ascii="Times New Roman" w:eastAsia="Times New Roman" w:hAnsi="Times New Roman" w:cs="Times New Roman"/>
          <w:sz w:val="24"/>
          <w:szCs w:val="24"/>
        </w:rPr>
        <w:t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9B126C" w:rsidRPr="002F108A">
        <w:rPr>
          <w:rFonts w:ascii="Times New Roman" w:eastAsia="Times New Roman" w:hAnsi="Times New Roman" w:cs="Times New Roman"/>
          <w:sz w:val="24"/>
          <w:szCs w:val="24"/>
        </w:rPr>
        <w:t>й системы Российской Федерации»;</w:t>
      </w:r>
    </w:p>
    <w:p w:rsidR="00F70E44" w:rsidRDefault="00F70E44" w:rsidP="00826A46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Положения о бюджетном процессе </w:t>
      </w:r>
      <w:r w:rsidR="004A41D1" w:rsidRPr="002F108A">
        <w:rPr>
          <w:rFonts w:ascii="Times New Roman" w:hAnsi="Times New Roman" w:cs="Times New Roman"/>
          <w:sz w:val="24"/>
          <w:szCs w:val="24"/>
        </w:rPr>
        <w:t>муниципально</w:t>
      </w:r>
      <w:r w:rsidR="005C2BF7">
        <w:rPr>
          <w:rFonts w:ascii="Times New Roman" w:hAnsi="Times New Roman" w:cs="Times New Roman"/>
          <w:sz w:val="24"/>
          <w:szCs w:val="24"/>
        </w:rPr>
        <w:t>го</w:t>
      </w:r>
      <w:r w:rsidR="004A41D1" w:rsidRPr="002F10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>
        <w:rPr>
          <w:rFonts w:ascii="Times New Roman" w:hAnsi="Times New Roman" w:cs="Times New Roman"/>
          <w:sz w:val="24"/>
          <w:szCs w:val="24"/>
        </w:rPr>
        <w:t>я</w:t>
      </w:r>
      <w:r w:rsidR="00456B8B">
        <w:rPr>
          <w:rFonts w:ascii="Times New Roman" w:hAnsi="Times New Roman" w:cs="Times New Roman"/>
          <w:sz w:val="24"/>
          <w:szCs w:val="24"/>
        </w:rPr>
        <w:t xml:space="preserve"> </w:t>
      </w:r>
      <w:r w:rsidR="00CE2B07" w:rsidRPr="002F108A">
        <w:rPr>
          <w:rFonts w:ascii="Times New Roman" w:hAnsi="Times New Roman" w:cs="Times New Roman"/>
          <w:sz w:val="24"/>
          <w:szCs w:val="24"/>
        </w:rPr>
        <w:t>«Вяземский район»</w:t>
      </w:r>
      <w:r w:rsidR="004A41D1"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</w:p>
    <w:p w:rsidR="00EE0D01" w:rsidRPr="002F108A" w:rsidRDefault="00EE0D01" w:rsidP="008A4A28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85E7D" w:rsidRDefault="00F70E44" w:rsidP="00826A4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0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 экспертно-аналитического мероприятия: </w:t>
      </w:r>
    </w:p>
    <w:p w:rsidR="00F70E44" w:rsidRPr="002F108A" w:rsidRDefault="00F70E44" w:rsidP="00826A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Отч</w:t>
      </w:r>
      <w:r w:rsidR="00EB574E">
        <w:rPr>
          <w:rFonts w:ascii="Times New Roman" w:hAnsi="Times New Roman" w:cs="Times New Roman"/>
          <w:sz w:val="24"/>
          <w:szCs w:val="24"/>
        </w:rPr>
        <w:t>е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об исполнении бюджета </w:t>
      </w:r>
      <w:r w:rsidR="00CE2B07" w:rsidRPr="002F108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</w:t>
      </w:r>
      <w:r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1228EC" w:rsidRPr="002F108A">
        <w:rPr>
          <w:rFonts w:ascii="Times New Roman" w:hAnsi="Times New Roman" w:cs="Times New Roman"/>
          <w:sz w:val="24"/>
          <w:szCs w:val="24"/>
        </w:rPr>
        <w:t>первый квартал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D63B94">
        <w:rPr>
          <w:rFonts w:ascii="Times New Roman" w:hAnsi="Times New Roman" w:cs="Times New Roman"/>
          <w:sz w:val="24"/>
          <w:szCs w:val="24"/>
        </w:rPr>
        <w:t>2</w:t>
      </w:r>
      <w:r w:rsidR="008A4A28">
        <w:rPr>
          <w:rFonts w:ascii="Times New Roman" w:hAnsi="Times New Roman" w:cs="Times New Roman"/>
          <w:sz w:val="24"/>
          <w:szCs w:val="24"/>
        </w:rPr>
        <w:t xml:space="preserve">2 </w:t>
      </w:r>
      <w:r w:rsidR="001C1517" w:rsidRPr="002F108A">
        <w:rPr>
          <w:rFonts w:ascii="Times New Roman" w:hAnsi="Times New Roman" w:cs="Times New Roman"/>
          <w:sz w:val="24"/>
          <w:szCs w:val="24"/>
        </w:rPr>
        <w:t>года</w:t>
      </w:r>
      <w:r w:rsidRPr="002F108A">
        <w:rPr>
          <w:rFonts w:ascii="Times New Roman" w:hAnsi="Times New Roman" w:cs="Times New Roman"/>
          <w:sz w:val="24"/>
          <w:szCs w:val="24"/>
        </w:rPr>
        <w:t xml:space="preserve"> (далее – отч</w:t>
      </w:r>
      <w:r w:rsidR="00EB574E">
        <w:rPr>
          <w:rFonts w:ascii="Times New Roman" w:hAnsi="Times New Roman" w:cs="Times New Roman"/>
          <w:sz w:val="24"/>
          <w:szCs w:val="24"/>
        </w:rPr>
        <w:t>е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об исполнении бюджета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1228EC" w:rsidRPr="002F108A">
        <w:rPr>
          <w:rFonts w:ascii="Times New Roman" w:hAnsi="Times New Roman" w:cs="Times New Roman"/>
          <w:sz w:val="24"/>
          <w:szCs w:val="24"/>
        </w:rPr>
        <w:t>первый квартал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D63B94">
        <w:rPr>
          <w:rFonts w:ascii="Times New Roman" w:hAnsi="Times New Roman" w:cs="Times New Roman"/>
          <w:sz w:val="24"/>
          <w:szCs w:val="24"/>
        </w:rPr>
        <w:t>2</w:t>
      </w:r>
      <w:r w:rsidR="008A4A28">
        <w:rPr>
          <w:rFonts w:ascii="Times New Roman" w:hAnsi="Times New Roman" w:cs="Times New Roman"/>
          <w:sz w:val="24"/>
          <w:szCs w:val="24"/>
        </w:rPr>
        <w:t>2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F108A">
        <w:rPr>
          <w:rFonts w:ascii="Times New Roman" w:hAnsi="Times New Roman" w:cs="Times New Roman"/>
          <w:sz w:val="24"/>
          <w:szCs w:val="24"/>
        </w:rPr>
        <w:t>).</w:t>
      </w:r>
    </w:p>
    <w:p w:rsidR="00A27DDC" w:rsidRDefault="00F70E44" w:rsidP="00826A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Сроки составления и утверждения отчёта об исполнении бюджета </w:t>
      </w:r>
      <w:r w:rsidR="005738C6" w:rsidRPr="002F108A">
        <w:rPr>
          <w:rFonts w:ascii="Times New Roman" w:hAnsi="Times New Roman" w:cs="Times New Roman"/>
          <w:sz w:val="24"/>
          <w:szCs w:val="24"/>
        </w:rPr>
        <w:t>за первый квартал 20</w:t>
      </w:r>
      <w:r w:rsidR="00D63B94">
        <w:rPr>
          <w:rFonts w:ascii="Times New Roman" w:hAnsi="Times New Roman" w:cs="Times New Roman"/>
          <w:sz w:val="24"/>
          <w:szCs w:val="24"/>
        </w:rPr>
        <w:t>2</w:t>
      </w:r>
      <w:r w:rsidR="00826A46">
        <w:rPr>
          <w:rFonts w:ascii="Times New Roman" w:hAnsi="Times New Roman" w:cs="Times New Roman"/>
          <w:sz w:val="24"/>
          <w:szCs w:val="24"/>
        </w:rPr>
        <w:t>1</w:t>
      </w:r>
      <w:r w:rsidR="005738C6" w:rsidRPr="002F108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соответствуют требованиям </w:t>
      </w:r>
      <w:r w:rsidR="00A27DDC" w:rsidRPr="002F108A">
        <w:rPr>
          <w:rFonts w:ascii="Times New Roman" w:hAnsi="Times New Roman" w:cs="Times New Roman"/>
          <w:sz w:val="24"/>
          <w:szCs w:val="24"/>
        </w:rPr>
        <w:t xml:space="preserve">ст.264.2 БК РФ и 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ст.14 Положения о </w:t>
      </w:r>
      <w:r w:rsidR="00097C99" w:rsidRPr="002F108A">
        <w:rPr>
          <w:rFonts w:ascii="Times New Roman" w:hAnsi="Times New Roman" w:cs="Times New Roman"/>
          <w:sz w:val="24"/>
          <w:szCs w:val="24"/>
        </w:rPr>
        <w:t>б</w:t>
      </w:r>
      <w:r w:rsidR="005F33A9" w:rsidRPr="002F108A">
        <w:rPr>
          <w:rFonts w:ascii="Times New Roman" w:hAnsi="Times New Roman" w:cs="Times New Roman"/>
          <w:sz w:val="24"/>
          <w:szCs w:val="24"/>
        </w:rPr>
        <w:t>юджетном процессе муниципально</w:t>
      </w:r>
      <w:r w:rsidR="005C2BF7">
        <w:rPr>
          <w:rFonts w:ascii="Times New Roman" w:hAnsi="Times New Roman" w:cs="Times New Roman"/>
          <w:sz w:val="24"/>
          <w:szCs w:val="24"/>
        </w:rPr>
        <w:t>го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>
        <w:rPr>
          <w:rFonts w:ascii="Times New Roman" w:hAnsi="Times New Roman" w:cs="Times New Roman"/>
          <w:sz w:val="24"/>
          <w:szCs w:val="24"/>
        </w:rPr>
        <w:t>я</w:t>
      </w:r>
      <w:r w:rsidR="008A4A28">
        <w:rPr>
          <w:rFonts w:ascii="Times New Roman" w:hAnsi="Times New Roman" w:cs="Times New Roman"/>
          <w:sz w:val="24"/>
          <w:szCs w:val="24"/>
        </w:rPr>
        <w:t xml:space="preserve"> </w:t>
      </w:r>
      <w:r w:rsidR="00021238" w:rsidRPr="002F108A">
        <w:rPr>
          <w:rFonts w:ascii="Times New Roman" w:hAnsi="Times New Roman" w:cs="Times New Roman"/>
          <w:sz w:val="24"/>
          <w:szCs w:val="24"/>
        </w:rPr>
        <w:t>«</w:t>
      </w:r>
      <w:r w:rsidR="005F33A9" w:rsidRPr="002F108A">
        <w:rPr>
          <w:rFonts w:ascii="Times New Roman" w:hAnsi="Times New Roman" w:cs="Times New Roman"/>
          <w:sz w:val="24"/>
          <w:szCs w:val="24"/>
        </w:rPr>
        <w:t>Вяземск</w:t>
      </w:r>
      <w:r w:rsidR="00021238" w:rsidRPr="002F108A">
        <w:rPr>
          <w:rFonts w:ascii="Times New Roman" w:hAnsi="Times New Roman" w:cs="Times New Roman"/>
          <w:sz w:val="24"/>
          <w:szCs w:val="24"/>
        </w:rPr>
        <w:t>ий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21238" w:rsidRPr="002F108A">
        <w:rPr>
          <w:rFonts w:ascii="Times New Roman" w:hAnsi="Times New Roman" w:cs="Times New Roman"/>
          <w:sz w:val="24"/>
          <w:szCs w:val="24"/>
        </w:rPr>
        <w:t>»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A27DDC" w:rsidRPr="002F108A">
        <w:rPr>
          <w:rFonts w:ascii="Times New Roman" w:hAnsi="Times New Roman" w:cs="Times New Roman"/>
          <w:sz w:val="24"/>
          <w:szCs w:val="24"/>
        </w:rPr>
        <w:t>.</w:t>
      </w:r>
    </w:p>
    <w:p w:rsidR="009B126C" w:rsidRPr="002F108A" w:rsidRDefault="009B126C" w:rsidP="00826A46">
      <w:pPr>
        <w:ind w:firstLine="709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п.2 ст.264.2 БК РФ бюджетная отчетность муниципальных образований составляется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средств.</w:t>
      </w:r>
    </w:p>
    <w:p w:rsidR="009B126C" w:rsidRPr="002F108A" w:rsidRDefault="009B126C" w:rsidP="00826A46">
      <w:pPr>
        <w:ind w:firstLine="709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п.4 ст.264.2 БК РФ бюджетная отчетность муниципальных образований представляется финансовыми органами в местную администрацию.</w:t>
      </w:r>
    </w:p>
    <w:p w:rsidR="009B126C" w:rsidRPr="002F108A" w:rsidRDefault="009B126C" w:rsidP="00826A46">
      <w:pPr>
        <w:ind w:firstLine="709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п.5 ст.264.2 БК РФ отчет об исполнении местного бюджета за первый квартал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BB0A11" w:rsidRPr="002F108A" w:rsidRDefault="00F70E44" w:rsidP="00826A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Отчёт утвержден распоряжением Администрации </w:t>
      </w:r>
      <w:r w:rsidR="00A105CD" w:rsidRPr="002F108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="008A4A28">
        <w:rPr>
          <w:rFonts w:ascii="Times New Roman" w:hAnsi="Times New Roman" w:cs="Times New Roman"/>
          <w:sz w:val="24"/>
          <w:szCs w:val="24"/>
        </w:rPr>
        <w:t xml:space="preserve">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от </w:t>
      </w:r>
      <w:r w:rsidR="008A4A28">
        <w:rPr>
          <w:rFonts w:ascii="Times New Roman" w:hAnsi="Times New Roman" w:cs="Times New Roman"/>
          <w:sz w:val="24"/>
          <w:szCs w:val="24"/>
        </w:rPr>
        <w:t>06</w:t>
      </w:r>
      <w:r w:rsidR="00826A46" w:rsidRPr="00826A46">
        <w:rPr>
          <w:rFonts w:ascii="Times New Roman" w:hAnsi="Times New Roman" w:cs="Times New Roman"/>
          <w:sz w:val="24"/>
          <w:szCs w:val="24"/>
        </w:rPr>
        <w:t>.05.202</w:t>
      </w:r>
      <w:r w:rsidR="008A4A28">
        <w:rPr>
          <w:rFonts w:ascii="Times New Roman" w:hAnsi="Times New Roman" w:cs="Times New Roman"/>
          <w:sz w:val="24"/>
          <w:szCs w:val="24"/>
        </w:rPr>
        <w:t>2</w:t>
      </w:r>
      <w:r w:rsidR="00826A46" w:rsidRPr="00826A46">
        <w:rPr>
          <w:rFonts w:ascii="Times New Roman" w:hAnsi="Times New Roman" w:cs="Times New Roman"/>
          <w:sz w:val="24"/>
          <w:szCs w:val="24"/>
        </w:rPr>
        <w:t xml:space="preserve"> №22</w:t>
      </w:r>
      <w:r w:rsidR="008A4A28">
        <w:rPr>
          <w:rFonts w:ascii="Times New Roman" w:hAnsi="Times New Roman" w:cs="Times New Roman"/>
          <w:sz w:val="24"/>
          <w:szCs w:val="24"/>
        </w:rPr>
        <w:t>2</w:t>
      </w:r>
      <w:r w:rsidR="00826A46" w:rsidRPr="00826A46">
        <w:rPr>
          <w:rFonts w:ascii="Times New Roman" w:hAnsi="Times New Roman" w:cs="Times New Roman"/>
          <w:sz w:val="24"/>
          <w:szCs w:val="24"/>
        </w:rPr>
        <w:t>-р</w:t>
      </w:r>
      <w:r w:rsidRPr="002F108A">
        <w:rPr>
          <w:rFonts w:ascii="Times New Roman" w:hAnsi="Times New Roman" w:cs="Times New Roman"/>
          <w:sz w:val="24"/>
          <w:szCs w:val="24"/>
        </w:rPr>
        <w:t xml:space="preserve"> «Об </w:t>
      </w:r>
      <w:r w:rsidR="00A105CD" w:rsidRPr="002F108A">
        <w:rPr>
          <w:rFonts w:ascii="Times New Roman" w:hAnsi="Times New Roman" w:cs="Times New Roman"/>
          <w:sz w:val="24"/>
          <w:szCs w:val="24"/>
        </w:rPr>
        <w:t xml:space="preserve">утверждении отчета об исполнении бюджета </w:t>
      </w:r>
      <w:r w:rsidR="0017379E" w:rsidRPr="002F108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8A4A28">
        <w:rPr>
          <w:rFonts w:ascii="Times New Roman" w:hAnsi="Times New Roman" w:cs="Times New Roman"/>
          <w:sz w:val="24"/>
          <w:szCs w:val="24"/>
        </w:rPr>
        <w:t xml:space="preserve"> </w:t>
      </w:r>
      <w:r w:rsidR="0017379E" w:rsidRPr="002F108A">
        <w:rPr>
          <w:rFonts w:ascii="Times New Roman" w:hAnsi="Times New Roman" w:cs="Times New Roman"/>
          <w:sz w:val="24"/>
          <w:szCs w:val="24"/>
        </w:rPr>
        <w:t>«</w:t>
      </w:r>
      <w:r w:rsidR="00A105CD" w:rsidRPr="002F108A">
        <w:rPr>
          <w:rFonts w:ascii="Times New Roman" w:hAnsi="Times New Roman" w:cs="Times New Roman"/>
          <w:sz w:val="24"/>
          <w:szCs w:val="24"/>
        </w:rPr>
        <w:t>Вяземск</w:t>
      </w:r>
      <w:r w:rsidR="0017379E" w:rsidRPr="002F108A">
        <w:rPr>
          <w:rFonts w:ascii="Times New Roman" w:hAnsi="Times New Roman" w:cs="Times New Roman"/>
          <w:sz w:val="24"/>
          <w:szCs w:val="24"/>
        </w:rPr>
        <w:t>ий</w:t>
      </w:r>
      <w:r w:rsidR="00A105CD" w:rsidRPr="002F108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379E" w:rsidRPr="002F108A">
        <w:rPr>
          <w:rFonts w:ascii="Times New Roman" w:hAnsi="Times New Roman" w:cs="Times New Roman"/>
          <w:sz w:val="24"/>
          <w:szCs w:val="24"/>
        </w:rPr>
        <w:t>»</w:t>
      </w:r>
      <w:r w:rsidR="00A105CD"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8A4A28">
        <w:rPr>
          <w:rFonts w:ascii="Times New Roman" w:hAnsi="Times New Roman" w:cs="Times New Roman"/>
          <w:sz w:val="24"/>
          <w:szCs w:val="24"/>
        </w:rPr>
        <w:t xml:space="preserve">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41389F">
        <w:rPr>
          <w:rFonts w:ascii="Times New Roman" w:hAnsi="Times New Roman" w:cs="Times New Roman"/>
          <w:sz w:val="24"/>
          <w:szCs w:val="24"/>
        </w:rPr>
        <w:t>1</w:t>
      </w:r>
      <w:r w:rsidR="001228EC" w:rsidRPr="002F108A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986158">
        <w:rPr>
          <w:rFonts w:ascii="Times New Roman" w:hAnsi="Times New Roman" w:cs="Times New Roman"/>
          <w:sz w:val="24"/>
          <w:szCs w:val="24"/>
        </w:rPr>
        <w:t>2</w:t>
      </w:r>
      <w:r w:rsidR="008A4A28">
        <w:rPr>
          <w:rFonts w:ascii="Times New Roman" w:hAnsi="Times New Roman" w:cs="Times New Roman"/>
          <w:sz w:val="24"/>
          <w:szCs w:val="24"/>
        </w:rPr>
        <w:t>2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F108A">
        <w:rPr>
          <w:rFonts w:ascii="Times New Roman" w:hAnsi="Times New Roman" w:cs="Times New Roman"/>
          <w:sz w:val="24"/>
          <w:szCs w:val="24"/>
        </w:rPr>
        <w:t>».</w:t>
      </w:r>
    </w:p>
    <w:p w:rsidR="0008338A" w:rsidRDefault="0008338A" w:rsidP="00826A46">
      <w:pPr>
        <w:ind w:firstLine="709"/>
        <w:jc w:val="both"/>
        <w:rPr>
          <w:sz w:val="24"/>
          <w:szCs w:val="24"/>
        </w:rPr>
      </w:pPr>
    </w:p>
    <w:p w:rsidR="00826A46" w:rsidRPr="009119C7" w:rsidRDefault="00826A46" w:rsidP="00826A46">
      <w:pPr>
        <w:ind w:firstLine="708"/>
        <w:jc w:val="both"/>
        <w:rPr>
          <w:i/>
          <w:sz w:val="24"/>
          <w:szCs w:val="24"/>
        </w:rPr>
      </w:pPr>
      <w:r w:rsidRPr="00826A46">
        <w:rPr>
          <w:sz w:val="24"/>
          <w:szCs w:val="24"/>
        </w:rPr>
        <w:t>В соответствии с п.3 ст.14 Положения о бюджетном процессе муниципального образования «Вяземский район» Смоленской области (далее – Положение о бюджетном процессе), утвержденного решением Вяземского районного Совета депутатов от 26.02.2014 №12 (с изменениями), Глава муниципального образования «Вяземский район» Смоленской области направляет утвержденные Администрацией муниципального образования «Вяземский район» Смоленской области отчеты об исполнении  бюджета муниципального образования в Контрольно-ревизионную комиссию муниципального образования «Вяземский район» Смоленско</w:t>
      </w:r>
      <w:r w:rsidR="002C54AE">
        <w:rPr>
          <w:sz w:val="24"/>
          <w:szCs w:val="24"/>
        </w:rPr>
        <w:t>й</w:t>
      </w:r>
      <w:r w:rsidRPr="00826A46">
        <w:rPr>
          <w:sz w:val="24"/>
          <w:szCs w:val="24"/>
        </w:rPr>
        <w:t xml:space="preserve"> области </w:t>
      </w:r>
      <w:r w:rsidRPr="009119C7">
        <w:rPr>
          <w:i/>
          <w:sz w:val="24"/>
          <w:szCs w:val="24"/>
        </w:rPr>
        <w:t>не позднее пяти дней после их утверждения.</w:t>
      </w:r>
    </w:p>
    <w:p w:rsidR="001D1064" w:rsidRPr="001D1064" w:rsidRDefault="001D1064" w:rsidP="001D1064">
      <w:pPr>
        <w:widowControl/>
        <w:tabs>
          <w:tab w:val="left" w:pos="0"/>
          <w:tab w:val="left" w:pos="567"/>
        </w:tabs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1D1064">
        <w:rPr>
          <w:rFonts w:eastAsia="Calibri"/>
          <w:sz w:val="24"/>
          <w:szCs w:val="24"/>
          <w:lang w:eastAsia="en-US"/>
        </w:rPr>
        <w:t xml:space="preserve">В Контрольно-ревизионную комиссию </w:t>
      </w:r>
      <w:r w:rsidR="00DF54F7">
        <w:rPr>
          <w:rFonts w:eastAsia="Calibri"/>
          <w:sz w:val="24"/>
          <w:szCs w:val="24"/>
          <w:lang w:eastAsia="en-US"/>
        </w:rPr>
        <w:t>13</w:t>
      </w:r>
      <w:r w:rsidRPr="001D1064">
        <w:rPr>
          <w:rFonts w:eastAsia="Calibri"/>
          <w:sz w:val="24"/>
          <w:szCs w:val="24"/>
          <w:lang w:eastAsia="en-US"/>
        </w:rPr>
        <w:t xml:space="preserve"> мая 202</w:t>
      </w:r>
      <w:r w:rsidR="00DF54F7">
        <w:rPr>
          <w:rFonts w:eastAsia="Calibri"/>
          <w:sz w:val="24"/>
          <w:szCs w:val="24"/>
          <w:lang w:eastAsia="en-US"/>
        </w:rPr>
        <w:t>2</w:t>
      </w:r>
      <w:r w:rsidRPr="001D1064">
        <w:rPr>
          <w:rFonts w:eastAsia="Calibri"/>
          <w:sz w:val="24"/>
          <w:szCs w:val="24"/>
          <w:lang w:eastAsia="en-US"/>
        </w:rPr>
        <w:t xml:space="preserve"> года (вх. от </w:t>
      </w:r>
      <w:r w:rsidR="00DF54F7">
        <w:rPr>
          <w:rFonts w:eastAsia="Calibri"/>
          <w:sz w:val="24"/>
          <w:szCs w:val="24"/>
          <w:lang w:eastAsia="en-US"/>
        </w:rPr>
        <w:t>13</w:t>
      </w:r>
      <w:r w:rsidRPr="001D1064">
        <w:rPr>
          <w:rFonts w:eastAsia="Calibri"/>
          <w:sz w:val="24"/>
          <w:szCs w:val="24"/>
          <w:lang w:eastAsia="en-US"/>
        </w:rPr>
        <w:t>.05.202</w:t>
      </w:r>
      <w:r w:rsidR="00DF54F7">
        <w:rPr>
          <w:rFonts w:eastAsia="Calibri"/>
          <w:sz w:val="24"/>
          <w:szCs w:val="24"/>
          <w:lang w:eastAsia="en-US"/>
        </w:rPr>
        <w:t>2</w:t>
      </w:r>
      <w:r w:rsidRPr="001D1064">
        <w:rPr>
          <w:rFonts w:eastAsia="Calibri"/>
          <w:sz w:val="24"/>
          <w:szCs w:val="24"/>
          <w:lang w:eastAsia="en-US"/>
        </w:rPr>
        <w:t xml:space="preserve"> №</w:t>
      </w:r>
      <w:r w:rsidR="00DF54F7">
        <w:rPr>
          <w:rFonts w:eastAsia="Calibri"/>
          <w:sz w:val="24"/>
          <w:szCs w:val="24"/>
          <w:lang w:eastAsia="en-US"/>
        </w:rPr>
        <w:t>79</w:t>
      </w:r>
      <w:r w:rsidRPr="001D1064">
        <w:rPr>
          <w:rFonts w:eastAsia="Calibri"/>
          <w:sz w:val="24"/>
          <w:szCs w:val="24"/>
          <w:lang w:eastAsia="en-US"/>
        </w:rPr>
        <w:t xml:space="preserve">) поступил пакет документов содержащий: </w:t>
      </w:r>
    </w:p>
    <w:p w:rsidR="001D1064" w:rsidRPr="001D1064" w:rsidRDefault="001D1064" w:rsidP="001D1064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t xml:space="preserve">сопроводительное письмо Администрации муниципального образования «Вяземский район» Смоленской области (исх. от </w:t>
      </w:r>
      <w:r w:rsidR="00DF54F7">
        <w:rPr>
          <w:rFonts w:eastAsia="Calibri"/>
          <w:bCs/>
          <w:sz w:val="24"/>
          <w:szCs w:val="24"/>
          <w:lang w:eastAsia="en-US"/>
        </w:rPr>
        <w:t>12.05.2022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 №</w:t>
      </w:r>
      <w:r w:rsidR="00DF54F7">
        <w:rPr>
          <w:rFonts w:eastAsia="Calibri"/>
          <w:bCs/>
          <w:sz w:val="24"/>
          <w:szCs w:val="24"/>
          <w:lang w:eastAsia="en-US"/>
        </w:rPr>
        <w:t>3051</w:t>
      </w:r>
      <w:r w:rsidRPr="001D1064">
        <w:rPr>
          <w:rFonts w:eastAsia="Calibri"/>
          <w:bCs/>
          <w:sz w:val="24"/>
          <w:szCs w:val="24"/>
          <w:lang w:eastAsia="en-US"/>
        </w:rPr>
        <w:t>/02-25);</w:t>
      </w:r>
    </w:p>
    <w:p w:rsidR="001D1064" w:rsidRPr="001D1064" w:rsidRDefault="001D1064" w:rsidP="001D1064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t xml:space="preserve">копию распоряжения Администрации муниципального образования «Вяземский район» Смоленской области от </w:t>
      </w:r>
      <w:r w:rsidR="00DF54F7">
        <w:rPr>
          <w:rFonts w:eastAsia="Calibri"/>
          <w:bCs/>
          <w:sz w:val="24"/>
          <w:szCs w:val="24"/>
          <w:lang w:eastAsia="en-US"/>
        </w:rPr>
        <w:t>06</w:t>
      </w:r>
      <w:r w:rsidRPr="001D1064">
        <w:rPr>
          <w:rFonts w:eastAsia="Calibri"/>
          <w:bCs/>
          <w:sz w:val="24"/>
          <w:szCs w:val="24"/>
          <w:lang w:eastAsia="en-US"/>
        </w:rPr>
        <w:t>.05.2022 №22</w:t>
      </w:r>
      <w:r w:rsidR="00DF54F7">
        <w:rPr>
          <w:rFonts w:eastAsia="Calibri"/>
          <w:bCs/>
          <w:sz w:val="24"/>
          <w:szCs w:val="24"/>
          <w:lang w:eastAsia="en-US"/>
        </w:rPr>
        <w:t>2</w:t>
      </w:r>
      <w:r w:rsidRPr="001D1064">
        <w:rPr>
          <w:rFonts w:eastAsia="Calibri"/>
          <w:bCs/>
          <w:sz w:val="24"/>
          <w:szCs w:val="24"/>
          <w:lang w:eastAsia="en-US"/>
        </w:rPr>
        <w:t>-р «Об утверждении отчета об исполнении бюджета муниципального образования «Вяземский район» Смоленской области за 1 квартал 202</w:t>
      </w:r>
      <w:r w:rsidR="00DF54F7">
        <w:rPr>
          <w:rFonts w:eastAsia="Calibri"/>
          <w:bCs/>
          <w:sz w:val="24"/>
          <w:szCs w:val="24"/>
          <w:lang w:eastAsia="en-US"/>
        </w:rPr>
        <w:t>2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года» (далее – распоряжение Администрации от </w:t>
      </w:r>
      <w:r w:rsidR="00DF54F7">
        <w:rPr>
          <w:rFonts w:eastAsia="Calibri"/>
          <w:bCs/>
          <w:sz w:val="24"/>
          <w:szCs w:val="24"/>
          <w:lang w:eastAsia="en-US"/>
        </w:rPr>
        <w:t>06</w:t>
      </w:r>
      <w:r w:rsidRPr="001D1064">
        <w:rPr>
          <w:rFonts w:eastAsia="Calibri"/>
          <w:bCs/>
          <w:sz w:val="24"/>
          <w:szCs w:val="24"/>
          <w:lang w:eastAsia="en-US"/>
        </w:rPr>
        <w:t>.05.202</w:t>
      </w:r>
      <w:r w:rsidR="00DF54F7">
        <w:rPr>
          <w:rFonts w:eastAsia="Calibri"/>
          <w:bCs/>
          <w:sz w:val="24"/>
          <w:szCs w:val="24"/>
          <w:lang w:eastAsia="en-US"/>
        </w:rPr>
        <w:t>2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№22</w:t>
      </w:r>
      <w:r w:rsidR="00DF54F7">
        <w:rPr>
          <w:rFonts w:eastAsia="Calibri"/>
          <w:bCs/>
          <w:sz w:val="24"/>
          <w:szCs w:val="24"/>
          <w:lang w:eastAsia="en-US"/>
        </w:rPr>
        <w:t>2</w:t>
      </w:r>
      <w:r w:rsidRPr="001D1064">
        <w:rPr>
          <w:rFonts w:eastAsia="Calibri"/>
          <w:bCs/>
          <w:sz w:val="24"/>
          <w:szCs w:val="24"/>
          <w:lang w:eastAsia="en-US"/>
        </w:rPr>
        <w:t>-р);</w:t>
      </w:r>
    </w:p>
    <w:p w:rsidR="001D1064" w:rsidRPr="001D1064" w:rsidRDefault="001D1064" w:rsidP="001D1064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t>Отчет об исполнении бюджета муниципального образования «Вяземский район» Смоленской области за 1 квартал 202</w:t>
      </w:r>
      <w:r w:rsidR="00DF54F7">
        <w:rPr>
          <w:rFonts w:eastAsia="Calibri"/>
          <w:bCs/>
          <w:sz w:val="24"/>
          <w:szCs w:val="24"/>
          <w:lang w:eastAsia="en-US"/>
        </w:rPr>
        <w:t>2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 (отражены доходы бюджета, расходы бюджета и источники финансирования дефицита бюджета), утвержденный распоряжением Администрации </w:t>
      </w:r>
      <w:r w:rsidR="00DF54F7" w:rsidRPr="00DF54F7">
        <w:rPr>
          <w:rFonts w:eastAsia="Calibri"/>
          <w:bCs/>
          <w:sz w:val="24"/>
          <w:szCs w:val="24"/>
          <w:lang w:eastAsia="en-US"/>
        </w:rPr>
        <w:t>от 06.05.2022 №222-р</w:t>
      </w:r>
      <w:r w:rsidRPr="001D1064">
        <w:rPr>
          <w:rFonts w:eastAsia="Calibri"/>
          <w:bCs/>
          <w:sz w:val="24"/>
          <w:szCs w:val="24"/>
          <w:lang w:eastAsia="en-US"/>
        </w:rPr>
        <w:t>;</w:t>
      </w:r>
    </w:p>
    <w:p w:rsidR="001D1064" w:rsidRPr="001D1064" w:rsidRDefault="001D1064" w:rsidP="001D1064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t>пояснительную записку к отчету об исполнении бюджета муниципального образования «Вяземский район» Смоленской области за 1 квартал 202</w:t>
      </w:r>
      <w:r w:rsidR="00DF54F7">
        <w:rPr>
          <w:rFonts w:eastAsia="Calibri"/>
          <w:bCs/>
          <w:sz w:val="24"/>
          <w:szCs w:val="24"/>
          <w:lang w:eastAsia="en-US"/>
        </w:rPr>
        <w:t>2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года.</w:t>
      </w:r>
    </w:p>
    <w:p w:rsidR="00826A46" w:rsidRPr="00826A46" w:rsidRDefault="00826A46" w:rsidP="00826A46">
      <w:pPr>
        <w:ind w:firstLine="567"/>
        <w:jc w:val="both"/>
        <w:rPr>
          <w:sz w:val="24"/>
          <w:szCs w:val="24"/>
        </w:rPr>
      </w:pPr>
    </w:p>
    <w:p w:rsidR="00BB195F" w:rsidRDefault="00AD1265" w:rsidP="00AD1265">
      <w:pPr>
        <w:pStyle w:val="ac"/>
        <w:numPr>
          <w:ilvl w:val="0"/>
          <w:numId w:val="32"/>
        </w:numPr>
        <w:tabs>
          <w:tab w:val="left" w:pos="9356"/>
        </w:tabs>
        <w:ind w:left="426" w:right="-1"/>
        <w:jc w:val="both"/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</w:pPr>
      <w:r w:rsidRPr="00AD1265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>Общая характеристика исполнения бюджета муниципального образования «Вяземский район» Смоленской области за первый квартал 2021 года</w:t>
      </w:r>
    </w:p>
    <w:p w:rsidR="00BB195F" w:rsidRPr="00DF54F7" w:rsidRDefault="00BB195F" w:rsidP="00BB195F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B195F">
        <w:rPr>
          <w:rFonts w:eastAsiaTheme="minorHAnsi"/>
          <w:sz w:val="24"/>
          <w:szCs w:val="24"/>
          <w:lang w:eastAsia="en-US"/>
        </w:rPr>
        <w:t xml:space="preserve">Решением Вяземского районного Совета депутатов от </w:t>
      </w:r>
      <w:r w:rsidR="00DF54F7">
        <w:rPr>
          <w:sz w:val="24"/>
          <w:szCs w:val="24"/>
        </w:rPr>
        <w:t>22</w:t>
      </w:r>
      <w:r w:rsidRPr="00BB195F">
        <w:rPr>
          <w:sz w:val="24"/>
          <w:szCs w:val="24"/>
        </w:rPr>
        <w:t>.12.202</w:t>
      </w:r>
      <w:r w:rsidR="00DF54F7">
        <w:rPr>
          <w:sz w:val="24"/>
          <w:szCs w:val="24"/>
        </w:rPr>
        <w:t>1</w:t>
      </w:r>
      <w:r w:rsidRPr="00BB195F">
        <w:rPr>
          <w:sz w:val="24"/>
          <w:szCs w:val="24"/>
        </w:rPr>
        <w:t xml:space="preserve"> №</w:t>
      </w:r>
      <w:r w:rsidR="00DF54F7">
        <w:rPr>
          <w:sz w:val="24"/>
          <w:szCs w:val="24"/>
        </w:rPr>
        <w:t>121</w:t>
      </w:r>
      <w:r w:rsidRPr="00BB195F">
        <w:rPr>
          <w:sz w:val="24"/>
          <w:szCs w:val="24"/>
        </w:rPr>
        <w:t xml:space="preserve"> «О бюджете муниципального образования «Вяземский район» Смоленской области на 202</w:t>
      </w:r>
      <w:r w:rsidR="00DF54F7">
        <w:rPr>
          <w:sz w:val="24"/>
          <w:szCs w:val="24"/>
        </w:rPr>
        <w:t>2</w:t>
      </w:r>
      <w:r w:rsidRPr="00BB195F">
        <w:rPr>
          <w:sz w:val="24"/>
          <w:szCs w:val="24"/>
        </w:rPr>
        <w:t xml:space="preserve"> год и на </w:t>
      </w:r>
      <w:r w:rsidRPr="00BB195F">
        <w:rPr>
          <w:sz w:val="24"/>
          <w:szCs w:val="24"/>
        </w:rPr>
        <w:lastRenderedPageBreak/>
        <w:t xml:space="preserve">плановый </w:t>
      </w:r>
      <w:r w:rsidRPr="00DF54F7">
        <w:rPr>
          <w:sz w:val="24"/>
          <w:szCs w:val="24"/>
        </w:rPr>
        <w:t>период 202</w:t>
      </w:r>
      <w:r w:rsidR="00DF54F7" w:rsidRPr="00DF54F7">
        <w:rPr>
          <w:sz w:val="24"/>
          <w:szCs w:val="24"/>
        </w:rPr>
        <w:t>3</w:t>
      </w:r>
      <w:r w:rsidRPr="00DF54F7">
        <w:rPr>
          <w:sz w:val="24"/>
          <w:szCs w:val="24"/>
        </w:rPr>
        <w:t xml:space="preserve"> и 202</w:t>
      </w:r>
      <w:r w:rsidR="00DF54F7" w:rsidRPr="00DF54F7">
        <w:rPr>
          <w:sz w:val="24"/>
          <w:szCs w:val="24"/>
        </w:rPr>
        <w:t>4</w:t>
      </w:r>
      <w:r w:rsidRPr="00DF54F7">
        <w:rPr>
          <w:sz w:val="24"/>
          <w:szCs w:val="24"/>
        </w:rPr>
        <w:t xml:space="preserve"> годов»</w:t>
      </w:r>
      <w:r w:rsidR="00DF54F7" w:rsidRPr="00DF54F7">
        <w:rPr>
          <w:sz w:val="24"/>
          <w:szCs w:val="24"/>
        </w:rPr>
        <w:t xml:space="preserve"> </w:t>
      </w:r>
      <w:r w:rsidR="00E3265F" w:rsidRPr="00DF54F7">
        <w:rPr>
          <w:sz w:val="24"/>
          <w:szCs w:val="24"/>
        </w:rPr>
        <w:t xml:space="preserve">(далее – решение о бюджете от </w:t>
      </w:r>
      <w:r w:rsidR="00DF54F7" w:rsidRPr="00DF54F7">
        <w:rPr>
          <w:sz w:val="24"/>
          <w:szCs w:val="24"/>
        </w:rPr>
        <w:t>22</w:t>
      </w:r>
      <w:r w:rsidR="00E3265F" w:rsidRPr="00DF54F7">
        <w:rPr>
          <w:sz w:val="24"/>
          <w:szCs w:val="24"/>
        </w:rPr>
        <w:t>.12.202</w:t>
      </w:r>
      <w:r w:rsidR="00DF54F7" w:rsidRPr="00DF54F7">
        <w:rPr>
          <w:sz w:val="24"/>
          <w:szCs w:val="24"/>
        </w:rPr>
        <w:t>1</w:t>
      </w:r>
      <w:r w:rsidR="00E3265F" w:rsidRPr="00DF54F7">
        <w:rPr>
          <w:sz w:val="24"/>
          <w:szCs w:val="24"/>
        </w:rPr>
        <w:t xml:space="preserve"> №</w:t>
      </w:r>
      <w:r w:rsidR="00DF54F7" w:rsidRPr="00DF54F7">
        <w:rPr>
          <w:sz w:val="24"/>
          <w:szCs w:val="24"/>
        </w:rPr>
        <w:t>121</w:t>
      </w:r>
      <w:r w:rsidR="00E3265F" w:rsidRPr="00DF54F7">
        <w:rPr>
          <w:sz w:val="24"/>
          <w:szCs w:val="24"/>
        </w:rPr>
        <w:t>)</w:t>
      </w:r>
      <w:r w:rsidRPr="00DF54F7">
        <w:rPr>
          <w:rFonts w:eastAsiaTheme="minorHAnsi"/>
          <w:sz w:val="24"/>
          <w:szCs w:val="24"/>
          <w:lang w:eastAsia="en-US"/>
        </w:rPr>
        <w:t xml:space="preserve"> утверждены основные характеристики бюджета:</w:t>
      </w:r>
    </w:p>
    <w:p w:rsidR="00BB195F" w:rsidRPr="00DF54F7" w:rsidRDefault="00BB195F" w:rsidP="00BB195F">
      <w:pPr>
        <w:pStyle w:val="ac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A20BBB">
        <w:rPr>
          <w:rFonts w:eastAsiaTheme="minorHAnsi"/>
          <w:b/>
          <w:sz w:val="24"/>
          <w:szCs w:val="24"/>
          <w:lang w:eastAsia="en-US"/>
        </w:rPr>
        <w:t>Общий объем доходов</w:t>
      </w:r>
      <w:r w:rsidRPr="00DF54F7">
        <w:rPr>
          <w:rFonts w:eastAsiaTheme="minorHAnsi"/>
          <w:sz w:val="24"/>
          <w:szCs w:val="24"/>
          <w:lang w:eastAsia="en-US"/>
        </w:rPr>
        <w:t xml:space="preserve"> бюджета района на 202</w:t>
      </w:r>
      <w:r w:rsidR="00DF54F7" w:rsidRPr="00DF54F7">
        <w:rPr>
          <w:rFonts w:eastAsiaTheme="minorHAnsi"/>
          <w:sz w:val="24"/>
          <w:szCs w:val="24"/>
          <w:lang w:eastAsia="en-US"/>
        </w:rPr>
        <w:t>2</w:t>
      </w:r>
      <w:r w:rsidRPr="00DF54F7">
        <w:rPr>
          <w:rFonts w:eastAsiaTheme="minorHAnsi"/>
          <w:sz w:val="24"/>
          <w:szCs w:val="24"/>
          <w:lang w:eastAsia="en-US"/>
        </w:rPr>
        <w:t xml:space="preserve"> год в сумме </w:t>
      </w:r>
      <w:r w:rsidR="00DF54F7" w:rsidRPr="00DF54F7">
        <w:rPr>
          <w:b/>
          <w:sz w:val="24"/>
          <w:szCs w:val="24"/>
        </w:rPr>
        <w:t xml:space="preserve">1 377 917,4 </w:t>
      </w:r>
      <w:r w:rsidR="00DF54F7" w:rsidRPr="00DF54F7">
        <w:rPr>
          <w:sz w:val="24"/>
          <w:szCs w:val="24"/>
        </w:rPr>
        <w:t xml:space="preserve">тыс. рублей, в том числе объем безвозмездных поступлений в сумме </w:t>
      </w:r>
      <w:r w:rsidR="00DF54F7" w:rsidRPr="00DF54F7">
        <w:rPr>
          <w:b/>
          <w:sz w:val="24"/>
          <w:szCs w:val="24"/>
        </w:rPr>
        <w:t xml:space="preserve">871 684,8 </w:t>
      </w:r>
      <w:r w:rsidR="00DF54F7" w:rsidRPr="00DF54F7">
        <w:rPr>
          <w:sz w:val="24"/>
          <w:szCs w:val="24"/>
        </w:rPr>
        <w:t xml:space="preserve">тыс. рублей, из которых объем получаемых межбюджетных трансфертов – </w:t>
      </w:r>
      <w:r w:rsidR="00DF54F7" w:rsidRPr="00DF54F7">
        <w:rPr>
          <w:b/>
          <w:sz w:val="24"/>
          <w:szCs w:val="24"/>
        </w:rPr>
        <w:t>871 684,8</w:t>
      </w:r>
      <w:r w:rsidRPr="00DF54F7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DF54F7">
        <w:rPr>
          <w:rFonts w:eastAsiaTheme="minorHAnsi"/>
          <w:sz w:val="24"/>
          <w:szCs w:val="24"/>
          <w:lang w:eastAsia="en-US"/>
        </w:rPr>
        <w:t>тыс.рублей</w:t>
      </w:r>
      <w:proofErr w:type="gramEnd"/>
      <w:r w:rsidRPr="00DF54F7">
        <w:rPr>
          <w:rFonts w:eastAsiaTheme="minorHAnsi"/>
          <w:sz w:val="24"/>
          <w:szCs w:val="24"/>
          <w:lang w:eastAsia="en-US"/>
        </w:rPr>
        <w:t>.</w:t>
      </w:r>
    </w:p>
    <w:p w:rsidR="00BB195F" w:rsidRPr="00DF54F7" w:rsidRDefault="00BB195F" w:rsidP="00BB195F">
      <w:pPr>
        <w:pStyle w:val="ac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A20BBB">
        <w:rPr>
          <w:rFonts w:eastAsiaTheme="minorHAnsi"/>
          <w:b/>
          <w:sz w:val="24"/>
          <w:szCs w:val="24"/>
          <w:lang w:eastAsia="en-US"/>
        </w:rPr>
        <w:t>Общий объем расходов</w:t>
      </w:r>
      <w:r w:rsidRPr="00DF54F7">
        <w:rPr>
          <w:rFonts w:eastAsiaTheme="minorHAnsi"/>
          <w:sz w:val="24"/>
          <w:szCs w:val="24"/>
          <w:lang w:eastAsia="en-US"/>
        </w:rPr>
        <w:t xml:space="preserve"> бюджета района на 202</w:t>
      </w:r>
      <w:r w:rsidR="00DF54F7" w:rsidRPr="00DF54F7">
        <w:rPr>
          <w:rFonts w:eastAsiaTheme="minorHAnsi"/>
          <w:sz w:val="24"/>
          <w:szCs w:val="24"/>
          <w:lang w:eastAsia="en-US"/>
        </w:rPr>
        <w:t>2</w:t>
      </w:r>
      <w:r w:rsidRPr="00DF54F7">
        <w:rPr>
          <w:rFonts w:eastAsiaTheme="minorHAnsi"/>
          <w:sz w:val="24"/>
          <w:szCs w:val="24"/>
          <w:lang w:eastAsia="en-US"/>
        </w:rPr>
        <w:t xml:space="preserve"> год в сумме </w:t>
      </w:r>
      <w:r w:rsidR="00DF54F7" w:rsidRPr="00DF54F7">
        <w:rPr>
          <w:rFonts w:eastAsiaTheme="minorHAnsi"/>
          <w:b/>
          <w:sz w:val="24"/>
          <w:szCs w:val="24"/>
          <w:lang w:eastAsia="en-US"/>
        </w:rPr>
        <w:t>1 377 917,4</w:t>
      </w:r>
      <w:r w:rsidRPr="00DF54F7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DF54F7">
        <w:rPr>
          <w:rFonts w:eastAsiaTheme="minorHAnsi"/>
          <w:sz w:val="24"/>
          <w:szCs w:val="24"/>
          <w:lang w:eastAsia="en-US"/>
        </w:rPr>
        <w:t>тыс.рублей</w:t>
      </w:r>
      <w:proofErr w:type="gramEnd"/>
      <w:r w:rsidRPr="00DF54F7">
        <w:rPr>
          <w:rFonts w:eastAsiaTheme="minorHAnsi"/>
          <w:sz w:val="24"/>
          <w:szCs w:val="24"/>
          <w:lang w:eastAsia="en-US"/>
        </w:rPr>
        <w:t>;</w:t>
      </w:r>
    </w:p>
    <w:p w:rsidR="00BB195F" w:rsidRPr="00DF54F7" w:rsidRDefault="00BB195F" w:rsidP="00BB195F">
      <w:pPr>
        <w:pStyle w:val="ac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A20BBB">
        <w:rPr>
          <w:rFonts w:eastAsiaTheme="minorHAnsi"/>
          <w:b/>
          <w:sz w:val="24"/>
          <w:szCs w:val="24"/>
          <w:lang w:eastAsia="en-US"/>
        </w:rPr>
        <w:t>Дефицит</w:t>
      </w:r>
      <w:r w:rsidRPr="00DF54F7">
        <w:rPr>
          <w:rFonts w:eastAsiaTheme="minorHAnsi"/>
          <w:sz w:val="24"/>
          <w:szCs w:val="24"/>
          <w:lang w:eastAsia="en-US"/>
        </w:rPr>
        <w:t xml:space="preserve"> </w:t>
      </w:r>
      <w:r w:rsidR="00A20BBB" w:rsidRPr="00A20BBB">
        <w:rPr>
          <w:rFonts w:eastAsiaTheme="minorHAnsi"/>
          <w:b/>
          <w:sz w:val="24"/>
          <w:szCs w:val="24"/>
          <w:lang w:eastAsia="en-US"/>
        </w:rPr>
        <w:t>(профицит)</w:t>
      </w:r>
      <w:r w:rsidR="00A20BBB">
        <w:rPr>
          <w:rFonts w:eastAsiaTheme="minorHAnsi"/>
          <w:sz w:val="24"/>
          <w:szCs w:val="24"/>
          <w:lang w:eastAsia="en-US"/>
        </w:rPr>
        <w:t xml:space="preserve"> </w:t>
      </w:r>
      <w:r w:rsidRPr="00DF54F7">
        <w:rPr>
          <w:rFonts w:eastAsiaTheme="minorHAnsi"/>
          <w:sz w:val="24"/>
          <w:szCs w:val="24"/>
          <w:lang w:eastAsia="en-US"/>
        </w:rPr>
        <w:t xml:space="preserve">бюджета района в сумме </w:t>
      </w:r>
      <w:r w:rsidRPr="00DF54F7">
        <w:rPr>
          <w:rFonts w:eastAsiaTheme="minorHAnsi"/>
          <w:b/>
          <w:sz w:val="24"/>
          <w:szCs w:val="24"/>
          <w:lang w:eastAsia="en-US"/>
        </w:rPr>
        <w:t>0,0</w:t>
      </w:r>
      <w:r w:rsidRPr="00DF54F7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DF54F7">
        <w:rPr>
          <w:rFonts w:eastAsiaTheme="minorHAnsi"/>
          <w:sz w:val="24"/>
          <w:szCs w:val="24"/>
          <w:lang w:eastAsia="en-US"/>
        </w:rPr>
        <w:t>тыс.рублей</w:t>
      </w:r>
      <w:proofErr w:type="gramEnd"/>
      <w:r w:rsidRPr="00DF54F7">
        <w:rPr>
          <w:rFonts w:eastAsiaTheme="minorHAnsi"/>
          <w:sz w:val="24"/>
          <w:szCs w:val="24"/>
          <w:lang w:eastAsia="en-US"/>
        </w:rPr>
        <w:t xml:space="preserve">, что составляет </w:t>
      </w:r>
      <w:r w:rsidRPr="00DF54F7">
        <w:rPr>
          <w:rFonts w:eastAsiaTheme="minorHAnsi"/>
          <w:b/>
          <w:sz w:val="24"/>
          <w:szCs w:val="24"/>
          <w:lang w:eastAsia="en-US"/>
        </w:rPr>
        <w:t>0,0</w:t>
      </w:r>
      <w:r w:rsidRPr="00DF54F7">
        <w:rPr>
          <w:rFonts w:eastAsiaTheme="minorHAnsi"/>
          <w:sz w:val="24"/>
          <w:szCs w:val="24"/>
          <w:lang w:eastAsia="en-US"/>
        </w:rPr>
        <w:t xml:space="preserve"> процента от утвержденного общего годового объема доходов бюджета района без учета утвержденного объема безвозмездных поступлений.</w:t>
      </w:r>
    </w:p>
    <w:p w:rsidR="00BB195F" w:rsidRPr="00BB195F" w:rsidRDefault="00BB195F" w:rsidP="00BB195F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044B02" w:rsidRPr="002F108A" w:rsidRDefault="00A35031" w:rsidP="00694028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муниципального образования «Вяземский район» Смоленской области от </w:t>
      </w:r>
      <w:r w:rsidR="00BF429B">
        <w:rPr>
          <w:rFonts w:ascii="Times New Roman" w:hAnsi="Times New Roman" w:cs="Times New Roman"/>
          <w:sz w:val="24"/>
          <w:szCs w:val="24"/>
        </w:rPr>
        <w:t>06</w:t>
      </w:r>
      <w:r w:rsidRPr="002F108A">
        <w:rPr>
          <w:rFonts w:ascii="Times New Roman" w:hAnsi="Times New Roman" w:cs="Times New Roman"/>
          <w:sz w:val="24"/>
          <w:szCs w:val="24"/>
        </w:rPr>
        <w:t>.05.20</w:t>
      </w:r>
      <w:r w:rsidR="003A56AB">
        <w:rPr>
          <w:rFonts w:ascii="Times New Roman" w:hAnsi="Times New Roman" w:cs="Times New Roman"/>
          <w:sz w:val="24"/>
          <w:szCs w:val="24"/>
        </w:rPr>
        <w:t>2</w:t>
      </w:r>
      <w:r w:rsidR="00BF429B">
        <w:rPr>
          <w:rFonts w:ascii="Times New Roman" w:hAnsi="Times New Roman" w:cs="Times New Roman"/>
          <w:sz w:val="24"/>
          <w:szCs w:val="24"/>
        </w:rPr>
        <w:t>2</w:t>
      </w:r>
      <w:r w:rsidRPr="002F108A">
        <w:rPr>
          <w:rFonts w:ascii="Times New Roman" w:hAnsi="Times New Roman" w:cs="Times New Roman"/>
          <w:sz w:val="24"/>
          <w:szCs w:val="24"/>
        </w:rPr>
        <w:t xml:space="preserve"> №</w:t>
      </w:r>
      <w:r w:rsidR="00E3265F">
        <w:rPr>
          <w:rFonts w:ascii="Times New Roman" w:hAnsi="Times New Roman" w:cs="Times New Roman"/>
          <w:sz w:val="24"/>
          <w:szCs w:val="24"/>
        </w:rPr>
        <w:t>22</w:t>
      </w:r>
      <w:r w:rsidR="00BF429B">
        <w:rPr>
          <w:rFonts w:ascii="Times New Roman" w:hAnsi="Times New Roman" w:cs="Times New Roman"/>
          <w:sz w:val="24"/>
          <w:szCs w:val="24"/>
        </w:rPr>
        <w:t>2</w:t>
      </w:r>
      <w:r w:rsidRPr="002F108A">
        <w:rPr>
          <w:rFonts w:ascii="Times New Roman" w:hAnsi="Times New Roman" w:cs="Times New Roman"/>
          <w:sz w:val="24"/>
          <w:szCs w:val="24"/>
        </w:rPr>
        <w:t>-р утвержден отчет об исполнении бюджета муниципального образования «Вяземский район» Смоленской области за первый квартал 20</w:t>
      </w:r>
      <w:r w:rsidR="003A56AB">
        <w:rPr>
          <w:rFonts w:ascii="Times New Roman" w:hAnsi="Times New Roman" w:cs="Times New Roman"/>
          <w:sz w:val="24"/>
          <w:szCs w:val="24"/>
        </w:rPr>
        <w:t>2</w:t>
      </w:r>
      <w:r w:rsidR="00BF429B">
        <w:rPr>
          <w:rFonts w:ascii="Times New Roman" w:hAnsi="Times New Roman" w:cs="Times New Roman"/>
          <w:sz w:val="24"/>
          <w:szCs w:val="24"/>
        </w:rPr>
        <w:t xml:space="preserve">2 </w:t>
      </w:r>
      <w:r w:rsidR="008464AD" w:rsidRPr="002F108A">
        <w:rPr>
          <w:rFonts w:ascii="Times New Roman" w:hAnsi="Times New Roman" w:cs="Times New Roman"/>
          <w:sz w:val="24"/>
          <w:szCs w:val="24"/>
        </w:rPr>
        <w:t>года</w:t>
      </w:r>
      <w:r w:rsidR="00BF429B">
        <w:rPr>
          <w:rFonts w:ascii="Times New Roman" w:hAnsi="Times New Roman" w:cs="Times New Roman"/>
          <w:sz w:val="24"/>
          <w:szCs w:val="24"/>
        </w:rPr>
        <w:t xml:space="preserve"> 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по доходам в сумме </w:t>
      </w:r>
      <w:r w:rsidR="00BF429B">
        <w:rPr>
          <w:rFonts w:ascii="Times New Roman" w:hAnsi="Times New Roman" w:cs="Times New Roman"/>
          <w:b/>
          <w:sz w:val="24"/>
          <w:szCs w:val="24"/>
        </w:rPr>
        <w:t xml:space="preserve">373 083,5 </w:t>
      </w:r>
      <w:proofErr w:type="gramStart"/>
      <w:r w:rsidR="00E3265F">
        <w:rPr>
          <w:rFonts w:ascii="Times New Roman" w:hAnsi="Times New Roman" w:cs="Times New Roman"/>
          <w:sz w:val="24"/>
          <w:szCs w:val="24"/>
        </w:rPr>
        <w:t>тыс.</w:t>
      </w:r>
      <w:r w:rsidR="003A56AB" w:rsidRPr="003A56A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3A56AB" w:rsidRPr="003A56AB">
        <w:rPr>
          <w:rFonts w:ascii="Times New Roman" w:hAnsi="Times New Roman" w:cs="Times New Roman"/>
          <w:sz w:val="24"/>
          <w:szCs w:val="24"/>
        </w:rPr>
        <w:t xml:space="preserve">, из них безвозмездные поступления в сумме </w:t>
      </w:r>
      <w:r w:rsidR="00BF429B">
        <w:rPr>
          <w:rFonts w:ascii="Times New Roman" w:hAnsi="Times New Roman" w:cs="Times New Roman"/>
          <w:b/>
          <w:sz w:val="24"/>
          <w:szCs w:val="24"/>
        </w:rPr>
        <w:t>258 883,3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тыс.рублей, по расходам в сумме </w:t>
      </w:r>
      <w:r w:rsidR="00BF429B">
        <w:rPr>
          <w:rFonts w:ascii="Times New Roman" w:hAnsi="Times New Roman" w:cs="Times New Roman"/>
          <w:b/>
          <w:sz w:val="24"/>
          <w:szCs w:val="24"/>
        </w:rPr>
        <w:t>371 683,8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 w:rsidR="00E3265F">
        <w:rPr>
          <w:rFonts w:ascii="Times New Roman" w:hAnsi="Times New Roman" w:cs="Times New Roman"/>
          <w:sz w:val="24"/>
          <w:szCs w:val="24"/>
        </w:rPr>
        <w:t>профицитом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BF429B">
        <w:rPr>
          <w:rFonts w:ascii="Times New Roman" w:hAnsi="Times New Roman" w:cs="Times New Roman"/>
          <w:b/>
          <w:sz w:val="24"/>
          <w:szCs w:val="24"/>
        </w:rPr>
        <w:t>1 399,7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C45A59" w:rsidRDefault="00C45A59" w:rsidP="006940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 ст.217 БК РФ порядок составления и ведения сводной бюджетной росписи бюджета устанавливается соответствующим финансовым органом, а утверждение сводной бюджетной росписи и внесение изменений в нее осуществляется руководителем финансового органа.</w:t>
      </w:r>
      <w:r w:rsidR="00BF42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Статьей 219.1 БК РФ определен порядок составления и ведения бюджетной росписи главным распорядителем бюджетных средств.</w:t>
      </w:r>
    </w:p>
    <w:p w:rsidR="00C45A59" w:rsidRPr="002F108A" w:rsidRDefault="00C45A59" w:rsidP="006940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Плановые показатели отчета об исполнении консолидированного бюджета субъекта Российской Федерации и бюджета территориального государственного внебюджетного фонда (ф.0503317)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E3265F">
        <w:rPr>
          <w:rFonts w:ascii="Times New Roman" w:hAnsi="Times New Roman" w:cs="Times New Roman"/>
          <w:sz w:val="24"/>
          <w:szCs w:val="24"/>
        </w:rPr>
        <w:t>доходной части</w:t>
      </w:r>
      <w:r w:rsidR="00EE0D01">
        <w:rPr>
          <w:rFonts w:ascii="Times New Roman" w:hAnsi="Times New Roman" w:cs="Times New Roman"/>
          <w:sz w:val="24"/>
          <w:szCs w:val="24"/>
        </w:rPr>
        <w:t xml:space="preserve"> бюджета муниципального </w:t>
      </w:r>
      <w:r w:rsidR="007B3398">
        <w:rPr>
          <w:rFonts w:ascii="Times New Roman" w:hAnsi="Times New Roman" w:cs="Times New Roman"/>
          <w:sz w:val="24"/>
          <w:szCs w:val="24"/>
        </w:rPr>
        <w:t>образования</w:t>
      </w:r>
      <w:r w:rsidR="00EE0D01">
        <w:rPr>
          <w:rFonts w:ascii="Times New Roman" w:hAnsi="Times New Roman" w:cs="Times New Roman"/>
          <w:sz w:val="24"/>
          <w:szCs w:val="24"/>
        </w:rPr>
        <w:t xml:space="preserve"> (графа 13)</w:t>
      </w:r>
      <w:r w:rsidR="00E3265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расходной части</w:t>
      </w:r>
      <w:r w:rsidR="00BF429B">
        <w:rPr>
          <w:rFonts w:ascii="Times New Roman" w:hAnsi="Times New Roman" w:cs="Times New Roman"/>
          <w:sz w:val="24"/>
          <w:szCs w:val="24"/>
        </w:rPr>
        <w:t xml:space="preserve"> </w:t>
      </w:r>
      <w:r w:rsidR="00EE0D01" w:rsidRPr="00EE0D01">
        <w:rPr>
          <w:rFonts w:ascii="Times New Roman" w:hAnsi="Times New Roman" w:cs="Times New Roman"/>
          <w:sz w:val="24"/>
          <w:szCs w:val="24"/>
        </w:rPr>
        <w:t xml:space="preserve">бюджета муниципального </w:t>
      </w:r>
      <w:r w:rsidR="007B3398">
        <w:rPr>
          <w:rFonts w:ascii="Times New Roman" w:hAnsi="Times New Roman" w:cs="Times New Roman"/>
          <w:sz w:val="24"/>
          <w:szCs w:val="24"/>
        </w:rPr>
        <w:t>образования</w:t>
      </w:r>
      <w:r w:rsidR="00EE0D01" w:rsidRPr="00EE0D01">
        <w:rPr>
          <w:rFonts w:ascii="Times New Roman" w:hAnsi="Times New Roman" w:cs="Times New Roman"/>
          <w:sz w:val="24"/>
          <w:szCs w:val="24"/>
        </w:rPr>
        <w:t xml:space="preserve"> (графа </w:t>
      </w:r>
      <w:r w:rsidR="00EE0D01">
        <w:rPr>
          <w:rFonts w:ascii="Times New Roman" w:hAnsi="Times New Roman" w:cs="Times New Roman"/>
          <w:sz w:val="24"/>
          <w:szCs w:val="24"/>
        </w:rPr>
        <w:t>26</w:t>
      </w:r>
      <w:r w:rsidR="00EE0D01" w:rsidRPr="00EE0D01">
        <w:rPr>
          <w:rFonts w:ascii="Times New Roman" w:hAnsi="Times New Roman" w:cs="Times New Roman"/>
          <w:sz w:val="24"/>
          <w:szCs w:val="24"/>
        </w:rPr>
        <w:t>)</w:t>
      </w:r>
      <w:r w:rsidR="00BF429B">
        <w:rPr>
          <w:rFonts w:ascii="Times New Roman" w:hAnsi="Times New Roman" w:cs="Times New Roman"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sz w:val="24"/>
          <w:szCs w:val="24"/>
        </w:rPr>
        <w:t>на 01.0</w:t>
      </w:r>
      <w:r w:rsidR="00685EA7">
        <w:rPr>
          <w:rFonts w:ascii="Times New Roman" w:hAnsi="Times New Roman" w:cs="Times New Roman"/>
          <w:sz w:val="24"/>
          <w:szCs w:val="24"/>
        </w:rPr>
        <w:t>4</w:t>
      </w:r>
      <w:r w:rsidRPr="002F108A">
        <w:rPr>
          <w:rFonts w:ascii="Times New Roman" w:hAnsi="Times New Roman" w:cs="Times New Roman"/>
          <w:sz w:val="24"/>
          <w:szCs w:val="24"/>
        </w:rPr>
        <w:t>.20</w:t>
      </w:r>
      <w:r w:rsidR="00685EA7">
        <w:rPr>
          <w:rFonts w:ascii="Times New Roman" w:hAnsi="Times New Roman" w:cs="Times New Roman"/>
          <w:sz w:val="24"/>
          <w:szCs w:val="24"/>
        </w:rPr>
        <w:t>2</w:t>
      </w:r>
      <w:r w:rsidR="00BF429B">
        <w:rPr>
          <w:rFonts w:ascii="Times New Roman" w:hAnsi="Times New Roman" w:cs="Times New Roman"/>
          <w:sz w:val="24"/>
          <w:szCs w:val="24"/>
        </w:rPr>
        <w:t>2</w:t>
      </w:r>
      <w:r w:rsidRPr="002F108A">
        <w:rPr>
          <w:rFonts w:ascii="Times New Roman" w:hAnsi="Times New Roman" w:cs="Times New Roman"/>
          <w:sz w:val="24"/>
          <w:szCs w:val="24"/>
        </w:rPr>
        <w:t xml:space="preserve"> года не соответству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показателям решения о бюджете от </w:t>
      </w:r>
      <w:r w:rsidR="00BF429B">
        <w:rPr>
          <w:rFonts w:ascii="Times New Roman" w:hAnsi="Times New Roman" w:cs="Times New Roman"/>
          <w:sz w:val="24"/>
          <w:szCs w:val="24"/>
        </w:rPr>
        <w:t>21</w:t>
      </w:r>
      <w:r w:rsidR="00E3265F" w:rsidRPr="00E3265F">
        <w:rPr>
          <w:rFonts w:ascii="Times New Roman" w:hAnsi="Times New Roman" w:cs="Times New Roman"/>
          <w:sz w:val="24"/>
          <w:szCs w:val="24"/>
        </w:rPr>
        <w:t>.12.202</w:t>
      </w:r>
      <w:r w:rsidR="00BF429B">
        <w:rPr>
          <w:rFonts w:ascii="Times New Roman" w:hAnsi="Times New Roman" w:cs="Times New Roman"/>
          <w:sz w:val="24"/>
          <w:szCs w:val="24"/>
        </w:rPr>
        <w:t>1</w:t>
      </w:r>
      <w:r w:rsidR="00E3265F" w:rsidRPr="00E3265F">
        <w:rPr>
          <w:rFonts w:ascii="Times New Roman" w:hAnsi="Times New Roman" w:cs="Times New Roman"/>
          <w:sz w:val="24"/>
          <w:szCs w:val="24"/>
        </w:rPr>
        <w:t xml:space="preserve"> №</w:t>
      </w:r>
      <w:r w:rsidR="00BF429B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A59" w:rsidRPr="00CD27AE" w:rsidRDefault="00CA0E7D" w:rsidP="00C45A5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223826">
        <w:rPr>
          <w:rFonts w:ascii="Times New Roman" w:hAnsi="Times New Roman" w:cs="Times New Roman"/>
          <w:sz w:val="20"/>
          <w:szCs w:val="20"/>
        </w:rPr>
        <w:t>а</w:t>
      </w:r>
      <w:r w:rsidR="00C45A59">
        <w:rPr>
          <w:rFonts w:ascii="Times New Roman" w:hAnsi="Times New Roman" w:cs="Times New Roman"/>
          <w:sz w:val="20"/>
          <w:szCs w:val="20"/>
        </w:rPr>
        <w:t xml:space="preserve">блица 1 </w:t>
      </w:r>
      <w:r w:rsidR="00C45A59" w:rsidRPr="00CD27A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C45A59" w:rsidRPr="00CD27AE">
        <w:rPr>
          <w:rFonts w:ascii="Times New Roman" w:hAnsi="Times New Roman" w:cs="Times New Roman"/>
          <w:sz w:val="20"/>
          <w:szCs w:val="20"/>
        </w:rPr>
        <w:t>тыс.руб</w:t>
      </w:r>
      <w:proofErr w:type="spellEnd"/>
      <w:r w:rsidR="00C45A59" w:rsidRPr="00CD27AE">
        <w:rPr>
          <w:rFonts w:ascii="Times New Roman" w:hAnsi="Times New Roman" w:cs="Times New Roman"/>
          <w:sz w:val="20"/>
          <w:szCs w:val="20"/>
        </w:rPr>
        <w:t>.)</w:t>
      </w:r>
    </w:p>
    <w:tbl>
      <w:tblPr>
        <w:tblStyle w:val="a5"/>
        <w:tblW w:w="8727" w:type="dxa"/>
        <w:jc w:val="center"/>
        <w:tblLayout w:type="fixed"/>
        <w:tblLook w:val="04A0" w:firstRow="1" w:lastRow="0" w:firstColumn="1" w:lastColumn="0" w:noHBand="0" w:noVBand="1"/>
      </w:tblPr>
      <w:tblGrid>
        <w:gridCol w:w="3936"/>
        <w:gridCol w:w="1956"/>
        <w:gridCol w:w="1446"/>
        <w:gridCol w:w="1389"/>
      </w:tblGrid>
      <w:tr w:rsidR="00C45A59" w:rsidRPr="001B50B0" w:rsidTr="00DA5C59">
        <w:trPr>
          <w:jc w:val="center"/>
        </w:trPr>
        <w:tc>
          <w:tcPr>
            <w:tcW w:w="3936" w:type="dxa"/>
            <w:shd w:val="clear" w:color="auto" w:fill="BFBFBF" w:themeFill="background1" w:themeFillShade="BF"/>
          </w:tcPr>
          <w:p w:rsidR="00C45A59" w:rsidRPr="00762DC9" w:rsidRDefault="00C45A59" w:rsidP="00C32DD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59" w:rsidRPr="00762DC9" w:rsidRDefault="00C45A59" w:rsidP="00C32D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956" w:type="dxa"/>
            <w:shd w:val="clear" w:color="auto" w:fill="BFBFBF" w:themeFill="background1" w:themeFillShade="BF"/>
          </w:tcPr>
          <w:p w:rsidR="00C45A59" w:rsidRPr="00762DC9" w:rsidRDefault="00C45A59" w:rsidP="00BF42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 бюджете от </w:t>
            </w:r>
            <w:r w:rsidR="00BF429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A0E7D" w:rsidRPr="00CA0E7D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BF42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0E7D" w:rsidRPr="00CA0E7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BF429B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:rsidR="00C45A59" w:rsidRPr="00762DC9" w:rsidRDefault="00C45A59" w:rsidP="00EE0D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ф.0503317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:rsidR="00C45A59" w:rsidRPr="00762DC9" w:rsidRDefault="00C45A59" w:rsidP="00C32D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</w:p>
          <w:p w:rsidR="00C45A59" w:rsidRPr="00762DC9" w:rsidRDefault="00C45A59" w:rsidP="00C32D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+/-</w:t>
            </w:r>
          </w:p>
        </w:tc>
      </w:tr>
      <w:tr w:rsidR="00C45A59" w:rsidRPr="001B50B0" w:rsidTr="00DA5C59">
        <w:trPr>
          <w:jc w:val="center"/>
        </w:trPr>
        <w:tc>
          <w:tcPr>
            <w:tcW w:w="3936" w:type="dxa"/>
          </w:tcPr>
          <w:p w:rsidR="00C45A59" w:rsidRPr="00762DC9" w:rsidRDefault="00C45A59" w:rsidP="00C32DD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общий объем доходов бюджета района</w:t>
            </w:r>
          </w:p>
        </w:tc>
        <w:tc>
          <w:tcPr>
            <w:tcW w:w="1956" w:type="dxa"/>
          </w:tcPr>
          <w:p w:rsidR="00C45A59" w:rsidRPr="00762DC9" w:rsidRDefault="00E3265F" w:rsidP="00BF429B">
            <w:pPr>
              <w:pStyle w:val="a3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F429B">
              <w:rPr>
                <w:rFonts w:ascii="Times New Roman" w:hAnsi="Times New Roman" w:cs="Times New Roman"/>
                <w:b/>
                <w:sz w:val="20"/>
                <w:szCs w:val="20"/>
              </w:rPr>
              <w:t> 377 917,4</w:t>
            </w:r>
          </w:p>
        </w:tc>
        <w:tc>
          <w:tcPr>
            <w:tcW w:w="1446" w:type="dxa"/>
          </w:tcPr>
          <w:p w:rsidR="00C45A59" w:rsidRPr="00694028" w:rsidRDefault="00685EA7" w:rsidP="00BF429B">
            <w:pPr>
              <w:pStyle w:val="a3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02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F429B">
              <w:rPr>
                <w:rFonts w:ascii="Times New Roman" w:hAnsi="Times New Roman" w:cs="Times New Roman"/>
                <w:b/>
                <w:sz w:val="20"/>
                <w:szCs w:val="20"/>
              </w:rPr>
              <w:t> 377 917,4</w:t>
            </w:r>
          </w:p>
        </w:tc>
        <w:tc>
          <w:tcPr>
            <w:tcW w:w="1389" w:type="dxa"/>
          </w:tcPr>
          <w:p w:rsidR="00C45A59" w:rsidRPr="00694028" w:rsidRDefault="00BF429B" w:rsidP="00C32DD4">
            <w:pPr>
              <w:pStyle w:val="a3"/>
              <w:ind w:right="17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45A59" w:rsidRPr="001B50B0" w:rsidTr="00DA5C59">
        <w:trPr>
          <w:jc w:val="center"/>
        </w:trPr>
        <w:tc>
          <w:tcPr>
            <w:tcW w:w="3936" w:type="dxa"/>
          </w:tcPr>
          <w:p w:rsidR="00C45A59" w:rsidRPr="00762DC9" w:rsidRDefault="00C45A59" w:rsidP="00C32DD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общий объем расходов бюджета района</w:t>
            </w:r>
          </w:p>
        </w:tc>
        <w:tc>
          <w:tcPr>
            <w:tcW w:w="1956" w:type="dxa"/>
          </w:tcPr>
          <w:p w:rsidR="00C45A59" w:rsidRPr="00762DC9" w:rsidRDefault="00BF429B" w:rsidP="00C32DD4">
            <w:pPr>
              <w:pStyle w:val="a3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429B">
              <w:rPr>
                <w:rFonts w:ascii="Times New Roman" w:hAnsi="Times New Roman" w:cs="Times New Roman"/>
                <w:b/>
                <w:sz w:val="20"/>
                <w:szCs w:val="20"/>
              </w:rPr>
              <w:t>1 377 917,4</w:t>
            </w:r>
          </w:p>
        </w:tc>
        <w:tc>
          <w:tcPr>
            <w:tcW w:w="1446" w:type="dxa"/>
          </w:tcPr>
          <w:p w:rsidR="00C45A59" w:rsidRPr="00694028" w:rsidRDefault="00685EA7" w:rsidP="00BF429B">
            <w:pPr>
              <w:pStyle w:val="a3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02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F429B">
              <w:rPr>
                <w:rFonts w:ascii="Times New Roman" w:hAnsi="Times New Roman" w:cs="Times New Roman"/>
                <w:b/>
                <w:sz w:val="20"/>
                <w:szCs w:val="20"/>
              </w:rPr>
              <w:t> 505 187,5</w:t>
            </w:r>
          </w:p>
        </w:tc>
        <w:tc>
          <w:tcPr>
            <w:tcW w:w="1389" w:type="dxa"/>
          </w:tcPr>
          <w:p w:rsidR="00C45A59" w:rsidRPr="00694028" w:rsidRDefault="00694028" w:rsidP="00BF429B">
            <w:pPr>
              <w:pStyle w:val="a3"/>
              <w:ind w:right="17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BF429B">
              <w:rPr>
                <w:rFonts w:ascii="Times New Roman" w:hAnsi="Times New Roman" w:cs="Times New Roman"/>
                <w:b/>
                <w:sz w:val="20"/>
                <w:szCs w:val="20"/>
              </w:rPr>
              <w:t>127 270,1</w:t>
            </w:r>
          </w:p>
        </w:tc>
      </w:tr>
      <w:tr w:rsidR="00C45A59" w:rsidRPr="001B50B0" w:rsidTr="00DA5C59">
        <w:trPr>
          <w:jc w:val="center"/>
        </w:trPr>
        <w:tc>
          <w:tcPr>
            <w:tcW w:w="3936" w:type="dxa"/>
          </w:tcPr>
          <w:p w:rsidR="00C45A59" w:rsidRPr="00762DC9" w:rsidRDefault="00C45A59" w:rsidP="00C32DD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дефицит/профицит</w:t>
            </w:r>
          </w:p>
        </w:tc>
        <w:tc>
          <w:tcPr>
            <w:tcW w:w="1956" w:type="dxa"/>
          </w:tcPr>
          <w:p w:rsidR="00C45A59" w:rsidRPr="00762DC9" w:rsidRDefault="00BF429B" w:rsidP="00E3265F">
            <w:pPr>
              <w:pStyle w:val="a3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</w:tcPr>
          <w:p w:rsidR="00C45A59" w:rsidRPr="00762DC9" w:rsidRDefault="00694028" w:rsidP="00694028">
            <w:pPr>
              <w:pStyle w:val="a3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BF429B" w:rsidRPr="00BF429B">
              <w:rPr>
                <w:rFonts w:ascii="Times New Roman" w:hAnsi="Times New Roman" w:cs="Times New Roman"/>
                <w:b/>
                <w:sz w:val="20"/>
                <w:szCs w:val="20"/>
              </w:rPr>
              <w:t>127 270,1</w:t>
            </w:r>
          </w:p>
        </w:tc>
        <w:tc>
          <w:tcPr>
            <w:tcW w:w="1389" w:type="dxa"/>
          </w:tcPr>
          <w:p w:rsidR="00C45A59" w:rsidRPr="00762DC9" w:rsidRDefault="00BF429B" w:rsidP="00685EA7">
            <w:pPr>
              <w:pStyle w:val="a3"/>
              <w:ind w:right="17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F429B">
              <w:rPr>
                <w:rFonts w:ascii="Times New Roman" w:hAnsi="Times New Roman" w:cs="Times New Roman"/>
                <w:b/>
                <w:sz w:val="20"/>
                <w:szCs w:val="20"/>
              </w:rPr>
              <w:t>127 270,1</w:t>
            </w:r>
          </w:p>
        </w:tc>
      </w:tr>
    </w:tbl>
    <w:p w:rsidR="00C737DC" w:rsidRPr="002F108A" w:rsidRDefault="00C737DC" w:rsidP="00D269A4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37008" w:rsidRPr="00C737DC" w:rsidRDefault="008F3A56" w:rsidP="008361D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F108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122FD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исполнения</w:t>
      </w:r>
      <w:r w:rsidR="006B4B22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доходной части</w:t>
      </w:r>
      <w:r w:rsidR="00A85545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бюджета</w:t>
      </w:r>
      <w:r w:rsidR="00BF42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A1711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муниципального образования «Вяземский район»</w:t>
      </w:r>
      <w:r w:rsidR="006B6818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Смоленской области</w:t>
      </w:r>
      <w:r w:rsidR="00BF42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D41965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 </w:t>
      </w:r>
      <w:r w:rsidR="001228EC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первый квартал</w:t>
      </w:r>
      <w:r w:rsidR="00073ED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</w:t>
      </w:r>
      <w:r w:rsidR="008361D9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BF42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 </w:t>
      </w:r>
      <w:r w:rsidR="00073ED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года</w:t>
      </w:r>
    </w:p>
    <w:p w:rsidR="00856F49" w:rsidRPr="002F108A" w:rsidRDefault="00856F49" w:rsidP="00856F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Фактическое исполнение бюджета муниципального образования за первый квартал 20</w:t>
      </w:r>
      <w:r w:rsidR="00464AE1">
        <w:rPr>
          <w:rFonts w:ascii="Times New Roman" w:hAnsi="Times New Roman" w:cs="Times New Roman"/>
          <w:sz w:val="24"/>
          <w:szCs w:val="24"/>
        </w:rPr>
        <w:t>2</w:t>
      </w:r>
      <w:r w:rsidR="0096381F">
        <w:rPr>
          <w:rFonts w:ascii="Times New Roman" w:hAnsi="Times New Roman" w:cs="Times New Roman"/>
          <w:sz w:val="24"/>
          <w:szCs w:val="24"/>
        </w:rPr>
        <w:t>2</w:t>
      </w:r>
      <w:r w:rsidRPr="002F108A">
        <w:rPr>
          <w:rFonts w:ascii="Times New Roman" w:hAnsi="Times New Roman" w:cs="Times New Roman"/>
          <w:sz w:val="24"/>
          <w:szCs w:val="24"/>
        </w:rPr>
        <w:t xml:space="preserve"> года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Pr="002F108A"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 в</w:t>
      </w:r>
      <w:r w:rsidRPr="002F108A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8A5AC2" w:rsidRPr="002F108A">
        <w:rPr>
          <w:rFonts w:ascii="Times New Roman" w:hAnsi="Times New Roman" w:cs="Times New Roman"/>
          <w:sz w:val="24"/>
          <w:szCs w:val="24"/>
        </w:rPr>
        <w:t>е</w:t>
      </w:r>
      <w:r w:rsidR="0096381F">
        <w:rPr>
          <w:rFonts w:ascii="Times New Roman" w:hAnsi="Times New Roman" w:cs="Times New Roman"/>
          <w:sz w:val="24"/>
          <w:szCs w:val="24"/>
        </w:rPr>
        <w:t xml:space="preserve"> </w:t>
      </w:r>
      <w:r w:rsidR="00BB2B7E">
        <w:rPr>
          <w:rFonts w:ascii="Times New Roman" w:hAnsi="Times New Roman" w:cs="Times New Roman"/>
          <w:b/>
          <w:sz w:val="24"/>
          <w:szCs w:val="24"/>
        </w:rPr>
        <w:t>373 083,5</w:t>
      </w:r>
      <w:r w:rsidRPr="002F10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108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8A5AC2" w:rsidRPr="002F108A">
        <w:rPr>
          <w:rFonts w:ascii="Times New Roman" w:hAnsi="Times New Roman" w:cs="Times New Roman"/>
          <w:sz w:val="24"/>
          <w:szCs w:val="24"/>
        </w:rPr>
        <w:t xml:space="preserve"> или</w:t>
      </w:r>
      <w:r w:rsidR="0096381F">
        <w:rPr>
          <w:rFonts w:ascii="Times New Roman" w:hAnsi="Times New Roman" w:cs="Times New Roman"/>
          <w:sz w:val="24"/>
          <w:szCs w:val="24"/>
        </w:rPr>
        <w:t xml:space="preserve"> </w:t>
      </w:r>
      <w:r w:rsidR="00BB2B7E">
        <w:rPr>
          <w:rFonts w:ascii="Times New Roman" w:hAnsi="Times New Roman" w:cs="Times New Roman"/>
          <w:b/>
          <w:sz w:val="24"/>
          <w:szCs w:val="24"/>
        </w:rPr>
        <w:t xml:space="preserve">27,1 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% от </w:t>
      </w:r>
      <w:r w:rsidR="00A87A78">
        <w:rPr>
          <w:rFonts w:ascii="Times New Roman" w:hAnsi="Times New Roman" w:cs="Times New Roman"/>
          <w:sz w:val="24"/>
          <w:szCs w:val="24"/>
        </w:rPr>
        <w:t xml:space="preserve">утвержденных </w:t>
      </w:r>
      <w:r w:rsidRPr="002F108A">
        <w:rPr>
          <w:rFonts w:ascii="Times New Roman" w:hAnsi="Times New Roman" w:cs="Times New Roman"/>
          <w:sz w:val="24"/>
          <w:szCs w:val="24"/>
        </w:rPr>
        <w:t>годовых</w:t>
      </w:r>
      <w:r w:rsidR="00BB2B7E">
        <w:rPr>
          <w:rFonts w:ascii="Times New Roman" w:hAnsi="Times New Roman" w:cs="Times New Roman"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sz w:val="24"/>
          <w:szCs w:val="24"/>
        </w:rPr>
        <w:t>плановых назначений (</w:t>
      </w:r>
      <w:r w:rsidR="00BB2B7E">
        <w:rPr>
          <w:rFonts w:ascii="Times New Roman" w:hAnsi="Times New Roman" w:cs="Times New Roman"/>
          <w:b/>
          <w:sz w:val="24"/>
          <w:szCs w:val="24"/>
        </w:rPr>
        <w:t>1 377 917,4</w:t>
      </w:r>
      <w:r w:rsidRPr="002F108A">
        <w:rPr>
          <w:rFonts w:ascii="Times New Roman" w:hAnsi="Times New Roman" w:cs="Times New Roman"/>
          <w:sz w:val="24"/>
          <w:szCs w:val="24"/>
        </w:rPr>
        <w:t xml:space="preserve"> тыс.рублей)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, </w:t>
      </w:r>
      <w:r w:rsidR="008A5AC2" w:rsidRPr="001175D1">
        <w:rPr>
          <w:rFonts w:ascii="Times New Roman" w:hAnsi="Times New Roman" w:cs="Times New Roman"/>
          <w:sz w:val="24"/>
          <w:szCs w:val="24"/>
        </w:rPr>
        <w:t xml:space="preserve">что </w:t>
      </w:r>
      <w:r w:rsidR="009E3744" w:rsidRPr="001175D1">
        <w:rPr>
          <w:rFonts w:ascii="Times New Roman" w:hAnsi="Times New Roman" w:cs="Times New Roman"/>
          <w:sz w:val="24"/>
          <w:szCs w:val="24"/>
        </w:rPr>
        <w:t xml:space="preserve">на </w:t>
      </w:r>
      <w:r w:rsidR="00BB2B7E">
        <w:rPr>
          <w:rFonts w:ascii="Times New Roman" w:hAnsi="Times New Roman" w:cs="Times New Roman"/>
          <w:sz w:val="24"/>
          <w:szCs w:val="24"/>
        </w:rPr>
        <w:t>38 023,3</w:t>
      </w:r>
      <w:r w:rsidR="009E3744" w:rsidRPr="001175D1">
        <w:rPr>
          <w:rFonts w:ascii="Times New Roman" w:hAnsi="Times New Roman" w:cs="Times New Roman"/>
          <w:sz w:val="24"/>
          <w:szCs w:val="24"/>
        </w:rPr>
        <w:t xml:space="preserve"> тыс.рублей больше (или на </w:t>
      </w:r>
      <w:r w:rsidR="00BB2B7E">
        <w:rPr>
          <w:rFonts w:ascii="Times New Roman" w:hAnsi="Times New Roman" w:cs="Times New Roman"/>
          <w:sz w:val="24"/>
          <w:szCs w:val="24"/>
        </w:rPr>
        <w:t>11,3</w:t>
      </w:r>
      <w:r w:rsidR="009E3744" w:rsidRPr="001175D1">
        <w:rPr>
          <w:rFonts w:ascii="Times New Roman" w:hAnsi="Times New Roman" w:cs="Times New Roman"/>
          <w:sz w:val="24"/>
          <w:szCs w:val="24"/>
        </w:rPr>
        <w:t>%) показателя за аналогичный период 20</w:t>
      </w:r>
      <w:r w:rsidR="00720D2D">
        <w:rPr>
          <w:rFonts w:ascii="Times New Roman" w:hAnsi="Times New Roman" w:cs="Times New Roman"/>
          <w:sz w:val="24"/>
          <w:szCs w:val="24"/>
        </w:rPr>
        <w:t>2</w:t>
      </w:r>
      <w:r w:rsidR="00BB2B7E">
        <w:rPr>
          <w:rFonts w:ascii="Times New Roman" w:hAnsi="Times New Roman" w:cs="Times New Roman"/>
          <w:sz w:val="24"/>
          <w:szCs w:val="24"/>
        </w:rPr>
        <w:t>1</w:t>
      </w:r>
      <w:r w:rsidR="00720D2D">
        <w:rPr>
          <w:rFonts w:ascii="Times New Roman" w:hAnsi="Times New Roman" w:cs="Times New Roman"/>
          <w:sz w:val="24"/>
          <w:szCs w:val="24"/>
        </w:rPr>
        <w:t xml:space="preserve"> </w:t>
      </w:r>
      <w:r w:rsidR="009E3744" w:rsidRPr="001175D1">
        <w:rPr>
          <w:rFonts w:ascii="Times New Roman" w:hAnsi="Times New Roman" w:cs="Times New Roman"/>
          <w:sz w:val="24"/>
          <w:szCs w:val="24"/>
        </w:rPr>
        <w:t>года.</w:t>
      </w:r>
    </w:p>
    <w:p w:rsidR="009E3744" w:rsidRPr="00694028" w:rsidRDefault="009E3744" w:rsidP="009E3744">
      <w:pPr>
        <w:jc w:val="center"/>
        <w:rPr>
          <w:i/>
          <w:color w:val="000000" w:themeColor="text1"/>
          <w:sz w:val="24"/>
          <w:szCs w:val="24"/>
        </w:rPr>
      </w:pPr>
      <w:r w:rsidRPr="00694028">
        <w:rPr>
          <w:i/>
          <w:color w:val="000000" w:themeColor="text1"/>
          <w:sz w:val="24"/>
          <w:szCs w:val="24"/>
        </w:rPr>
        <w:t xml:space="preserve">Поступление доходов за </w:t>
      </w:r>
      <w:r w:rsidR="00F236D8" w:rsidRPr="00694028">
        <w:rPr>
          <w:i/>
          <w:color w:val="000000" w:themeColor="text1"/>
          <w:sz w:val="24"/>
          <w:szCs w:val="24"/>
        </w:rPr>
        <w:t xml:space="preserve">первый </w:t>
      </w:r>
      <w:r w:rsidRPr="00694028">
        <w:rPr>
          <w:i/>
          <w:color w:val="000000" w:themeColor="text1"/>
          <w:sz w:val="24"/>
          <w:szCs w:val="24"/>
        </w:rPr>
        <w:t>квартал 20</w:t>
      </w:r>
      <w:r w:rsidR="00C67884">
        <w:rPr>
          <w:i/>
          <w:color w:val="000000" w:themeColor="text1"/>
          <w:sz w:val="24"/>
          <w:szCs w:val="24"/>
        </w:rPr>
        <w:t>2</w:t>
      </w:r>
      <w:r w:rsidR="00BB2B7E">
        <w:rPr>
          <w:i/>
          <w:color w:val="000000" w:themeColor="text1"/>
          <w:sz w:val="24"/>
          <w:szCs w:val="24"/>
        </w:rPr>
        <w:t>1</w:t>
      </w:r>
      <w:r w:rsidRPr="00694028">
        <w:rPr>
          <w:i/>
          <w:color w:val="000000" w:themeColor="text1"/>
          <w:sz w:val="24"/>
          <w:szCs w:val="24"/>
        </w:rPr>
        <w:t>-20</w:t>
      </w:r>
      <w:r w:rsidR="00464AE1" w:rsidRPr="00694028">
        <w:rPr>
          <w:i/>
          <w:color w:val="000000" w:themeColor="text1"/>
          <w:sz w:val="24"/>
          <w:szCs w:val="24"/>
        </w:rPr>
        <w:t>2</w:t>
      </w:r>
      <w:r w:rsidR="00BB2B7E">
        <w:rPr>
          <w:i/>
          <w:color w:val="000000" w:themeColor="text1"/>
          <w:sz w:val="24"/>
          <w:szCs w:val="24"/>
        </w:rPr>
        <w:t>2</w:t>
      </w:r>
      <w:r w:rsidRPr="00694028">
        <w:rPr>
          <w:i/>
          <w:color w:val="000000" w:themeColor="text1"/>
          <w:sz w:val="24"/>
          <w:szCs w:val="24"/>
        </w:rPr>
        <w:t xml:space="preserve"> гг. приведен в Таблице 2.</w:t>
      </w:r>
    </w:p>
    <w:p w:rsidR="009E3744" w:rsidRPr="004B4763" w:rsidRDefault="00852A27" w:rsidP="009E3744">
      <w:pPr>
        <w:ind w:firstLine="851"/>
        <w:jc w:val="right"/>
        <w:rPr>
          <w:color w:val="000000" w:themeColor="text1"/>
        </w:rPr>
      </w:pPr>
      <w:r>
        <w:rPr>
          <w:color w:val="000000" w:themeColor="text1"/>
        </w:rPr>
        <w:t>т</w:t>
      </w:r>
      <w:r w:rsidR="009E3744" w:rsidRPr="004B4763">
        <w:rPr>
          <w:color w:val="000000" w:themeColor="text1"/>
        </w:rPr>
        <w:t xml:space="preserve">аблица </w:t>
      </w:r>
      <w:r w:rsidR="009E3744">
        <w:rPr>
          <w:color w:val="000000" w:themeColor="text1"/>
        </w:rPr>
        <w:t>2 (тыс. рублей)</w:t>
      </w:r>
    </w:p>
    <w:tbl>
      <w:tblPr>
        <w:tblW w:w="99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366"/>
        <w:gridCol w:w="1559"/>
        <w:gridCol w:w="1327"/>
        <w:gridCol w:w="1559"/>
        <w:gridCol w:w="1483"/>
      </w:tblGrid>
      <w:tr w:rsidR="008A5AC2" w:rsidRPr="007E1742" w:rsidTr="00BB2B7E">
        <w:trPr>
          <w:trHeight w:val="886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8A5AC2" w:rsidRPr="00556D8F" w:rsidRDefault="009E3744" w:rsidP="00C7282D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п</w:t>
            </w:r>
            <w:r w:rsidR="008A5AC2" w:rsidRPr="00556D8F">
              <w:rPr>
                <w:b/>
                <w:color w:val="000000" w:themeColor="text1"/>
              </w:rPr>
              <w:t>оказатели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8A5AC2" w:rsidRPr="00556D8F" w:rsidRDefault="008A5AC2" w:rsidP="00C7282D">
            <w:pPr>
              <w:jc w:val="center"/>
              <w:rPr>
                <w:b/>
                <w:color w:val="000000" w:themeColor="text1"/>
              </w:rPr>
            </w:pPr>
          </w:p>
          <w:p w:rsidR="008A5AC2" w:rsidRPr="00556D8F" w:rsidRDefault="009E3744" w:rsidP="00BB2B7E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и</w:t>
            </w:r>
            <w:r w:rsidR="008A5AC2" w:rsidRPr="00556D8F">
              <w:rPr>
                <w:b/>
                <w:color w:val="000000" w:themeColor="text1"/>
              </w:rPr>
              <w:t>сполнено за 1 кв</w:t>
            </w:r>
            <w:r w:rsidR="00D15640">
              <w:rPr>
                <w:b/>
                <w:color w:val="000000" w:themeColor="text1"/>
              </w:rPr>
              <w:t>.</w:t>
            </w:r>
            <w:r w:rsidR="008A5AC2" w:rsidRPr="00556D8F">
              <w:rPr>
                <w:b/>
                <w:color w:val="000000" w:themeColor="text1"/>
              </w:rPr>
              <w:t xml:space="preserve"> 20</w:t>
            </w:r>
            <w:r w:rsidR="00D15640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A5AC2" w:rsidRPr="00556D8F" w:rsidRDefault="00556D8F" w:rsidP="00C7282D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>
              <w:rPr>
                <w:b/>
                <w:color w:val="000000" w:themeColor="text1"/>
              </w:rPr>
              <w:t>у</w:t>
            </w:r>
            <w:r w:rsidR="008A5AC2" w:rsidRPr="00556D8F">
              <w:rPr>
                <w:b/>
                <w:color w:val="000000" w:themeColor="text1"/>
              </w:rPr>
              <w:t>д</w:t>
            </w:r>
            <w:r>
              <w:rPr>
                <w:b/>
                <w:color w:val="000000" w:themeColor="text1"/>
              </w:rPr>
              <w:t>.</w:t>
            </w:r>
            <w:r w:rsidR="008A5AC2" w:rsidRPr="00556D8F">
              <w:rPr>
                <w:b/>
                <w:color w:val="000000" w:themeColor="text1"/>
              </w:rPr>
              <w:t>вес</w:t>
            </w:r>
            <w:proofErr w:type="spellEnd"/>
            <w:proofErr w:type="gramEnd"/>
            <w:r w:rsidR="008A5AC2" w:rsidRPr="00556D8F">
              <w:rPr>
                <w:b/>
                <w:color w:val="000000" w:themeColor="text1"/>
              </w:rPr>
              <w:t xml:space="preserve"> в общем объеме доходов </w:t>
            </w:r>
          </w:p>
          <w:p w:rsidR="008A5AC2" w:rsidRPr="00556D8F" w:rsidRDefault="008A5AC2" w:rsidP="00BB2B7E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1 кв</w:t>
            </w:r>
            <w:r w:rsidR="00D15640">
              <w:rPr>
                <w:b/>
                <w:color w:val="000000" w:themeColor="text1"/>
              </w:rPr>
              <w:t>.</w:t>
            </w:r>
            <w:r w:rsidRPr="00556D8F">
              <w:rPr>
                <w:b/>
                <w:color w:val="000000" w:themeColor="text1"/>
              </w:rPr>
              <w:t>20</w:t>
            </w:r>
            <w:r w:rsidR="00D15640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1</w:t>
            </w:r>
            <w:r w:rsidRPr="00556D8F">
              <w:rPr>
                <w:b/>
                <w:color w:val="000000" w:themeColor="text1"/>
              </w:rPr>
              <w:t>,%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:rsidR="008A5AC2" w:rsidRPr="00556D8F" w:rsidRDefault="009E3744" w:rsidP="00BB2B7E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и</w:t>
            </w:r>
            <w:r w:rsidR="008A5AC2" w:rsidRPr="00556D8F">
              <w:rPr>
                <w:b/>
                <w:color w:val="000000" w:themeColor="text1"/>
              </w:rPr>
              <w:t>сполнено за 1 кв</w:t>
            </w:r>
            <w:r w:rsidR="00D15640">
              <w:rPr>
                <w:b/>
                <w:color w:val="000000" w:themeColor="text1"/>
              </w:rPr>
              <w:t>.</w:t>
            </w:r>
            <w:r w:rsidR="008A5AC2" w:rsidRPr="00556D8F">
              <w:rPr>
                <w:b/>
                <w:color w:val="000000" w:themeColor="text1"/>
              </w:rPr>
              <w:t xml:space="preserve"> 20</w:t>
            </w:r>
            <w:r w:rsidR="00F95842" w:rsidRPr="00556D8F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A5AC2" w:rsidRPr="00556D8F" w:rsidRDefault="00556D8F" w:rsidP="00C7282D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>
              <w:rPr>
                <w:b/>
                <w:color w:val="000000" w:themeColor="text1"/>
              </w:rPr>
              <w:t>у</w:t>
            </w:r>
            <w:r w:rsidR="008A5AC2" w:rsidRPr="00556D8F">
              <w:rPr>
                <w:b/>
                <w:color w:val="000000" w:themeColor="text1"/>
              </w:rPr>
              <w:t>д</w:t>
            </w:r>
            <w:r>
              <w:rPr>
                <w:b/>
                <w:color w:val="000000" w:themeColor="text1"/>
              </w:rPr>
              <w:t>.</w:t>
            </w:r>
            <w:r w:rsidR="008A5AC2" w:rsidRPr="00556D8F">
              <w:rPr>
                <w:b/>
                <w:color w:val="000000" w:themeColor="text1"/>
              </w:rPr>
              <w:t>вес</w:t>
            </w:r>
            <w:proofErr w:type="spellEnd"/>
            <w:proofErr w:type="gramEnd"/>
            <w:r w:rsidR="008A5AC2" w:rsidRPr="00556D8F">
              <w:rPr>
                <w:b/>
                <w:color w:val="000000" w:themeColor="text1"/>
              </w:rPr>
              <w:t xml:space="preserve"> в общем объеме доходов </w:t>
            </w:r>
          </w:p>
          <w:p w:rsidR="008A5AC2" w:rsidRPr="00556D8F" w:rsidRDefault="008A5AC2" w:rsidP="00BB2B7E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1 кв</w:t>
            </w:r>
            <w:r w:rsidR="00556D8F">
              <w:rPr>
                <w:b/>
                <w:color w:val="000000" w:themeColor="text1"/>
              </w:rPr>
              <w:t>.</w:t>
            </w:r>
            <w:r w:rsidRPr="00556D8F">
              <w:rPr>
                <w:b/>
                <w:color w:val="000000" w:themeColor="text1"/>
              </w:rPr>
              <w:t>20</w:t>
            </w:r>
            <w:r w:rsidR="00F95842" w:rsidRPr="00556D8F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2</w:t>
            </w:r>
            <w:r w:rsidRPr="00556D8F">
              <w:rPr>
                <w:b/>
                <w:color w:val="000000" w:themeColor="text1"/>
              </w:rPr>
              <w:t>г.,%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:rsidR="008A5AC2" w:rsidRPr="00556D8F" w:rsidRDefault="009E3744" w:rsidP="00C7282D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о</w:t>
            </w:r>
            <w:r w:rsidR="008A5AC2" w:rsidRPr="00556D8F">
              <w:rPr>
                <w:b/>
                <w:color w:val="000000" w:themeColor="text1"/>
              </w:rPr>
              <w:t>тклонение</w:t>
            </w:r>
          </w:p>
          <w:p w:rsidR="008A5AC2" w:rsidRPr="00556D8F" w:rsidRDefault="008A5AC2" w:rsidP="00BB2B7E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 xml:space="preserve"> 1кв</w:t>
            </w:r>
            <w:r w:rsidR="00C7282D" w:rsidRPr="00556D8F">
              <w:rPr>
                <w:b/>
                <w:color w:val="000000" w:themeColor="text1"/>
              </w:rPr>
              <w:t>.</w:t>
            </w:r>
            <w:r w:rsidRPr="00556D8F">
              <w:rPr>
                <w:b/>
                <w:color w:val="000000" w:themeColor="text1"/>
              </w:rPr>
              <w:t>20</w:t>
            </w:r>
            <w:r w:rsidR="00F95842" w:rsidRPr="00556D8F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2</w:t>
            </w:r>
            <w:r w:rsidRPr="00556D8F">
              <w:rPr>
                <w:b/>
                <w:color w:val="000000" w:themeColor="text1"/>
              </w:rPr>
              <w:t xml:space="preserve"> от 1кв</w:t>
            </w:r>
            <w:r w:rsidR="00C7282D" w:rsidRPr="00556D8F">
              <w:rPr>
                <w:b/>
                <w:color w:val="000000" w:themeColor="text1"/>
              </w:rPr>
              <w:t>.</w:t>
            </w:r>
            <w:r w:rsidRPr="00556D8F">
              <w:rPr>
                <w:b/>
                <w:color w:val="000000" w:themeColor="text1"/>
              </w:rPr>
              <w:t>20</w:t>
            </w:r>
            <w:r w:rsidR="00D15640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1</w:t>
            </w:r>
          </w:p>
        </w:tc>
      </w:tr>
      <w:tr w:rsidR="008A5AC2" w:rsidRPr="007E1742" w:rsidTr="00D15640">
        <w:tc>
          <w:tcPr>
            <w:tcW w:w="2694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1</w:t>
            </w:r>
          </w:p>
        </w:tc>
        <w:tc>
          <w:tcPr>
            <w:tcW w:w="1366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5</w:t>
            </w:r>
          </w:p>
        </w:tc>
        <w:tc>
          <w:tcPr>
            <w:tcW w:w="1483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6</w:t>
            </w:r>
          </w:p>
        </w:tc>
      </w:tr>
      <w:tr w:rsidR="008A429C" w:rsidRPr="00BD7EDC" w:rsidTr="00BB2B7E">
        <w:tc>
          <w:tcPr>
            <w:tcW w:w="2694" w:type="dxa"/>
            <w:shd w:val="clear" w:color="auto" w:fill="auto"/>
            <w:vAlign w:val="center"/>
          </w:tcPr>
          <w:p w:rsidR="008A429C" w:rsidRPr="00556D8F" w:rsidRDefault="008A429C" w:rsidP="00171749">
            <w:pPr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налоговые доходы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:rsidR="008A429C" w:rsidRPr="00BB2B7E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b/>
                <w:color w:val="000000" w:themeColor="text1"/>
              </w:rPr>
            </w:pPr>
            <w:r w:rsidRPr="00BB2B7E">
              <w:rPr>
                <w:b/>
                <w:color w:val="000000" w:themeColor="text1"/>
              </w:rPr>
              <w:t>112 115,9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429C" w:rsidRPr="00556D8F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33,5 %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:rsidR="008A429C" w:rsidRPr="00BB2B7E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b/>
                <w:color w:val="000000" w:themeColor="text1"/>
              </w:rPr>
            </w:pPr>
            <w:r w:rsidRPr="00BB2B7E">
              <w:rPr>
                <w:b/>
                <w:color w:val="000000" w:themeColor="text1"/>
              </w:rPr>
              <w:t>105 070,2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429C" w:rsidRPr="00556D8F" w:rsidRDefault="00BB2B7E" w:rsidP="007E2CCF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28,2 %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A429C" w:rsidRPr="00556D8F" w:rsidRDefault="00BB2B7E" w:rsidP="007E2CCF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-7 045,7</w:t>
            </w:r>
          </w:p>
        </w:tc>
      </w:tr>
      <w:tr w:rsidR="008A429C" w:rsidRPr="00BD7EDC" w:rsidTr="00BB2B7E">
        <w:tc>
          <w:tcPr>
            <w:tcW w:w="2694" w:type="dxa"/>
            <w:shd w:val="clear" w:color="auto" w:fill="auto"/>
            <w:vAlign w:val="center"/>
          </w:tcPr>
          <w:p w:rsidR="008A429C" w:rsidRPr="00556D8F" w:rsidRDefault="008A429C" w:rsidP="00171749">
            <w:pPr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неналоговые доходы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:rsidR="008A429C" w:rsidRPr="00BB2B7E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b/>
                <w:color w:val="000000" w:themeColor="text1"/>
              </w:rPr>
            </w:pPr>
            <w:r w:rsidRPr="00BB2B7E">
              <w:rPr>
                <w:b/>
                <w:color w:val="000000" w:themeColor="text1"/>
              </w:rPr>
              <w:t>9 515,7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429C" w:rsidRPr="00556D8F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2,8 %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:rsidR="008A429C" w:rsidRPr="00BB2B7E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b/>
                <w:color w:val="000000" w:themeColor="text1"/>
              </w:rPr>
            </w:pPr>
            <w:r w:rsidRPr="00BB2B7E">
              <w:rPr>
                <w:b/>
                <w:color w:val="000000" w:themeColor="text1"/>
              </w:rPr>
              <w:t>9 129,9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429C" w:rsidRPr="00556D8F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2,4 %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A429C" w:rsidRPr="00556D8F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- 385,8</w:t>
            </w:r>
          </w:p>
        </w:tc>
      </w:tr>
      <w:tr w:rsidR="008A429C" w:rsidRPr="00BD7EDC" w:rsidTr="00BB2B7E">
        <w:tc>
          <w:tcPr>
            <w:tcW w:w="2694" w:type="dxa"/>
            <w:shd w:val="clear" w:color="auto" w:fill="auto"/>
            <w:vAlign w:val="center"/>
          </w:tcPr>
          <w:p w:rsidR="008A429C" w:rsidRPr="00556D8F" w:rsidRDefault="008A429C" w:rsidP="00171749">
            <w:pPr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безвозмездные поступления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:rsidR="008A429C" w:rsidRPr="00BB2B7E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b/>
                <w:color w:val="000000" w:themeColor="text1"/>
              </w:rPr>
            </w:pPr>
            <w:r w:rsidRPr="00BB2B7E">
              <w:rPr>
                <w:b/>
                <w:color w:val="000000" w:themeColor="text1"/>
              </w:rPr>
              <w:t>213 428,6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429C" w:rsidRPr="00556D8F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63,7 %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:rsidR="008A429C" w:rsidRPr="00BB2B7E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b/>
                <w:color w:val="000000" w:themeColor="text1"/>
              </w:rPr>
            </w:pPr>
            <w:r w:rsidRPr="00BB2B7E">
              <w:rPr>
                <w:b/>
                <w:color w:val="000000" w:themeColor="text1"/>
              </w:rPr>
              <w:t>258 883,3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429C" w:rsidRPr="00556D8F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69,4 %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A429C" w:rsidRPr="00556D8F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45 454,7</w:t>
            </w:r>
          </w:p>
        </w:tc>
      </w:tr>
      <w:tr w:rsidR="008A429C" w:rsidRPr="00BD7EDC" w:rsidTr="00BB2B7E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8A429C" w:rsidRPr="00556D8F" w:rsidRDefault="008A429C" w:rsidP="00171749">
            <w:pPr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ВСЕГО ДОХОДОВ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8A429C" w:rsidRPr="00556D8F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335 060,2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A429C" w:rsidRPr="00556D8F" w:rsidRDefault="008A429C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b/>
                <w:bCs/>
                <w:color w:val="000000" w:themeColor="text1"/>
              </w:rPr>
            </w:pPr>
            <w:r w:rsidRPr="00556D8F">
              <w:rPr>
                <w:b/>
                <w:bCs/>
                <w:color w:val="000000" w:themeColor="text1"/>
              </w:rPr>
              <w:t>100</w:t>
            </w:r>
            <w:r w:rsidR="00BB2B7E">
              <w:rPr>
                <w:b/>
                <w:bCs/>
                <w:color w:val="000000" w:themeColor="text1"/>
              </w:rPr>
              <w:t>,0 %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:rsidR="008A429C" w:rsidRPr="00556D8F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373 083,5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A429C" w:rsidRPr="00556D8F" w:rsidRDefault="008A429C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b/>
                <w:bCs/>
                <w:color w:val="000000" w:themeColor="text1"/>
              </w:rPr>
            </w:pPr>
            <w:r w:rsidRPr="00556D8F">
              <w:rPr>
                <w:b/>
                <w:bCs/>
                <w:color w:val="000000" w:themeColor="text1"/>
              </w:rPr>
              <w:t>100</w:t>
            </w:r>
            <w:r w:rsidR="00BB2B7E">
              <w:rPr>
                <w:b/>
                <w:bCs/>
                <w:color w:val="000000" w:themeColor="text1"/>
              </w:rPr>
              <w:t>,0 %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:rsidR="008A429C" w:rsidRPr="00556D8F" w:rsidRDefault="00BB2B7E" w:rsidP="00D15640">
            <w:pPr>
              <w:tabs>
                <w:tab w:val="left" w:pos="1026"/>
                <w:tab w:val="left" w:pos="1170"/>
              </w:tabs>
              <w:ind w:right="124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38 023,3</w:t>
            </w:r>
          </w:p>
        </w:tc>
      </w:tr>
    </w:tbl>
    <w:p w:rsidR="00701022" w:rsidRPr="00C67884" w:rsidRDefault="00C03FEC" w:rsidP="00C03FEC">
      <w:pPr>
        <w:ind w:firstLine="708"/>
        <w:jc w:val="both"/>
        <w:rPr>
          <w:i/>
          <w:color w:val="000000" w:themeColor="text1"/>
          <w:sz w:val="24"/>
          <w:szCs w:val="24"/>
          <w:u w:val="single"/>
        </w:rPr>
      </w:pPr>
      <w:r w:rsidRPr="00C67884">
        <w:rPr>
          <w:i/>
          <w:color w:val="000000" w:themeColor="text1"/>
          <w:sz w:val="24"/>
          <w:szCs w:val="24"/>
          <w:u w:val="single"/>
        </w:rPr>
        <w:t>В целом по состоянию на 01.04.20</w:t>
      </w:r>
      <w:r w:rsidR="004C239F" w:rsidRPr="00C67884">
        <w:rPr>
          <w:i/>
          <w:color w:val="000000" w:themeColor="text1"/>
          <w:sz w:val="24"/>
          <w:szCs w:val="24"/>
          <w:u w:val="single"/>
        </w:rPr>
        <w:t>2</w:t>
      </w:r>
      <w:r w:rsidR="002962E8">
        <w:rPr>
          <w:i/>
          <w:color w:val="000000" w:themeColor="text1"/>
          <w:sz w:val="24"/>
          <w:szCs w:val="24"/>
          <w:u w:val="single"/>
        </w:rPr>
        <w:t xml:space="preserve">2 </w:t>
      </w:r>
      <w:r w:rsidR="00701022" w:rsidRPr="00C67884">
        <w:rPr>
          <w:i/>
          <w:color w:val="000000" w:themeColor="text1"/>
          <w:sz w:val="24"/>
          <w:szCs w:val="24"/>
          <w:u w:val="single"/>
        </w:rPr>
        <w:t>год</w:t>
      </w:r>
      <w:r w:rsidR="00F236D8" w:rsidRPr="00C67884">
        <w:rPr>
          <w:i/>
          <w:color w:val="000000" w:themeColor="text1"/>
          <w:sz w:val="24"/>
          <w:szCs w:val="24"/>
          <w:u w:val="single"/>
        </w:rPr>
        <w:t>а</w:t>
      </w:r>
      <w:r w:rsidR="00701022" w:rsidRPr="00C67884">
        <w:rPr>
          <w:i/>
          <w:color w:val="000000" w:themeColor="text1"/>
          <w:sz w:val="24"/>
          <w:szCs w:val="24"/>
          <w:u w:val="single"/>
        </w:rPr>
        <w:t>:</w:t>
      </w:r>
    </w:p>
    <w:p w:rsidR="00C03FEC" w:rsidRPr="00C67884" w:rsidRDefault="00701022" w:rsidP="00C67884">
      <w:pPr>
        <w:pStyle w:val="ac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C67884">
        <w:rPr>
          <w:b/>
          <w:color w:val="000000" w:themeColor="text1"/>
          <w:sz w:val="24"/>
          <w:szCs w:val="24"/>
          <w:u w:val="single"/>
        </w:rPr>
        <w:t>П</w:t>
      </w:r>
      <w:r w:rsidR="00C03FEC" w:rsidRPr="00C67884">
        <w:rPr>
          <w:b/>
          <w:color w:val="000000" w:themeColor="text1"/>
          <w:sz w:val="24"/>
          <w:szCs w:val="24"/>
          <w:u w:val="single"/>
        </w:rPr>
        <w:t>о налоговым доходам</w:t>
      </w:r>
      <w:r w:rsidR="00C03FEC" w:rsidRPr="00C67884">
        <w:rPr>
          <w:color w:val="000000" w:themeColor="text1"/>
          <w:sz w:val="24"/>
          <w:szCs w:val="24"/>
        </w:rPr>
        <w:t xml:space="preserve"> исполнение составило </w:t>
      </w:r>
      <w:r w:rsidR="002962E8">
        <w:rPr>
          <w:b/>
          <w:color w:val="000000" w:themeColor="text1"/>
          <w:sz w:val="24"/>
          <w:szCs w:val="24"/>
        </w:rPr>
        <w:t>105 070,2</w:t>
      </w:r>
      <w:r w:rsidR="00C03FEC" w:rsidRPr="00C67884">
        <w:rPr>
          <w:color w:val="000000" w:themeColor="text1"/>
          <w:sz w:val="24"/>
          <w:szCs w:val="24"/>
        </w:rPr>
        <w:t xml:space="preserve"> </w:t>
      </w:r>
      <w:proofErr w:type="gramStart"/>
      <w:r w:rsidR="00C03FEC" w:rsidRPr="00C67884">
        <w:rPr>
          <w:color w:val="000000" w:themeColor="text1"/>
          <w:sz w:val="24"/>
          <w:szCs w:val="24"/>
        </w:rPr>
        <w:t>тыс.рублей</w:t>
      </w:r>
      <w:proofErr w:type="gramEnd"/>
      <w:r w:rsidR="00332B34" w:rsidRPr="00C67884">
        <w:rPr>
          <w:color w:val="000000" w:themeColor="text1"/>
          <w:sz w:val="24"/>
          <w:szCs w:val="24"/>
        </w:rPr>
        <w:t xml:space="preserve">, или </w:t>
      </w:r>
      <w:r w:rsidR="002962E8">
        <w:rPr>
          <w:b/>
          <w:color w:val="000000" w:themeColor="text1"/>
          <w:sz w:val="24"/>
          <w:szCs w:val="24"/>
        </w:rPr>
        <w:t>21,8</w:t>
      </w:r>
      <w:r w:rsidR="00332B34" w:rsidRPr="00C67884">
        <w:rPr>
          <w:color w:val="000000" w:themeColor="text1"/>
          <w:sz w:val="24"/>
          <w:szCs w:val="24"/>
        </w:rPr>
        <w:t xml:space="preserve">% к плановым назначениям </w:t>
      </w:r>
      <w:r w:rsidR="003F28A6" w:rsidRPr="00C67884">
        <w:rPr>
          <w:color w:val="000000" w:themeColor="text1"/>
          <w:sz w:val="24"/>
          <w:szCs w:val="24"/>
        </w:rPr>
        <w:t>(</w:t>
      </w:r>
      <w:r w:rsidR="002962E8">
        <w:rPr>
          <w:b/>
          <w:color w:val="000000" w:themeColor="text1"/>
          <w:sz w:val="24"/>
          <w:szCs w:val="24"/>
        </w:rPr>
        <w:t xml:space="preserve">482 295,6 </w:t>
      </w:r>
      <w:r w:rsidR="00332B34" w:rsidRPr="00C67884">
        <w:rPr>
          <w:color w:val="000000" w:themeColor="text1"/>
          <w:sz w:val="24"/>
          <w:szCs w:val="24"/>
        </w:rPr>
        <w:t>тыс</w:t>
      </w:r>
      <w:r w:rsidR="00C67884" w:rsidRPr="00C67884">
        <w:rPr>
          <w:color w:val="000000" w:themeColor="text1"/>
          <w:sz w:val="24"/>
          <w:szCs w:val="24"/>
        </w:rPr>
        <w:t>.</w:t>
      </w:r>
      <w:r w:rsidR="00AE5057" w:rsidRPr="00C67884">
        <w:rPr>
          <w:color w:val="000000" w:themeColor="text1"/>
          <w:sz w:val="24"/>
          <w:szCs w:val="24"/>
        </w:rPr>
        <w:t>р</w:t>
      </w:r>
      <w:r w:rsidR="00332B34" w:rsidRPr="00C67884">
        <w:rPr>
          <w:color w:val="000000" w:themeColor="text1"/>
          <w:sz w:val="24"/>
          <w:szCs w:val="24"/>
        </w:rPr>
        <w:t>ублей)</w:t>
      </w:r>
      <w:r w:rsidR="00C03FEC" w:rsidRPr="00C67884">
        <w:rPr>
          <w:color w:val="000000" w:themeColor="text1"/>
          <w:sz w:val="24"/>
          <w:szCs w:val="24"/>
        </w:rPr>
        <w:t xml:space="preserve">. По сравнению с аналогичным периодом </w:t>
      </w:r>
      <w:r w:rsidR="00C03FEC" w:rsidRPr="00C67884">
        <w:rPr>
          <w:color w:val="000000" w:themeColor="text1"/>
          <w:sz w:val="24"/>
          <w:szCs w:val="24"/>
        </w:rPr>
        <w:lastRenderedPageBreak/>
        <w:t>20</w:t>
      </w:r>
      <w:r w:rsidR="00C67884" w:rsidRPr="00C67884">
        <w:rPr>
          <w:color w:val="000000" w:themeColor="text1"/>
          <w:sz w:val="24"/>
          <w:szCs w:val="24"/>
        </w:rPr>
        <w:t>2</w:t>
      </w:r>
      <w:r w:rsidR="002962E8">
        <w:rPr>
          <w:color w:val="000000" w:themeColor="text1"/>
          <w:sz w:val="24"/>
          <w:szCs w:val="24"/>
        </w:rPr>
        <w:t>1</w:t>
      </w:r>
      <w:r w:rsidR="00C03FEC" w:rsidRPr="00C67884">
        <w:rPr>
          <w:color w:val="000000" w:themeColor="text1"/>
          <w:sz w:val="24"/>
          <w:szCs w:val="24"/>
        </w:rPr>
        <w:t xml:space="preserve"> года </w:t>
      </w:r>
      <w:r w:rsidR="002962E8">
        <w:rPr>
          <w:color w:val="000000" w:themeColor="text1"/>
          <w:sz w:val="24"/>
          <w:szCs w:val="24"/>
        </w:rPr>
        <w:t>снижение</w:t>
      </w:r>
      <w:r w:rsidR="00C03FEC" w:rsidRPr="00C67884">
        <w:rPr>
          <w:color w:val="000000" w:themeColor="text1"/>
          <w:sz w:val="24"/>
          <w:szCs w:val="24"/>
        </w:rPr>
        <w:t xml:space="preserve"> составило </w:t>
      </w:r>
      <w:r w:rsidR="002962E8">
        <w:rPr>
          <w:b/>
          <w:color w:val="000000" w:themeColor="text1"/>
          <w:sz w:val="24"/>
          <w:szCs w:val="24"/>
        </w:rPr>
        <w:t>7 045,7</w:t>
      </w:r>
      <w:r w:rsidR="00C67884" w:rsidRPr="00C67884">
        <w:rPr>
          <w:color w:val="000000" w:themeColor="text1"/>
          <w:sz w:val="24"/>
          <w:szCs w:val="24"/>
        </w:rPr>
        <w:t xml:space="preserve"> </w:t>
      </w:r>
      <w:proofErr w:type="gramStart"/>
      <w:r w:rsidR="00C67884" w:rsidRPr="00C67884">
        <w:rPr>
          <w:color w:val="000000" w:themeColor="text1"/>
          <w:sz w:val="24"/>
          <w:szCs w:val="24"/>
        </w:rPr>
        <w:t>тыс.</w:t>
      </w:r>
      <w:r w:rsidR="00C03FEC" w:rsidRPr="00C67884">
        <w:rPr>
          <w:color w:val="000000" w:themeColor="text1"/>
          <w:sz w:val="24"/>
          <w:szCs w:val="24"/>
        </w:rPr>
        <w:t>рублей</w:t>
      </w:r>
      <w:proofErr w:type="gramEnd"/>
      <w:r w:rsidR="00C03FEC" w:rsidRPr="00C67884">
        <w:rPr>
          <w:color w:val="000000" w:themeColor="text1"/>
          <w:sz w:val="24"/>
          <w:szCs w:val="24"/>
        </w:rPr>
        <w:t>.</w:t>
      </w:r>
      <w:r w:rsidR="002962E8">
        <w:rPr>
          <w:color w:val="000000" w:themeColor="text1"/>
          <w:sz w:val="24"/>
          <w:szCs w:val="24"/>
        </w:rPr>
        <w:t xml:space="preserve"> </w:t>
      </w:r>
    </w:p>
    <w:p w:rsidR="000019B8" w:rsidRPr="00F679C4" w:rsidRDefault="009E3744" w:rsidP="00C67884">
      <w:pPr>
        <w:pStyle w:val="ac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C67884">
        <w:rPr>
          <w:b/>
          <w:sz w:val="24"/>
          <w:szCs w:val="24"/>
          <w:u w:val="single"/>
        </w:rPr>
        <w:t>Неналоговые доходы бюджета</w:t>
      </w:r>
      <w:r w:rsidR="001D030F">
        <w:rPr>
          <w:b/>
          <w:sz w:val="24"/>
          <w:szCs w:val="24"/>
          <w:u w:val="single"/>
        </w:rPr>
        <w:t xml:space="preserve"> </w:t>
      </w:r>
      <w:r w:rsidRPr="00C67884">
        <w:rPr>
          <w:sz w:val="24"/>
          <w:szCs w:val="24"/>
        </w:rPr>
        <w:t xml:space="preserve">муниципального района </w:t>
      </w:r>
      <w:r w:rsidR="00C03FEC" w:rsidRPr="00C67884">
        <w:rPr>
          <w:sz w:val="24"/>
          <w:szCs w:val="24"/>
        </w:rPr>
        <w:t xml:space="preserve">за </w:t>
      </w:r>
      <w:r w:rsidR="00D50772" w:rsidRPr="00C67884">
        <w:rPr>
          <w:sz w:val="24"/>
          <w:szCs w:val="24"/>
        </w:rPr>
        <w:t>первый</w:t>
      </w:r>
      <w:r w:rsidR="001D030F">
        <w:rPr>
          <w:sz w:val="24"/>
          <w:szCs w:val="24"/>
        </w:rPr>
        <w:t xml:space="preserve"> </w:t>
      </w:r>
      <w:r w:rsidR="00136C13" w:rsidRPr="00C67884">
        <w:rPr>
          <w:sz w:val="24"/>
          <w:szCs w:val="24"/>
        </w:rPr>
        <w:t>квартал 20</w:t>
      </w:r>
      <w:r w:rsidR="00C45A59" w:rsidRPr="00C67884">
        <w:rPr>
          <w:sz w:val="24"/>
          <w:szCs w:val="24"/>
        </w:rPr>
        <w:t>2</w:t>
      </w:r>
      <w:r w:rsidR="001D030F">
        <w:rPr>
          <w:sz w:val="24"/>
          <w:szCs w:val="24"/>
        </w:rPr>
        <w:t>2</w:t>
      </w:r>
      <w:r w:rsidRPr="00C67884">
        <w:rPr>
          <w:sz w:val="24"/>
          <w:szCs w:val="24"/>
        </w:rPr>
        <w:t xml:space="preserve"> год</w:t>
      </w:r>
      <w:r w:rsidR="00F236D8" w:rsidRPr="00C67884">
        <w:rPr>
          <w:sz w:val="24"/>
          <w:szCs w:val="24"/>
        </w:rPr>
        <w:t>а</w:t>
      </w:r>
      <w:r w:rsidRPr="00C67884">
        <w:rPr>
          <w:sz w:val="24"/>
          <w:szCs w:val="24"/>
        </w:rPr>
        <w:t xml:space="preserve"> исполнены в сумме </w:t>
      </w:r>
      <w:r w:rsidR="001D030F">
        <w:rPr>
          <w:b/>
          <w:sz w:val="24"/>
          <w:szCs w:val="24"/>
        </w:rPr>
        <w:t>9 129,9</w:t>
      </w:r>
      <w:r w:rsidR="007134A7">
        <w:rPr>
          <w:sz w:val="24"/>
          <w:szCs w:val="24"/>
        </w:rPr>
        <w:t xml:space="preserve"> </w:t>
      </w:r>
      <w:proofErr w:type="gramStart"/>
      <w:r w:rsidR="007134A7">
        <w:rPr>
          <w:sz w:val="24"/>
          <w:szCs w:val="24"/>
        </w:rPr>
        <w:t>тыс.</w:t>
      </w:r>
      <w:r w:rsidRPr="00C67884">
        <w:rPr>
          <w:sz w:val="24"/>
          <w:szCs w:val="24"/>
        </w:rPr>
        <w:t>рублей</w:t>
      </w:r>
      <w:proofErr w:type="gramEnd"/>
      <w:r w:rsidR="00332B34" w:rsidRPr="00C67884">
        <w:rPr>
          <w:sz w:val="24"/>
          <w:szCs w:val="24"/>
        </w:rPr>
        <w:t>,</w:t>
      </w:r>
      <w:r w:rsidR="00332B34" w:rsidRPr="00C67884">
        <w:rPr>
          <w:color w:val="000000" w:themeColor="text1"/>
          <w:sz w:val="24"/>
          <w:szCs w:val="24"/>
        </w:rPr>
        <w:t xml:space="preserve"> или </w:t>
      </w:r>
      <w:r w:rsidR="001D030F">
        <w:rPr>
          <w:b/>
          <w:color w:val="000000" w:themeColor="text1"/>
          <w:sz w:val="24"/>
          <w:szCs w:val="24"/>
        </w:rPr>
        <w:t>38,1</w:t>
      </w:r>
      <w:r w:rsidR="00332B34" w:rsidRPr="00C67884">
        <w:rPr>
          <w:color w:val="000000" w:themeColor="text1"/>
          <w:sz w:val="24"/>
          <w:szCs w:val="24"/>
        </w:rPr>
        <w:t>% к плану (</w:t>
      </w:r>
      <w:r w:rsidR="001D030F">
        <w:rPr>
          <w:b/>
          <w:color w:val="000000" w:themeColor="text1"/>
          <w:sz w:val="24"/>
          <w:szCs w:val="24"/>
        </w:rPr>
        <w:t>23 937,0</w:t>
      </w:r>
      <w:r w:rsidR="00332B34" w:rsidRPr="00C67884">
        <w:rPr>
          <w:color w:val="000000" w:themeColor="text1"/>
          <w:sz w:val="24"/>
          <w:szCs w:val="24"/>
        </w:rPr>
        <w:t xml:space="preserve"> тыс.рублей)</w:t>
      </w:r>
      <w:r w:rsidR="00136C13" w:rsidRPr="00C67884">
        <w:rPr>
          <w:sz w:val="24"/>
          <w:szCs w:val="24"/>
        </w:rPr>
        <w:t>.</w:t>
      </w:r>
      <w:r w:rsidRPr="00C67884">
        <w:rPr>
          <w:sz w:val="24"/>
          <w:szCs w:val="24"/>
        </w:rPr>
        <w:t xml:space="preserve"> По сравнению </w:t>
      </w:r>
      <w:r w:rsidR="00F236D8" w:rsidRPr="00C67884">
        <w:rPr>
          <w:sz w:val="24"/>
          <w:szCs w:val="24"/>
        </w:rPr>
        <w:t xml:space="preserve">с </w:t>
      </w:r>
      <w:r w:rsidRPr="00C67884">
        <w:rPr>
          <w:sz w:val="24"/>
          <w:szCs w:val="24"/>
        </w:rPr>
        <w:t>аналогичным периодом 20</w:t>
      </w:r>
      <w:r w:rsidR="007134A7">
        <w:rPr>
          <w:sz w:val="24"/>
          <w:szCs w:val="24"/>
        </w:rPr>
        <w:t>2</w:t>
      </w:r>
      <w:r w:rsidR="001D030F">
        <w:rPr>
          <w:sz w:val="24"/>
          <w:szCs w:val="24"/>
        </w:rPr>
        <w:t>1 года неналоговые доходы уменьшились</w:t>
      </w:r>
      <w:r w:rsidRPr="00C67884">
        <w:rPr>
          <w:sz w:val="24"/>
          <w:szCs w:val="24"/>
        </w:rPr>
        <w:t xml:space="preserve"> на </w:t>
      </w:r>
      <w:r w:rsidR="001D030F">
        <w:rPr>
          <w:b/>
          <w:sz w:val="24"/>
          <w:szCs w:val="24"/>
        </w:rPr>
        <w:t xml:space="preserve">385,8 </w:t>
      </w:r>
      <w:proofErr w:type="gramStart"/>
      <w:r w:rsidR="007134A7">
        <w:rPr>
          <w:sz w:val="24"/>
          <w:szCs w:val="24"/>
        </w:rPr>
        <w:t>тыс.</w:t>
      </w:r>
      <w:r w:rsidRPr="00C67884">
        <w:rPr>
          <w:sz w:val="24"/>
          <w:szCs w:val="24"/>
        </w:rPr>
        <w:t>рублей</w:t>
      </w:r>
      <w:proofErr w:type="gramEnd"/>
      <w:r w:rsidRPr="00C67884">
        <w:rPr>
          <w:sz w:val="24"/>
          <w:szCs w:val="24"/>
        </w:rPr>
        <w:t xml:space="preserve">, или на </w:t>
      </w:r>
      <w:r w:rsidR="001D030F">
        <w:rPr>
          <w:b/>
          <w:sz w:val="24"/>
          <w:szCs w:val="24"/>
        </w:rPr>
        <w:t>4,1</w:t>
      </w:r>
      <w:r w:rsidRPr="00C67884">
        <w:rPr>
          <w:sz w:val="24"/>
          <w:szCs w:val="24"/>
        </w:rPr>
        <w:t>%.</w:t>
      </w:r>
      <w:r w:rsidR="001D030F">
        <w:rPr>
          <w:sz w:val="24"/>
          <w:szCs w:val="24"/>
        </w:rPr>
        <w:t xml:space="preserve"> </w:t>
      </w:r>
      <w:r w:rsidRPr="00C67884">
        <w:rPr>
          <w:sz w:val="24"/>
          <w:szCs w:val="24"/>
        </w:rPr>
        <w:t xml:space="preserve">Наибольший </w:t>
      </w:r>
      <w:r w:rsidRPr="00F679C4">
        <w:rPr>
          <w:sz w:val="24"/>
          <w:szCs w:val="24"/>
        </w:rPr>
        <w:t>удельный вес в структуре неналоговых доходов бюджета муниципального района по состоянию на 01.04.20</w:t>
      </w:r>
      <w:r w:rsidR="00364738" w:rsidRPr="00F679C4">
        <w:rPr>
          <w:sz w:val="24"/>
          <w:szCs w:val="24"/>
        </w:rPr>
        <w:t>2</w:t>
      </w:r>
      <w:r w:rsidR="001D030F" w:rsidRPr="00F679C4">
        <w:rPr>
          <w:sz w:val="24"/>
          <w:szCs w:val="24"/>
        </w:rPr>
        <w:t>2</w:t>
      </w:r>
      <w:r w:rsidRPr="00F679C4">
        <w:rPr>
          <w:sz w:val="24"/>
          <w:szCs w:val="24"/>
        </w:rPr>
        <w:t xml:space="preserve"> приходится: </w:t>
      </w:r>
    </w:p>
    <w:p w:rsidR="000019B8" w:rsidRPr="00F679C4" w:rsidRDefault="009E3744" w:rsidP="007D1A5D">
      <w:pPr>
        <w:pStyle w:val="ac"/>
        <w:numPr>
          <w:ilvl w:val="0"/>
          <w:numId w:val="20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 w:rsidRPr="00F679C4">
        <w:rPr>
          <w:sz w:val="24"/>
          <w:szCs w:val="24"/>
        </w:rPr>
        <w:t xml:space="preserve">на доходы от </w:t>
      </w:r>
      <w:r w:rsidR="000019B8" w:rsidRPr="00F679C4">
        <w:rPr>
          <w:sz w:val="24"/>
          <w:szCs w:val="24"/>
        </w:rPr>
        <w:t xml:space="preserve">использования имущества, находящегося в государственной и муниципальной собственности – </w:t>
      </w:r>
      <w:r w:rsidR="00F679C4" w:rsidRPr="00F679C4">
        <w:rPr>
          <w:sz w:val="24"/>
          <w:szCs w:val="24"/>
        </w:rPr>
        <w:t>39,7</w:t>
      </w:r>
      <w:r w:rsidR="001D030F" w:rsidRPr="00F679C4">
        <w:rPr>
          <w:sz w:val="24"/>
          <w:szCs w:val="24"/>
        </w:rPr>
        <w:t xml:space="preserve"> </w:t>
      </w:r>
      <w:r w:rsidR="007134A7" w:rsidRPr="00F679C4">
        <w:rPr>
          <w:sz w:val="24"/>
          <w:szCs w:val="24"/>
        </w:rPr>
        <w:t>процент</w:t>
      </w:r>
      <w:r w:rsidR="00F679C4" w:rsidRPr="00F679C4">
        <w:rPr>
          <w:sz w:val="24"/>
          <w:szCs w:val="24"/>
        </w:rPr>
        <w:t>ов</w:t>
      </w:r>
      <w:r w:rsidR="000019B8" w:rsidRPr="00F679C4">
        <w:rPr>
          <w:sz w:val="24"/>
          <w:szCs w:val="24"/>
        </w:rPr>
        <w:t>;</w:t>
      </w:r>
    </w:p>
    <w:p w:rsidR="00F679C4" w:rsidRPr="00F679C4" w:rsidRDefault="000019B8" w:rsidP="00F679C4">
      <w:pPr>
        <w:pStyle w:val="ac"/>
        <w:numPr>
          <w:ilvl w:val="0"/>
          <w:numId w:val="20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 w:rsidRPr="00F679C4">
        <w:rPr>
          <w:sz w:val="24"/>
          <w:szCs w:val="24"/>
        </w:rPr>
        <w:t xml:space="preserve">плата за негативное воздействие на окружающую среду – </w:t>
      </w:r>
      <w:r w:rsidR="00F679C4" w:rsidRPr="00F679C4">
        <w:rPr>
          <w:sz w:val="24"/>
          <w:szCs w:val="24"/>
        </w:rPr>
        <w:t>32,4</w:t>
      </w:r>
      <w:r w:rsidR="007134A7" w:rsidRPr="00F679C4">
        <w:rPr>
          <w:sz w:val="24"/>
          <w:szCs w:val="24"/>
        </w:rPr>
        <w:t xml:space="preserve"> процент</w:t>
      </w:r>
      <w:r w:rsidR="00F679C4" w:rsidRPr="00F679C4">
        <w:rPr>
          <w:sz w:val="24"/>
          <w:szCs w:val="24"/>
        </w:rPr>
        <w:t>а</w:t>
      </w:r>
      <w:r w:rsidRPr="00F679C4">
        <w:rPr>
          <w:sz w:val="24"/>
          <w:szCs w:val="24"/>
        </w:rPr>
        <w:t>;</w:t>
      </w:r>
      <w:r w:rsidR="00F679C4" w:rsidRPr="00F679C4">
        <w:rPr>
          <w:sz w:val="24"/>
          <w:szCs w:val="24"/>
        </w:rPr>
        <w:t xml:space="preserve"> </w:t>
      </w:r>
    </w:p>
    <w:p w:rsidR="000019B8" w:rsidRPr="00F679C4" w:rsidRDefault="00F679C4" w:rsidP="00F679C4">
      <w:pPr>
        <w:pStyle w:val="ac"/>
        <w:numPr>
          <w:ilvl w:val="0"/>
          <w:numId w:val="20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 w:rsidRPr="00F679C4">
        <w:rPr>
          <w:sz w:val="24"/>
          <w:szCs w:val="24"/>
        </w:rPr>
        <w:t>доходы от продажи материальных и нематериальных активов (доходы от продажи земельных участков) –15,3 процентов;</w:t>
      </w:r>
    </w:p>
    <w:p w:rsidR="00364738" w:rsidRPr="00F679C4" w:rsidRDefault="00364738" w:rsidP="007D1A5D">
      <w:pPr>
        <w:pStyle w:val="ac"/>
        <w:numPr>
          <w:ilvl w:val="0"/>
          <w:numId w:val="20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 w:rsidRPr="00F679C4">
        <w:rPr>
          <w:sz w:val="24"/>
          <w:szCs w:val="24"/>
        </w:rPr>
        <w:t xml:space="preserve">штрафы, санкции, возмещение ущерба – </w:t>
      </w:r>
      <w:r w:rsidR="00F679C4" w:rsidRPr="00F679C4">
        <w:rPr>
          <w:sz w:val="24"/>
          <w:szCs w:val="24"/>
        </w:rPr>
        <w:t xml:space="preserve">12,5 </w:t>
      </w:r>
      <w:r w:rsidR="009B1ADA" w:rsidRPr="00F679C4">
        <w:rPr>
          <w:sz w:val="24"/>
          <w:szCs w:val="24"/>
        </w:rPr>
        <w:t>процентов</w:t>
      </w:r>
      <w:r w:rsidR="00F679C4" w:rsidRPr="00F679C4">
        <w:rPr>
          <w:sz w:val="24"/>
          <w:szCs w:val="24"/>
        </w:rPr>
        <w:t>.</w:t>
      </w:r>
    </w:p>
    <w:p w:rsidR="009E3744" w:rsidRPr="005A0302" w:rsidRDefault="009E3744" w:rsidP="009B1ADA">
      <w:pPr>
        <w:pStyle w:val="ac"/>
        <w:numPr>
          <w:ilvl w:val="0"/>
          <w:numId w:val="1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5A0302">
        <w:rPr>
          <w:b/>
          <w:sz w:val="24"/>
          <w:szCs w:val="24"/>
          <w:u w:val="single"/>
        </w:rPr>
        <w:t>Безвозмездные поступления</w:t>
      </w:r>
      <w:r w:rsidRPr="005A0302">
        <w:rPr>
          <w:sz w:val="24"/>
          <w:szCs w:val="24"/>
        </w:rPr>
        <w:t xml:space="preserve"> в </w:t>
      </w:r>
      <w:r w:rsidR="00D50772" w:rsidRPr="005A0302">
        <w:rPr>
          <w:sz w:val="24"/>
          <w:szCs w:val="24"/>
        </w:rPr>
        <w:t>первом</w:t>
      </w:r>
      <w:r w:rsidRPr="005A0302">
        <w:rPr>
          <w:sz w:val="24"/>
          <w:szCs w:val="24"/>
        </w:rPr>
        <w:t xml:space="preserve"> квартале 20</w:t>
      </w:r>
      <w:r w:rsidR="00364738" w:rsidRPr="005A0302">
        <w:rPr>
          <w:sz w:val="24"/>
          <w:szCs w:val="24"/>
        </w:rPr>
        <w:t>2</w:t>
      </w:r>
      <w:r w:rsidR="005A0302" w:rsidRPr="005A0302">
        <w:rPr>
          <w:sz w:val="24"/>
          <w:szCs w:val="24"/>
        </w:rPr>
        <w:t xml:space="preserve">2 </w:t>
      </w:r>
      <w:r w:rsidRPr="005A0302">
        <w:rPr>
          <w:sz w:val="24"/>
          <w:szCs w:val="24"/>
        </w:rPr>
        <w:t xml:space="preserve">года поступили в сумме </w:t>
      </w:r>
      <w:r w:rsidR="005A0302" w:rsidRPr="005A0302">
        <w:rPr>
          <w:b/>
          <w:sz w:val="24"/>
          <w:szCs w:val="24"/>
        </w:rPr>
        <w:t>258 883,3</w:t>
      </w:r>
      <w:r w:rsidR="009B1ADA" w:rsidRPr="005A0302">
        <w:rPr>
          <w:sz w:val="24"/>
          <w:szCs w:val="24"/>
        </w:rPr>
        <w:t xml:space="preserve"> </w:t>
      </w:r>
      <w:proofErr w:type="gramStart"/>
      <w:r w:rsidR="009B1ADA" w:rsidRPr="005A0302">
        <w:rPr>
          <w:sz w:val="24"/>
          <w:szCs w:val="24"/>
        </w:rPr>
        <w:t>тыс.</w:t>
      </w:r>
      <w:r w:rsidRPr="005A0302">
        <w:rPr>
          <w:sz w:val="24"/>
          <w:szCs w:val="24"/>
        </w:rPr>
        <w:t>рублей</w:t>
      </w:r>
      <w:proofErr w:type="gramEnd"/>
      <w:r w:rsidRPr="005A0302">
        <w:rPr>
          <w:sz w:val="24"/>
          <w:szCs w:val="24"/>
        </w:rPr>
        <w:t xml:space="preserve">, или </w:t>
      </w:r>
      <w:r w:rsidR="005A0302" w:rsidRPr="005A0302">
        <w:rPr>
          <w:b/>
          <w:sz w:val="24"/>
          <w:szCs w:val="24"/>
        </w:rPr>
        <w:t>29,7</w:t>
      </w:r>
      <w:r w:rsidRPr="005A0302">
        <w:rPr>
          <w:sz w:val="24"/>
          <w:szCs w:val="24"/>
        </w:rPr>
        <w:t>% к плану</w:t>
      </w:r>
      <w:r w:rsidR="00332B34" w:rsidRPr="005A0302">
        <w:rPr>
          <w:sz w:val="24"/>
          <w:szCs w:val="24"/>
        </w:rPr>
        <w:t xml:space="preserve"> (</w:t>
      </w:r>
      <w:r w:rsidR="005A0302" w:rsidRPr="005A0302">
        <w:rPr>
          <w:sz w:val="24"/>
          <w:szCs w:val="24"/>
        </w:rPr>
        <w:t>871 684,8</w:t>
      </w:r>
      <w:r w:rsidR="00332B34" w:rsidRPr="005A0302">
        <w:rPr>
          <w:sz w:val="24"/>
          <w:szCs w:val="24"/>
        </w:rPr>
        <w:t xml:space="preserve"> тыс.рублей)</w:t>
      </w:r>
      <w:r w:rsidRPr="005A0302">
        <w:rPr>
          <w:sz w:val="24"/>
          <w:szCs w:val="24"/>
        </w:rPr>
        <w:t xml:space="preserve">, что </w:t>
      </w:r>
      <w:r w:rsidR="00F819A5" w:rsidRPr="005A0302">
        <w:rPr>
          <w:sz w:val="24"/>
          <w:szCs w:val="24"/>
        </w:rPr>
        <w:t xml:space="preserve">на </w:t>
      </w:r>
      <w:r w:rsidR="005A0302" w:rsidRPr="005A0302">
        <w:rPr>
          <w:b/>
          <w:sz w:val="24"/>
          <w:szCs w:val="24"/>
        </w:rPr>
        <w:t>45 454,7</w:t>
      </w:r>
      <w:r w:rsidR="00F819A5" w:rsidRPr="005A0302">
        <w:rPr>
          <w:sz w:val="24"/>
          <w:szCs w:val="24"/>
        </w:rPr>
        <w:t xml:space="preserve"> тыс.рублей</w:t>
      </w:r>
      <w:r w:rsidRPr="005A0302">
        <w:rPr>
          <w:sz w:val="24"/>
          <w:szCs w:val="24"/>
        </w:rPr>
        <w:t xml:space="preserve"> или на </w:t>
      </w:r>
      <w:r w:rsidR="005A0302" w:rsidRPr="005A0302">
        <w:rPr>
          <w:b/>
          <w:sz w:val="24"/>
          <w:szCs w:val="24"/>
        </w:rPr>
        <w:t>21,3</w:t>
      </w:r>
      <w:r w:rsidRPr="005A0302">
        <w:rPr>
          <w:sz w:val="24"/>
          <w:szCs w:val="24"/>
        </w:rPr>
        <w:t xml:space="preserve">% </w:t>
      </w:r>
      <w:r w:rsidR="00F819A5" w:rsidRPr="005A0302">
        <w:rPr>
          <w:b/>
          <w:sz w:val="24"/>
          <w:szCs w:val="24"/>
          <w:u w:val="single"/>
        </w:rPr>
        <w:t>больше</w:t>
      </w:r>
      <w:r w:rsidR="00F819A5" w:rsidRPr="005A0302">
        <w:rPr>
          <w:sz w:val="24"/>
          <w:szCs w:val="24"/>
        </w:rPr>
        <w:t>, чем</w:t>
      </w:r>
      <w:r w:rsidR="005A0302" w:rsidRPr="005A0302">
        <w:rPr>
          <w:sz w:val="24"/>
          <w:szCs w:val="24"/>
        </w:rPr>
        <w:t xml:space="preserve"> </w:t>
      </w:r>
      <w:r w:rsidRPr="005A0302">
        <w:rPr>
          <w:sz w:val="24"/>
          <w:szCs w:val="24"/>
        </w:rPr>
        <w:t xml:space="preserve">за </w:t>
      </w:r>
      <w:r w:rsidR="00F819A5" w:rsidRPr="005A0302">
        <w:rPr>
          <w:sz w:val="24"/>
          <w:szCs w:val="24"/>
        </w:rPr>
        <w:t>аналогичный период</w:t>
      </w:r>
      <w:r w:rsidRPr="005A0302">
        <w:rPr>
          <w:sz w:val="24"/>
          <w:szCs w:val="24"/>
        </w:rPr>
        <w:t xml:space="preserve"> 20</w:t>
      </w:r>
      <w:r w:rsidR="009B1ADA" w:rsidRPr="005A0302">
        <w:rPr>
          <w:sz w:val="24"/>
          <w:szCs w:val="24"/>
        </w:rPr>
        <w:t>2</w:t>
      </w:r>
      <w:r w:rsidR="005A0302" w:rsidRPr="005A0302">
        <w:rPr>
          <w:sz w:val="24"/>
          <w:szCs w:val="24"/>
        </w:rPr>
        <w:t>1</w:t>
      </w:r>
      <w:r w:rsidRPr="005A0302">
        <w:rPr>
          <w:sz w:val="24"/>
          <w:szCs w:val="24"/>
        </w:rPr>
        <w:t xml:space="preserve"> года </w:t>
      </w:r>
      <w:r w:rsidR="00DB57A4" w:rsidRPr="005A0302">
        <w:rPr>
          <w:sz w:val="24"/>
          <w:szCs w:val="24"/>
        </w:rPr>
        <w:t>(</w:t>
      </w:r>
      <w:r w:rsidR="005A0302" w:rsidRPr="005A0302">
        <w:rPr>
          <w:b/>
          <w:sz w:val="24"/>
          <w:szCs w:val="24"/>
        </w:rPr>
        <w:t>213 428,6</w:t>
      </w:r>
      <w:r w:rsidR="005A0302" w:rsidRPr="005A0302">
        <w:rPr>
          <w:sz w:val="24"/>
          <w:szCs w:val="24"/>
        </w:rPr>
        <w:t xml:space="preserve"> тыс.</w:t>
      </w:r>
      <w:r w:rsidRPr="005A0302">
        <w:rPr>
          <w:sz w:val="24"/>
          <w:szCs w:val="24"/>
        </w:rPr>
        <w:t>рублей</w:t>
      </w:r>
      <w:r w:rsidR="00F819A5" w:rsidRPr="005A0302">
        <w:rPr>
          <w:sz w:val="24"/>
          <w:szCs w:val="24"/>
        </w:rPr>
        <w:t>)</w:t>
      </w:r>
      <w:r w:rsidRPr="005A0302">
        <w:rPr>
          <w:sz w:val="24"/>
          <w:szCs w:val="24"/>
        </w:rPr>
        <w:t>.</w:t>
      </w:r>
    </w:p>
    <w:p w:rsidR="00946282" w:rsidRPr="005A0302" w:rsidRDefault="00946282" w:rsidP="0094628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302">
        <w:rPr>
          <w:rFonts w:ascii="Times New Roman" w:hAnsi="Times New Roman" w:cs="Times New Roman"/>
          <w:i/>
          <w:sz w:val="24"/>
          <w:szCs w:val="24"/>
        </w:rPr>
        <w:t>В первом квартале 20</w:t>
      </w:r>
      <w:r w:rsidR="00E237C0" w:rsidRPr="005A0302">
        <w:rPr>
          <w:rFonts w:ascii="Times New Roman" w:hAnsi="Times New Roman" w:cs="Times New Roman"/>
          <w:i/>
          <w:sz w:val="24"/>
          <w:szCs w:val="24"/>
        </w:rPr>
        <w:t>2</w:t>
      </w:r>
      <w:r w:rsidR="005A0302" w:rsidRPr="005A0302">
        <w:rPr>
          <w:rFonts w:ascii="Times New Roman" w:hAnsi="Times New Roman" w:cs="Times New Roman"/>
          <w:i/>
          <w:sz w:val="24"/>
          <w:szCs w:val="24"/>
        </w:rPr>
        <w:t>2</w:t>
      </w:r>
      <w:r w:rsidRPr="005A0302">
        <w:rPr>
          <w:rFonts w:ascii="Times New Roman" w:hAnsi="Times New Roman" w:cs="Times New Roman"/>
          <w:i/>
          <w:sz w:val="24"/>
          <w:szCs w:val="24"/>
        </w:rPr>
        <w:t xml:space="preserve"> года прослеживается динамика увеличения поступлений </w:t>
      </w:r>
      <w:r w:rsidR="009B1ADA" w:rsidRPr="005A0302">
        <w:rPr>
          <w:rFonts w:ascii="Times New Roman" w:hAnsi="Times New Roman" w:cs="Times New Roman"/>
          <w:i/>
          <w:sz w:val="24"/>
          <w:szCs w:val="24"/>
        </w:rPr>
        <w:t>по</w:t>
      </w:r>
      <w:r w:rsidRPr="005A0302">
        <w:rPr>
          <w:rFonts w:ascii="Times New Roman" w:hAnsi="Times New Roman" w:cs="Times New Roman"/>
          <w:i/>
          <w:sz w:val="24"/>
          <w:szCs w:val="24"/>
        </w:rPr>
        <w:t xml:space="preserve"> безвозмездным поступлениям.</w:t>
      </w:r>
    </w:p>
    <w:p w:rsidR="008A5AC2" w:rsidRPr="001D030F" w:rsidRDefault="008A5AC2" w:rsidP="008A5AC2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0CDD" w:rsidRPr="00A45680" w:rsidRDefault="004A597D" w:rsidP="00600B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680">
        <w:rPr>
          <w:rFonts w:ascii="Times New Roman" w:hAnsi="Times New Roman" w:cs="Times New Roman"/>
          <w:b/>
          <w:sz w:val="24"/>
          <w:szCs w:val="24"/>
        </w:rPr>
        <w:t xml:space="preserve">Анализ исполнения доходной </w:t>
      </w:r>
      <w:r w:rsidR="00A94522" w:rsidRPr="00A45680">
        <w:rPr>
          <w:rFonts w:ascii="Times New Roman" w:hAnsi="Times New Roman" w:cs="Times New Roman"/>
          <w:b/>
          <w:sz w:val="24"/>
          <w:szCs w:val="24"/>
        </w:rPr>
        <w:t>части</w:t>
      </w:r>
      <w:r w:rsidRPr="00A45680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r w:rsidR="002F17D5" w:rsidRPr="00A45680">
        <w:rPr>
          <w:rFonts w:ascii="Times New Roman" w:hAnsi="Times New Roman" w:cs="Times New Roman"/>
          <w:b/>
          <w:sz w:val="24"/>
          <w:szCs w:val="24"/>
        </w:rPr>
        <w:t>района</w:t>
      </w:r>
      <w:r w:rsidR="00A45680" w:rsidRPr="00A4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DE" w:rsidRPr="00A4568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228EC" w:rsidRPr="00A45680">
        <w:rPr>
          <w:rFonts w:ascii="Times New Roman" w:hAnsi="Times New Roman" w:cs="Times New Roman"/>
          <w:b/>
          <w:sz w:val="24"/>
          <w:szCs w:val="24"/>
        </w:rPr>
        <w:t>первый квартал</w:t>
      </w:r>
      <w:r w:rsidR="00073ED7" w:rsidRPr="00A4568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237C0" w:rsidRPr="00A45680">
        <w:rPr>
          <w:rFonts w:ascii="Times New Roman" w:hAnsi="Times New Roman" w:cs="Times New Roman"/>
          <w:b/>
          <w:sz w:val="24"/>
          <w:szCs w:val="24"/>
        </w:rPr>
        <w:t>2</w:t>
      </w:r>
      <w:r w:rsidR="00A45680" w:rsidRPr="00A45680">
        <w:rPr>
          <w:rFonts w:ascii="Times New Roman" w:hAnsi="Times New Roman" w:cs="Times New Roman"/>
          <w:b/>
          <w:sz w:val="24"/>
          <w:szCs w:val="24"/>
        </w:rPr>
        <w:t>2</w:t>
      </w:r>
      <w:r w:rsidR="00073ED7" w:rsidRPr="00A45680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4A48DE" w:rsidRPr="00A45680">
        <w:rPr>
          <w:rFonts w:ascii="Times New Roman" w:hAnsi="Times New Roman" w:cs="Times New Roman"/>
          <w:b/>
          <w:sz w:val="24"/>
          <w:szCs w:val="24"/>
        </w:rPr>
        <w:t>и сравнение показателей с аналогичным периодом 20</w:t>
      </w:r>
      <w:r w:rsidR="00600B17" w:rsidRPr="00A45680">
        <w:rPr>
          <w:rFonts w:ascii="Times New Roman" w:hAnsi="Times New Roman" w:cs="Times New Roman"/>
          <w:b/>
          <w:sz w:val="24"/>
          <w:szCs w:val="24"/>
        </w:rPr>
        <w:t>2</w:t>
      </w:r>
      <w:r w:rsidR="00A45680" w:rsidRPr="00A45680">
        <w:rPr>
          <w:rFonts w:ascii="Times New Roman" w:hAnsi="Times New Roman" w:cs="Times New Roman"/>
          <w:b/>
          <w:sz w:val="24"/>
          <w:szCs w:val="24"/>
        </w:rPr>
        <w:t>1</w:t>
      </w:r>
      <w:r w:rsidR="004A48DE" w:rsidRPr="00A4568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45680" w:rsidRPr="00A4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680">
        <w:rPr>
          <w:rFonts w:ascii="Times New Roman" w:hAnsi="Times New Roman" w:cs="Times New Roman"/>
          <w:sz w:val="24"/>
          <w:szCs w:val="24"/>
        </w:rPr>
        <w:t>приведен в таблице</w:t>
      </w:r>
      <w:r w:rsidR="00B36F51" w:rsidRPr="00A45680">
        <w:rPr>
          <w:rFonts w:ascii="Times New Roman" w:hAnsi="Times New Roman" w:cs="Times New Roman"/>
          <w:sz w:val="24"/>
          <w:szCs w:val="24"/>
        </w:rPr>
        <w:t xml:space="preserve"> №</w:t>
      </w:r>
      <w:r w:rsidR="002F17D5" w:rsidRPr="00A45680">
        <w:rPr>
          <w:rFonts w:ascii="Times New Roman" w:hAnsi="Times New Roman" w:cs="Times New Roman"/>
          <w:sz w:val="24"/>
          <w:szCs w:val="24"/>
        </w:rPr>
        <w:t>3</w:t>
      </w:r>
      <w:r w:rsidRPr="00A456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597D" w:rsidRPr="00A45680" w:rsidRDefault="006C21B3" w:rsidP="00860CD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45680">
        <w:rPr>
          <w:rFonts w:ascii="Times New Roman" w:hAnsi="Times New Roman" w:cs="Times New Roman"/>
          <w:sz w:val="20"/>
          <w:szCs w:val="20"/>
        </w:rPr>
        <w:t>т</w:t>
      </w:r>
      <w:r w:rsidR="00B36F51" w:rsidRPr="00A45680">
        <w:rPr>
          <w:rFonts w:ascii="Times New Roman" w:hAnsi="Times New Roman" w:cs="Times New Roman"/>
          <w:sz w:val="20"/>
          <w:szCs w:val="20"/>
        </w:rPr>
        <w:t>аблица №</w:t>
      </w:r>
      <w:r w:rsidR="002F17D5" w:rsidRPr="00A45680">
        <w:rPr>
          <w:rFonts w:ascii="Times New Roman" w:hAnsi="Times New Roman" w:cs="Times New Roman"/>
          <w:sz w:val="20"/>
          <w:szCs w:val="20"/>
        </w:rPr>
        <w:t>3</w:t>
      </w:r>
      <w:r w:rsidR="004A597D" w:rsidRPr="00A45680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10523" w:type="dxa"/>
        <w:tblInd w:w="-714" w:type="dxa"/>
        <w:tblLook w:val="04A0" w:firstRow="1" w:lastRow="0" w:firstColumn="1" w:lastColumn="0" w:noHBand="0" w:noVBand="1"/>
      </w:tblPr>
      <w:tblGrid>
        <w:gridCol w:w="3828"/>
        <w:gridCol w:w="893"/>
        <w:gridCol w:w="972"/>
        <w:gridCol w:w="970"/>
        <w:gridCol w:w="993"/>
        <w:gridCol w:w="599"/>
        <w:gridCol w:w="818"/>
        <w:gridCol w:w="851"/>
        <w:gridCol w:w="599"/>
      </w:tblGrid>
      <w:tr w:rsidR="001A263E" w:rsidRPr="001A263E" w:rsidTr="001A263E">
        <w:trPr>
          <w:trHeight w:val="75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наименование характеристик дохода бюджета</w:t>
            </w:r>
          </w:p>
        </w:tc>
        <w:tc>
          <w:tcPr>
            <w:tcW w:w="4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2022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факт 1 квартал 2021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 xml:space="preserve">откл. </w:t>
            </w:r>
            <w:proofErr w:type="spellStart"/>
            <w:r w:rsidRPr="001A263E">
              <w:rPr>
                <w:b/>
                <w:bCs/>
                <w:color w:val="000000"/>
                <w:sz w:val="17"/>
                <w:szCs w:val="17"/>
              </w:rPr>
              <w:t>испол</w:t>
            </w:r>
            <w:proofErr w:type="spellEnd"/>
            <w:r w:rsidRPr="001A263E">
              <w:rPr>
                <w:b/>
                <w:bCs/>
                <w:color w:val="000000"/>
                <w:sz w:val="17"/>
                <w:szCs w:val="17"/>
              </w:rPr>
              <w:t xml:space="preserve">.                  1кв.2022 от </w:t>
            </w:r>
            <w:proofErr w:type="spellStart"/>
            <w:r w:rsidRPr="001A263E">
              <w:rPr>
                <w:b/>
                <w:bCs/>
                <w:color w:val="000000"/>
                <w:sz w:val="17"/>
                <w:szCs w:val="17"/>
              </w:rPr>
              <w:t>испол</w:t>
            </w:r>
            <w:proofErr w:type="spellEnd"/>
            <w:r w:rsidRPr="001A263E">
              <w:rPr>
                <w:b/>
                <w:bCs/>
                <w:color w:val="000000"/>
                <w:sz w:val="17"/>
                <w:szCs w:val="17"/>
              </w:rPr>
              <w:t>.               1кв2021</w:t>
            </w:r>
          </w:p>
        </w:tc>
      </w:tr>
      <w:tr w:rsidR="001A263E" w:rsidRPr="001A263E" w:rsidTr="00C43237">
        <w:trPr>
          <w:trHeight w:val="72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 xml:space="preserve">решения о бюджете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ф.0503317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b/>
                <w:bCs/>
                <w:color w:val="000000"/>
                <w:sz w:val="17"/>
                <w:szCs w:val="17"/>
              </w:rPr>
              <w:t>и</w:t>
            </w:r>
            <w:r w:rsidRPr="001A263E">
              <w:rPr>
                <w:b/>
                <w:bCs/>
                <w:color w:val="000000"/>
                <w:sz w:val="17"/>
                <w:szCs w:val="17"/>
              </w:rPr>
              <w:t>спол</w:t>
            </w:r>
            <w:proofErr w:type="spellEnd"/>
            <w:r>
              <w:rPr>
                <w:b/>
                <w:bCs/>
                <w:color w:val="000000"/>
                <w:sz w:val="17"/>
                <w:szCs w:val="17"/>
              </w:rPr>
              <w:t>.</w:t>
            </w:r>
            <w:r w:rsidRPr="001A263E">
              <w:rPr>
                <w:b/>
                <w:bCs/>
                <w:color w:val="000000"/>
                <w:sz w:val="17"/>
                <w:szCs w:val="17"/>
              </w:rPr>
              <w:t xml:space="preserve"> бюджета  за 1 кв. 2022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+/-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+/-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%</w:t>
            </w:r>
          </w:p>
        </w:tc>
      </w:tr>
      <w:tr w:rsidR="001A263E" w:rsidRPr="001A263E" w:rsidTr="004165AD">
        <w:trPr>
          <w:trHeight w:val="218"/>
        </w:trPr>
        <w:tc>
          <w:tcPr>
            <w:tcW w:w="10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СОБСТВЕННЫЕ ДОХОДЫ</w:t>
            </w:r>
          </w:p>
        </w:tc>
      </w:tr>
      <w:tr w:rsidR="001A263E" w:rsidRPr="001A263E" w:rsidTr="00C4323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A263E" w:rsidRPr="001A263E" w:rsidRDefault="00C43237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z w:val="17"/>
                <w:szCs w:val="17"/>
              </w:rPr>
              <w:t>НДФЛ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424 439,9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424 439,9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87 018,6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-337 421,3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91 827,5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-4 808,9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94,8</w:t>
            </w:r>
          </w:p>
        </w:tc>
      </w:tr>
      <w:tr w:rsidR="001A263E" w:rsidRPr="001A263E" w:rsidTr="00C43237">
        <w:trPr>
          <w:trHeight w:val="23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 xml:space="preserve">Налоги на товары (работы, услуги), реализуемые на территории </w:t>
            </w:r>
            <w:r w:rsidR="00C43237">
              <w:rPr>
                <w:b/>
                <w:bCs/>
                <w:i/>
                <w:iCs/>
                <w:color w:val="000000"/>
                <w:sz w:val="17"/>
                <w:szCs w:val="17"/>
              </w:rPr>
              <w:t>РФ</w:t>
            </w: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: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11 516,8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11 516,8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2 970,2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-8 546,6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25,8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2 497,3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472,9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118,9</w:t>
            </w:r>
          </w:p>
        </w:tc>
      </w:tr>
      <w:tr w:rsidR="001A263E" w:rsidRPr="001A263E" w:rsidTr="00C4323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доходы от уплаты акцизов на дизельное топливо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5 207,1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5 207,1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1 426,5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-3 780,6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27,4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1 120,7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305,8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127,3</w:t>
            </w:r>
          </w:p>
        </w:tc>
      </w:tr>
      <w:tr w:rsidR="001A263E" w:rsidRPr="001A263E" w:rsidTr="00C4323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доходы от уплаты акцизов на моторные масла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28,8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1A263E">
              <w:rPr>
                <w:i/>
                <w:iCs/>
                <w:sz w:val="17"/>
                <w:szCs w:val="17"/>
              </w:rPr>
              <w:t>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-19,7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1,2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115,2</w:t>
            </w:r>
          </w:p>
        </w:tc>
      </w:tr>
      <w:tr w:rsidR="001A263E" w:rsidRPr="001A263E" w:rsidTr="00C43237">
        <w:trPr>
          <w:trHeight w:val="7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доходы от уплаты акцизов на автом</w:t>
            </w:r>
            <w:r w:rsidR="00C43237">
              <w:rPr>
                <w:i/>
                <w:iCs/>
                <w:color w:val="000000"/>
                <w:sz w:val="17"/>
                <w:szCs w:val="17"/>
              </w:rPr>
              <w:t>.</w:t>
            </w:r>
            <w:r w:rsidRPr="001A263E">
              <w:rPr>
                <w:i/>
                <w:iCs/>
                <w:color w:val="000000"/>
                <w:sz w:val="17"/>
                <w:szCs w:val="17"/>
              </w:rPr>
              <w:t>бензин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6 933,8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6 933,8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1 726,0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-5 207,8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24,9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1 568,8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157,2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110,0</w:t>
            </w:r>
          </w:p>
        </w:tc>
      </w:tr>
      <w:tr w:rsidR="001A263E" w:rsidRPr="001A263E" w:rsidTr="00C4323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 xml:space="preserve">доходы от уплаты акцизов на </w:t>
            </w:r>
            <w:proofErr w:type="spellStart"/>
            <w:r w:rsidRPr="001A263E">
              <w:rPr>
                <w:i/>
                <w:iCs/>
                <w:color w:val="000000"/>
                <w:sz w:val="17"/>
                <w:szCs w:val="17"/>
              </w:rPr>
              <w:t>прямог</w:t>
            </w:r>
            <w:r w:rsidR="00C43237">
              <w:rPr>
                <w:i/>
                <w:iCs/>
                <w:color w:val="000000"/>
                <w:sz w:val="17"/>
                <w:szCs w:val="17"/>
              </w:rPr>
              <w:t>.</w:t>
            </w:r>
            <w:r w:rsidRPr="001A263E">
              <w:rPr>
                <w:i/>
                <w:iCs/>
                <w:color w:val="000000"/>
                <w:sz w:val="17"/>
                <w:szCs w:val="17"/>
              </w:rPr>
              <w:t>бензин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-652,9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-652,9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-191,4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461,5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29,3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-200,1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8,7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95,7</w:t>
            </w:r>
          </w:p>
        </w:tc>
      </w:tr>
      <w:tr w:rsidR="001A263E" w:rsidRPr="001A263E" w:rsidTr="00C43237">
        <w:trPr>
          <w:trHeight w:val="1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Налоги на совокупный доход, в том числе: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26 451,0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26 451,0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10 495,6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-15 955,4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12 987,9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-2 492,3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80,8</w:t>
            </w:r>
          </w:p>
        </w:tc>
      </w:tr>
      <w:tr w:rsidR="001A263E" w:rsidRPr="001A263E" w:rsidTr="001A263E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>
              <w:rPr>
                <w:i/>
                <w:iCs/>
                <w:color w:val="000000"/>
                <w:sz w:val="17"/>
                <w:szCs w:val="17"/>
              </w:rPr>
              <w:t>ЕНВД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-82,8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6 259,6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-6 272,4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-0,2</w:t>
            </w:r>
          </w:p>
        </w:tc>
      </w:tr>
      <w:tr w:rsidR="001A263E" w:rsidRPr="001A263E" w:rsidTr="001A263E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ЕСХН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-39,3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70C0"/>
                <w:sz w:val="17"/>
                <w:szCs w:val="17"/>
              </w:rPr>
            </w:pPr>
            <w:r w:rsidRPr="001A263E">
              <w:rPr>
                <w:i/>
                <w:iCs/>
                <w:color w:val="0070C0"/>
                <w:sz w:val="17"/>
                <w:szCs w:val="17"/>
              </w:rPr>
              <w:t>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6,9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127,5</w:t>
            </w:r>
          </w:p>
        </w:tc>
      </w:tr>
      <w:tr w:rsidR="001A263E" w:rsidRPr="001A263E" w:rsidTr="001A263E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>
              <w:rPr>
                <w:i/>
                <w:iCs/>
                <w:color w:val="000000"/>
                <w:sz w:val="17"/>
                <w:szCs w:val="17"/>
              </w:rPr>
              <w:t>УСНО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15 748,0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15 748,0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6 198,0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-9 550,0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3 495,6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2 702,4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>
              <w:rPr>
                <w:i/>
                <w:iCs/>
                <w:color w:val="000000"/>
                <w:sz w:val="17"/>
                <w:szCs w:val="17"/>
              </w:rPr>
              <w:t>ПСН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10 561,7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10 561,7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4 278,4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-6 283,3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3 207,6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1 070,8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133,4</w:t>
            </w:r>
          </w:p>
        </w:tc>
      </w:tr>
      <w:tr w:rsidR="001A263E" w:rsidRPr="001A263E" w:rsidTr="00C43237">
        <w:trPr>
          <w:trHeight w:val="11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Налог на игорный бизнес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337,5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337,5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-253,5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24,9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100,0</w:t>
            </w:r>
          </w:p>
        </w:tc>
      </w:tr>
      <w:tr w:rsidR="001A263E" w:rsidRPr="001A263E" w:rsidTr="00C4323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A263E" w:rsidRPr="001A263E" w:rsidRDefault="00C43237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z w:val="17"/>
                <w:szCs w:val="17"/>
              </w:rPr>
              <w:t>НДПИ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10 886,0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10 886,0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sz w:val="17"/>
                <w:szCs w:val="17"/>
              </w:rPr>
              <w:t>530,3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-10 355,7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4,9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2 711,2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-2 180,9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19,6</w:t>
            </w:r>
          </w:p>
        </w:tc>
      </w:tr>
      <w:tr w:rsidR="001A263E" w:rsidRPr="001A263E" w:rsidTr="00C4323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Государственная пошлина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8 664,4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8 664,4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sz w:val="17"/>
                <w:szCs w:val="17"/>
              </w:rPr>
              <w:t>3 971,6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-4 692,8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2 008,0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1 963,6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197,8</w:t>
            </w:r>
          </w:p>
        </w:tc>
      </w:tr>
      <w:tr w:rsidR="001A263E" w:rsidRPr="001A263E" w:rsidTr="00C43237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Задолженность и перерасчёты по отмененным налогам, сборам и иным обязательным платежам: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C4323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налог с продаж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C43237">
        <w:trPr>
          <w:trHeight w:val="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Итого по налоговым доходам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482 295,6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482 295,6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105 070,2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-377 225,4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21,8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112 115,9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-7 045,7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93,7</w:t>
            </w:r>
          </w:p>
        </w:tc>
      </w:tr>
      <w:tr w:rsidR="001A263E" w:rsidRPr="001A263E" w:rsidTr="00C43237">
        <w:trPr>
          <w:trHeight w:val="2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16 957,7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16 957,7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3 625,6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-13 332,2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6 765,8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-3 140,3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C43237">
            <w:pPr>
              <w:widowControl/>
              <w:autoSpaceDE/>
              <w:autoSpaceDN/>
              <w:adjustRightInd/>
              <w:ind w:left="-105"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53,6</w:t>
            </w:r>
          </w:p>
        </w:tc>
      </w:tr>
      <w:tr w:rsidR="001A263E" w:rsidRPr="001A263E" w:rsidTr="00C43237">
        <w:trPr>
          <w:trHeight w:val="2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доходы в виде прибыли или дивиденды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C4323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доходы от арендной платы за земельные участки (не разграничены - сельские поселения и район)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15 380,6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15 380,6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A263E">
              <w:rPr>
                <w:b/>
                <w:bCs/>
                <w:sz w:val="17"/>
                <w:szCs w:val="17"/>
              </w:rPr>
              <w:t>3 152,4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-12 228,2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6 077,3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-2 924,9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51,9</w:t>
            </w:r>
          </w:p>
        </w:tc>
      </w:tr>
      <w:tr w:rsidR="001A263E" w:rsidRPr="001A263E" w:rsidTr="00C43237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доходы от арендной платы за земельные участки (не разграничены - городское поселение)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6 451,6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6 451,6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1 699,2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-4 752,4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26,3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2 025,9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-326,7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83,9</w:t>
            </w:r>
          </w:p>
        </w:tc>
      </w:tr>
      <w:tr w:rsidR="001A263E" w:rsidRPr="001A263E" w:rsidTr="00C43237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lastRenderedPageBreak/>
              <w:t>доходы от арендной платы за земельные участки (после разграничения- сельские поселения и район)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5 640,0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5 640,0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1 033,0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-4 607,0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3 401,6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-2 368,6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30,4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доходы от сдачи в аренду имущества - находящиеся в собственности муниц</w:t>
            </w:r>
            <w:r>
              <w:rPr>
                <w:i/>
                <w:iCs/>
                <w:color w:val="000000"/>
                <w:sz w:val="17"/>
                <w:szCs w:val="17"/>
              </w:rPr>
              <w:t>.</w:t>
            </w:r>
            <w:r w:rsidRPr="001A263E">
              <w:rPr>
                <w:i/>
                <w:iCs/>
                <w:color w:val="000000"/>
                <w:sz w:val="17"/>
                <w:szCs w:val="17"/>
              </w:rPr>
              <w:t>районов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169,0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169,0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-157,0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7,1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-38,3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23,9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доходы от сдачи в аренду имущества - составляющего казну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3 120,0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3 120,0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408,2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-2 711,8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13,1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599,5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-191,3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68,1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доходы от части прибыли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1 577,1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1 577,1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473,2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-1 104,0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688,5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-215,4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68,7</w:t>
            </w:r>
          </w:p>
        </w:tc>
      </w:tr>
      <w:tr w:rsidR="001A263E" w:rsidRPr="001A263E" w:rsidTr="001A263E">
        <w:trPr>
          <w:trHeight w:val="7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Плата за негативное воздействие на окружающую среду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3 788,6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3 788,6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2 957,6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-831,0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1 309,0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1 648,6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225,9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Доходы от оказания платных услуг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189,0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189,0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-175,8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-85,3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13,4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прочие доходы от оказания плат</w:t>
            </w:r>
            <w:r>
              <w:rPr>
                <w:i/>
                <w:iCs/>
                <w:color w:val="000000"/>
                <w:sz w:val="17"/>
                <w:szCs w:val="17"/>
              </w:rPr>
              <w:t>.</w:t>
            </w:r>
            <w:r w:rsidRPr="001A263E">
              <w:rPr>
                <w:i/>
                <w:iCs/>
                <w:color w:val="000000"/>
                <w:sz w:val="17"/>
                <w:szCs w:val="17"/>
              </w:rPr>
              <w:t xml:space="preserve"> услуг(доходы от оказания платных услуг МКУ АТП)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189,0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189,0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-175,8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89,5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-76,3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14,7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-9,0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1A263E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Доходы от продажи материальных и нематериальных активов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1 575,7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1 575,7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1 394,9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-180,8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88,5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726,5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668,4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192,0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доходы от реализации имущества, находящегося в оперативном управлении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доходы от реализации иного имущества, находящегося в собственности муниц</w:t>
            </w:r>
            <w:r>
              <w:rPr>
                <w:i/>
                <w:iCs/>
                <w:color w:val="000000"/>
                <w:sz w:val="17"/>
                <w:szCs w:val="17"/>
              </w:rPr>
              <w:t>.</w:t>
            </w:r>
            <w:r w:rsidRPr="001A263E">
              <w:rPr>
                <w:i/>
                <w:iCs/>
                <w:color w:val="000000"/>
                <w:sz w:val="17"/>
                <w:szCs w:val="17"/>
              </w:rPr>
              <w:t xml:space="preserve"> районов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доходы от продажи земельных участков (не разграничена - сельские поселения и район)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520,0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520,0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-179,1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441,6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-100,7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77,2</w:t>
            </w:r>
          </w:p>
        </w:tc>
      </w:tr>
      <w:tr w:rsidR="001A263E" w:rsidRPr="001A263E" w:rsidTr="001A263E">
        <w:trPr>
          <w:trHeight w:val="17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доходы от продажи земельных участков (не разграничена - городское поселение)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1 055,7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1 055,7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1 003,6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-52,1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95,1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718,7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352,3</w:t>
            </w:r>
          </w:p>
        </w:tc>
      </w:tr>
      <w:tr w:rsidR="001A263E" w:rsidRPr="001A263E" w:rsidTr="001A263E">
        <w:trPr>
          <w:trHeight w:val="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Штрафы, санкции, возмещение ущерба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1 426,0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1 426,0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1 138,7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-287,3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624,9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513,8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182,2</w:t>
            </w:r>
          </w:p>
        </w:tc>
      </w:tr>
      <w:tr w:rsidR="001A263E" w:rsidRPr="001A263E" w:rsidTr="001A263E">
        <w:trPr>
          <w:trHeight w:val="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Прочие неналоговые доходы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9,0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1A263E">
        <w:trPr>
          <w:trHeight w:val="9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-9,0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9,0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прочие неналоговые доходы муниц</w:t>
            </w:r>
            <w:r>
              <w:rPr>
                <w:color w:val="000000"/>
                <w:sz w:val="17"/>
                <w:szCs w:val="17"/>
              </w:rPr>
              <w:t>.</w:t>
            </w:r>
            <w:r w:rsidRPr="001A263E">
              <w:rPr>
                <w:color w:val="000000"/>
                <w:sz w:val="17"/>
                <w:szCs w:val="17"/>
              </w:rPr>
              <w:t>районов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C23562">
        <w:trPr>
          <w:trHeight w:val="19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Итого по неналоговым доходам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23 937,0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23 937,0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9 129,9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-14 807,1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38,1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9 515,7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-385,8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95,9</w:t>
            </w:r>
          </w:p>
        </w:tc>
      </w:tr>
      <w:tr w:rsidR="001A263E" w:rsidRPr="001A263E" w:rsidTr="001A263E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Всего по собственным доходам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506 232,6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506 232,6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114 200,2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-392 032,4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22,6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121 631,6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-7 431,4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93,9</w:t>
            </w:r>
          </w:p>
        </w:tc>
      </w:tr>
      <w:tr w:rsidR="001A263E" w:rsidRPr="001A263E" w:rsidTr="001A263E">
        <w:trPr>
          <w:trHeight w:val="170"/>
        </w:trPr>
        <w:tc>
          <w:tcPr>
            <w:tcW w:w="10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БЕЗВОЗМЕЗДНЫЕ ПОСТУПЛЕНИЯ</w:t>
            </w:r>
          </w:p>
        </w:tc>
      </w:tr>
      <w:tr w:rsidR="001A263E" w:rsidRPr="001A263E" w:rsidTr="001A263E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178 693,9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178 693,9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44 673,3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-134 020,6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sz w:val="17"/>
                <w:szCs w:val="17"/>
              </w:rPr>
              <w:t>28 782,6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15 890,7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155,2</w:t>
            </w:r>
          </w:p>
        </w:tc>
      </w:tr>
      <w:tr w:rsidR="001A263E" w:rsidRPr="001A263E" w:rsidTr="00BD2CB4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95 153,0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95 153,0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23 788,2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-71 364,8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A263E">
              <w:rPr>
                <w:sz w:val="17"/>
                <w:szCs w:val="17"/>
              </w:rPr>
              <w:t>19 621,2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4 167,0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121,2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BD2CB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дотации бюджетам муниципальных районов на  поддержку мер по обеспечению</w:t>
            </w:r>
            <w:r w:rsidR="00BD2CB4">
              <w:rPr>
                <w:color w:val="000000"/>
                <w:sz w:val="17"/>
                <w:szCs w:val="17"/>
              </w:rPr>
              <w:t xml:space="preserve"> </w:t>
            </w:r>
            <w:r w:rsidRPr="001A263E">
              <w:rPr>
                <w:color w:val="000000"/>
                <w:sz w:val="17"/>
                <w:szCs w:val="17"/>
              </w:rPr>
              <w:t>сбалансированности бюджетов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83 540,9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83 540,9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20 885,1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-62 655,8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A263E">
              <w:rPr>
                <w:sz w:val="17"/>
                <w:szCs w:val="17"/>
              </w:rPr>
              <w:t>9 161,4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11 723,7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228,0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 xml:space="preserve">Субсидии бюджетам бюджетной системы </w:t>
            </w:r>
            <w:r>
              <w:rPr>
                <w:b/>
                <w:bCs/>
                <w:i/>
                <w:iCs/>
                <w:color w:val="000000"/>
                <w:sz w:val="17"/>
                <w:szCs w:val="17"/>
              </w:rPr>
              <w:t>РФ</w:t>
            </w: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 xml:space="preserve"> (межбюджетные субсидии)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36 237,0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36 237,0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sz w:val="17"/>
                <w:szCs w:val="17"/>
              </w:rPr>
              <w:t>10 807,0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25 430,0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100,0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Субсидии бюджетам муниципальных районов на создание детских технопарков "Кванториум"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sz w:val="17"/>
                <w:szCs w:val="17"/>
              </w:rPr>
              <w:t>21 444,3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21 444,3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21 444,3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1A263E">
        <w:trPr>
          <w:trHeight w:val="1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sz w:val="17"/>
                <w:szCs w:val="17"/>
              </w:rPr>
              <w:t>10 199,8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10 199,8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sz w:val="17"/>
                <w:szCs w:val="17"/>
              </w:rPr>
              <w:t>10 807,0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-607,2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Прочие субсидии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4 592,9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4 592,9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A263E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4 592,9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прочие субсидии бюджетам муниципальных районов (Точка роста, Кванториум)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4 592,9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4 592,9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A263E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4 592,9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Субвенции бюджетам бюджетной системы Российской Федерации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692 803,5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692 803,5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177 957,5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-514 846,0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25,7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sz w:val="17"/>
                <w:szCs w:val="17"/>
              </w:rPr>
              <w:t>174 037,6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3 919,9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102,3</w:t>
            </w:r>
          </w:p>
        </w:tc>
      </w:tr>
      <w:tr w:rsidR="001A263E" w:rsidRPr="001A263E" w:rsidTr="001A263E">
        <w:trPr>
          <w:trHeight w:val="10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 xml:space="preserve">субвенции местным бюджетам на выполнение передаваемых полномочий субъектов </w:t>
            </w:r>
            <w:r>
              <w:rPr>
                <w:b/>
                <w:bCs/>
                <w:i/>
                <w:iCs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656 442,6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656 442,6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169 232,8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-487 209,8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25,8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A263E">
              <w:rPr>
                <w:sz w:val="17"/>
                <w:szCs w:val="17"/>
              </w:rPr>
              <w:t>165 270,3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3 962,5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102,4</w:t>
            </w:r>
          </w:p>
        </w:tc>
      </w:tr>
      <w:tr w:rsidR="001A263E" w:rsidRPr="001A263E" w:rsidTr="001A263E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sz w:val="17"/>
                <w:szCs w:val="17"/>
              </w:rPr>
              <w:t xml:space="preserve">на ежемесячное денежное вознаграждение за классное руководство педагогическим работникам государственных и муниципальных </w:t>
            </w:r>
            <w:proofErr w:type="spellStart"/>
            <w:r w:rsidRPr="001A263E">
              <w:rPr>
                <w:b/>
                <w:bCs/>
                <w:i/>
                <w:iCs/>
                <w:sz w:val="17"/>
                <w:szCs w:val="17"/>
              </w:rPr>
              <w:t>общеобраз</w:t>
            </w:r>
            <w:r>
              <w:rPr>
                <w:b/>
                <w:bCs/>
                <w:i/>
                <w:iCs/>
                <w:sz w:val="17"/>
                <w:szCs w:val="17"/>
              </w:rPr>
              <w:t>.</w:t>
            </w:r>
            <w:r w:rsidRPr="001A263E">
              <w:rPr>
                <w:b/>
                <w:bCs/>
                <w:i/>
                <w:iCs/>
                <w:sz w:val="17"/>
                <w:szCs w:val="17"/>
              </w:rPr>
              <w:t>организаций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33 904,1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33 904,1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8 417,4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-25 486,7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24,8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A263E">
              <w:rPr>
                <w:sz w:val="17"/>
                <w:szCs w:val="17"/>
              </w:rPr>
              <w:t>8 436,9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-19,5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100,0</w:t>
            </w:r>
          </w:p>
        </w:tc>
      </w:tr>
      <w:tr w:rsidR="001A263E" w:rsidRPr="001A263E" w:rsidTr="005058AD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sz w:val="17"/>
                <w:szCs w:val="17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79,2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79,2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-79,2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A263E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5058AD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на государственную регистрацию актов гражданского состояния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2 377,6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2 377,6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307,3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-2 070,3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12,9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A263E">
              <w:rPr>
                <w:sz w:val="17"/>
                <w:szCs w:val="17"/>
              </w:rPr>
              <w:t>330,4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-23,1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93,0</w:t>
            </w:r>
          </w:p>
        </w:tc>
      </w:tr>
      <w:tr w:rsidR="001A263E" w:rsidRPr="001A263E" w:rsidTr="005058AD">
        <w:trPr>
          <w:trHeight w:val="2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 xml:space="preserve">Межбюджетные трансферты, передаваемые бюджетам муниципальных районов на </w:t>
            </w: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lastRenderedPageBreak/>
              <w:t>осуществление части полномочий по решению вопросов местного самоуправления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lastRenderedPageBreak/>
              <w:t>187,4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187,4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-155,4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A263E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32,0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1A263E">
        <w:trPr>
          <w:trHeight w:val="3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lastRenderedPageBreak/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165,9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A263E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165,9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1A263E" w:rsidRPr="001A263E" w:rsidTr="001A263E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A263E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1A263E" w:rsidRPr="001A263E" w:rsidTr="001A263E">
        <w:trPr>
          <w:trHeight w:val="7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-182,3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-182,3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A263E">
              <w:rPr>
                <w:sz w:val="17"/>
                <w:szCs w:val="17"/>
              </w:rPr>
              <w:t>-198,6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16,3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91,8</w:t>
            </w:r>
          </w:p>
        </w:tc>
      </w:tr>
      <w:tr w:rsidR="001A263E" w:rsidRPr="001A263E" w:rsidTr="001A263E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Всего по безвозмездным поступлениям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871 684,8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871 684,8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258 883,3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-612 801,5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color w:val="000000"/>
                <w:sz w:val="17"/>
                <w:szCs w:val="17"/>
              </w:rPr>
              <w:t>213 428,6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45 454,7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121,3</w:t>
            </w:r>
          </w:p>
        </w:tc>
      </w:tr>
      <w:tr w:rsidR="001A263E" w:rsidRPr="001A263E" w:rsidTr="001A263E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Всего доходов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1 377 917,4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1 377 917,4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373 083,5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-1 004 833,9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b/>
                <w:bCs/>
                <w:i/>
                <w:iCs/>
                <w:color w:val="000000"/>
                <w:sz w:val="17"/>
                <w:szCs w:val="17"/>
              </w:rPr>
              <w:t>335 060,2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1A263E">
              <w:rPr>
                <w:i/>
                <w:iCs/>
                <w:color w:val="000000"/>
                <w:sz w:val="17"/>
                <w:szCs w:val="17"/>
              </w:rPr>
              <w:t>38 023,3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A263E" w:rsidRPr="001A263E" w:rsidRDefault="001A263E" w:rsidP="001A263E">
            <w:pPr>
              <w:widowControl/>
              <w:autoSpaceDE/>
              <w:autoSpaceDN/>
              <w:adjustRightInd/>
              <w:ind w:left="-105" w:right="-69"/>
              <w:jc w:val="right"/>
              <w:rPr>
                <w:color w:val="000000"/>
                <w:sz w:val="17"/>
                <w:szCs w:val="17"/>
              </w:rPr>
            </w:pPr>
            <w:r w:rsidRPr="001A263E">
              <w:rPr>
                <w:color w:val="000000"/>
                <w:sz w:val="17"/>
                <w:szCs w:val="17"/>
              </w:rPr>
              <w:t>111,3</w:t>
            </w:r>
          </w:p>
        </w:tc>
      </w:tr>
    </w:tbl>
    <w:p w:rsidR="00E0390F" w:rsidRPr="00AE0885" w:rsidRDefault="00E0390F" w:rsidP="00E03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3261" w:rsidRPr="00AE0885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885">
        <w:rPr>
          <w:rFonts w:ascii="Times New Roman" w:hAnsi="Times New Roman" w:cs="Times New Roman"/>
          <w:sz w:val="24"/>
          <w:szCs w:val="24"/>
        </w:rPr>
        <w:t xml:space="preserve">Данные таблицы свидетельствуют о том, что </w:t>
      </w:r>
      <w:r w:rsidRPr="00AE0885">
        <w:rPr>
          <w:rFonts w:ascii="Times New Roman" w:hAnsi="Times New Roman" w:cs="Times New Roman"/>
          <w:i/>
          <w:sz w:val="24"/>
          <w:szCs w:val="24"/>
        </w:rPr>
        <w:t>за первый квартал 20</w:t>
      </w:r>
      <w:r w:rsidR="002156F2" w:rsidRPr="00AE0885">
        <w:rPr>
          <w:rFonts w:ascii="Times New Roman" w:hAnsi="Times New Roman" w:cs="Times New Roman"/>
          <w:i/>
          <w:sz w:val="24"/>
          <w:szCs w:val="24"/>
        </w:rPr>
        <w:t>2</w:t>
      </w:r>
      <w:r w:rsidR="00AE0885" w:rsidRPr="00AE0885">
        <w:rPr>
          <w:rFonts w:ascii="Times New Roman" w:hAnsi="Times New Roman" w:cs="Times New Roman"/>
          <w:i/>
          <w:sz w:val="24"/>
          <w:szCs w:val="24"/>
        </w:rPr>
        <w:t>2</w:t>
      </w:r>
      <w:r w:rsidRPr="00AE0885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 </w:t>
      </w:r>
      <w:r w:rsidRPr="00AE0885">
        <w:rPr>
          <w:rFonts w:ascii="Times New Roman" w:hAnsi="Times New Roman" w:cs="Times New Roman"/>
          <w:i/>
          <w:sz w:val="24"/>
          <w:szCs w:val="24"/>
          <w:u w:val="single"/>
        </w:rPr>
        <w:t>поступили доходы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E0885" w:rsidRPr="00AE0885">
        <w:rPr>
          <w:rFonts w:ascii="Times New Roman" w:hAnsi="Times New Roman" w:cs="Times New Roman"/>
          <w:b/>
          <w:sz w:val="24"/>
          <w:szCs w:val="24"/>
        </w:rPr>
        <w:t>373 083,5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53BF" w:rsidRPr="00AE0885">
        <w:rPr>
          <w:rFonts w:ascii="Times New Roman" w:hAnsi="Times New Roman" w:cs="Times New Roman"/>
          <w:sz w:val="24"/>
          <w:szCs w:val="24"/>
        </w:rPr>
        <w:t>тыс.</w:t>
      </w:r>
      <w:r w:rsidRPr="00AE088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AE0885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AE0885" w:rsidRPr="00AE0885">
        <w:rPr>
          <w:rFonts w:ascii="Times New Roman" w:hAnsi="Times New Roman" w:cs="Times New Roman"/>
          <w:b/>
          <w:sz w:val="24"/>
          <w:szCs w:val="24"/>
        </w:rPr>
        <w:t>27,1</w:t>
      </w:r>
      <w:r w:rsidRPr="00AE0885">
        <w:rPr>
          <w:rFonts w:ascii="Times New Roman" w:hAnsi="Times New Roman" w:cs="Times New Roman"/>
          <w:sz w:val="24"/>
          <w:szCs w:val="24"/>
        </w:rPr>
        <w:t xml:space="preserve">% 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от </w:t>
      </w:r>
      <w:r w:rsidRPr="00AE0885">
        <w:rPr>
          <w:rFonts w:ascii="Times New Roman" w:hAnsi="Times New Roman" w:cs="Times New Roman"/>
          <w:sz w:val="24"/>
          <w:szCs w:val="24"/>
        </w:rPr>
        <w:t>годовых плановых назначений:</w:t>
      </w:r>
    </w:p>
    <w:p w:rsidR="008B3261" w:rsidRPr="00AE0885" w:rsidRDefault="008B3261" w:rsidP="00AE0885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0885">
        <w:rPr>
          <w:rFonts w:ascii="Times New Roman" w:hAnsi="Times New Roman" w:cs="Times New Roman"/>
          <w:b/>
          <w:i/>
          <w:sz w:val="24"/>
          <w:szCs w:val="24"/>
        </w:rPr>
        <w:t>собственные доходы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E0885" w:rsidRPr="00AE0885">
        <w:rPr>
          <w:rFonts w:ascii="Times New Roman" w:hAnsi="Times New Roman" w:cs="Times New Roman"/>
          <w:b/>
          <w:sz w:val="24"/>
          <w:szCs w:val="24"/>
        </w:rPr>
        <w:t>114 200,2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53BF" w:rsidRPr="00AE0885">
        <w:rPr>
          <w:rFonts w:ascii="Times New Roman" w:hAnsi="Times New Roman" w:cs="Times New Roman"/>
          <w:sz w:val="24"/>
          <w:szCs w:val="24"/>
        </w:rPr>
        <w:t>тыс.</w:t>
      </w:r>
      <w:r w:rsidRPr="00AE088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AE0885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AE0885" w:rsidRPr="00AE0885">
        <w:rPr>
          <w:rFonts w:ascii="Times New Roman" w:hAnsi="Times New Roman" w:cs="Times New Roman"/>
          <w:b/>
          <w:sz w:val="24"/>
          <w:szCs w:val="24"/>
        </w:rPr>
        <w:t>22,6</w:t>
      </w:r>
      <w:r w:rsidRPr="00AE0885">
        <w:rPr>
          <w:rFonts w:ascii="Times New Roman" w:hAnsi="Times New Roman" w:cs="Times New Roman"/>
          <w:sz w:val="24"/>
          <w:szCs w:val="24"/>
        </w:rPr>
        <w:t xml:space="preserve">% 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от </w:t>
      </w:r>
      <w:r w:rsidRPr="00AE0885">
        <w:rPr>
          <w:rFonts w:ascii="Times New Roman" w:hAnsi="Times New Roman" w:cs="Times New Roman"/>
          <w:sz w:val="24"/>
          <w:szCs w:val="24"/>
        </w:rPr>
        <w:t>годовых плановых назначений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 (и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сполнение годового плана по налоговым доходам составило </w:t>
      </w:r>
      <w:r w:rsidR="00AE0885" w:rsidRPr="00AE0885">
        <w:rPr>
          <w:rFonts w:ascii="Times New Roman" w:hAnsi="Times New Roman" w:cs="Times New Roman"/>
          <w:b/>
          <w:sz w:val="24"/>
          <w:szCs w:val="24"/>
        </w:rPr>
        <w:t>21,8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%, по неналоговым доходам – </w:t>
      </w:r>
      <w:r w:rsidR="00AE0885" w:rsidRPr="00AE0885">
        <w:rPr>
          <w:rFonts w:ascii="Times New Roman" w:hAnsi="Times New Roman" w:cs="Times New Roman"/>
          <w:b/>
          <w:sz w:val="24"/>
          <w:szCs w:val="24"/>
        </w:rPr>
        <w:t>38,1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AE0885" w:rsidRPr="00AE0885">
        <w:rPr>
          <w:rFonts w:ascii="Times New Roman" w:hAnsi="Times New Roman" w:cs="Times New Roman"/>
          <w:sz w:val="24"/>
          <w:szCs w:val="24"/>
        </w:rPr>
        <w:t>)</w:t>
      </w:r>
      <w:r w:rsidRPr="00AE0885">
        <w:rPr>
          <w:rFonts w:ascii="Times New Roman" w:hAnsi="Times New Roman" w:cs="Times New Roman"/>
          <w:sz w:val="24"/>
          <w:szCs w:val="24"/>
        </w:rPr>
        <w:t>;</w:t>
      </w:r>
    </w:p>
    <w:p w:rsidR="008B3261" w:rsidRPr="00AE0885" w:rsidRDefault="008B3261" w:rsidP="00AE0885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0885">
        <w:rPr>
          <w:rFonts w:ascii="Times New Roman" w:hAnsi="Times New Roman" w:cs="Times New Roman"/>
          <w:b/>
          <w:i/>
          <w:sz w:val="24"/>
          <w:szCs w:val="24"/>
        </w:rPr>
        <w:t>безвозмездные поступления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 </w:t>
      </w:r>
      <w:r w:rsidR="00AE0885" w:rsidRPr="00AE0885">
        <w:rPr>
          <w:rFonts w:ascii="Times New Roman" w:hAnsi="Times New Roman" w:cs="Times New Roman"/>
          <w:b/>
          <w:sz w:val="24"/>
          <w:szCs w:val="24"/>
        </w:rPr>
        <w:t>258 883,3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53BF" w:rsidRPr="00AE0885">
        <w:rPr>
          <w:rFonts w:ascii="Times New Roman" w:hAnsi="Times New Roman" w:cs="Times New Roman"/>
          <w:sz w:val="24"/>
          <w:szCs w:val="24"/>
        </w:rPr>
        <w:t>тыс.</w:t>
      </w:r>
      <w:r w:rsidRPr="00AE088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AE0885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AE0885" w:rsidRPr="00AE0885">
        <w:rPr>
          <w:rFonts w:ascii="Times New Roman" w:hAnsi="Times New Roman" w:cs="Times New Roman"/>
          <w:b/>
          <w:sz w:val="24"/>
          <w:szCs w:val="24"/>
        </w:rPr>
        <w:t>29,7</w:t>
      </w:r>
      <w:r w:rsidRPr="00AE0885">
        <w:rPr>
          <w:rFonts w:ascii="Times New Roman" w:hAnsi="Times New Roman" w:cs="Times New Roman"/>
          <w:sz w:val="24"/>
          <w:szCs w:val="24"/>
        </w:rPr>
        <w:t xml:space="preserve">% 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 от </w:t>
      </w:r>
      <w:r w:rsidRPr="00AE0885">
        <w:rPr>
          <w:rFonts w:ascii="Times New Roman" w:hAnsi="Times New Roman" w:cs="Times New Roman"/>
          <w:sz w:val="24"/>
          <w:szCs w:val="24"/>
        </w:rPr>
        <w:t>годовых плановых назначений.</w:t>
      </w:r>
    </w:p>
    <w:p w:rsidR="008B3261" w:rsidRPr="00FC3153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261" w:rsidRPr="00FC3153" w:rsidRDefault="008B3261" w:rsidP="00742B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b/>
          <w:i/>
          <w:sz w:val="24"/>
          <w:szCs w:val="24"/>
          <w:u w:val="single"/>
        </w:rPr>
        <w:t>Показатели выполнения налоговых доходов</w:t>
      </w:r>
      <w:r w:rsidRPr="00FC3153">
        <w:rPr>
          <w:rFonts w:ascii="Times New Roman" w:hAnsi="Times New Roman" w:cs="Times New Roman"/>
          <w:sz w:val="24"/>
          <w:szCs w:val="24"/>
        </w:rPr>
        <w:t xml:space="preserve"> за </w:t>
      </w:r>
      <w:r w:rsidR="00BE4ED7" w:rsidRPr="00FC3153">
        <w:rPr>
          <w:rFonts w:ascii="Times New Roman" w:hAnsi="Times New Roman" w:cs="Times New Roman"/>
          <w:sz w:val="24"/>
          <w:szCs w:val="24"/>
        </w:rPr>
        <w:t>первый квартал 202</w:t>
      </w:r>
      <w:r w:rsidR="00742B58" w:rsidRPr="00FC3153">
        <w:rPr>
          <w:rFonts w:ascii="Times New Roman" w:hAnsi="Times New Roman" w:cs="Times New Roman"/>
          <w:sz w:val="24"/>
          <w:szCs w:val="24"/>
        </w:rPr>
        <w:t>2</w:t>
      </w:r>
      <w:r w:rsidRPr="00FC3153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8B3261" w:rsidRPr="00FC3153" w:rsidRDefault="008B3261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налога на доходы физических лиц </w:t>
      </w:r>
      <w:r w:rsidR="00742B58" w:rsidRPr="00FC3153">
        <w:rPr>
          <w:rFonts w:ascii="Times New Roman" w:hAnsi="Times New Roman" w:cs="Times New Roman"/>
          <w:b/>
          <w:sz w:val="24"/>
          <w:szCs w:val="24"/>
        </w:rPr>
        <w:t>20,5</w:t>
      </w:r>
      <w:r w:rsidRPr="00FC3153">
        <w:rPr>
          <w:rFonts w:ascii="Times New Roman" w:hAnsi="Times New Roman" w:cs="Times New Roman"/>
          <w:sz w:val="24"/>
          <w:szCs w:val="24"/>
        </w:rPr>
        <w:t xml:space="preserve">% 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от </w:t>
      </w:r>
      <w:r w:rsidRPr="00FC3153">
        <w:rPr>
          <w:rFonts w:ascii="Times New Roman" w:hAnsi="Times New Roman" w:cs="Times New Roman"/>
          <w:sz w:val="24"/>
          <w:szCs w:val="24"/>
        </w:rPr>
        <w:t xml:space="preserve">годового плана, </w:t>
      </w:r>
      <w:r w:rsidR="00742B58" w:rsidRPr="00FC3153">
        <w:rPr>
          <w:rFonts w:ascii="Times New Roman" w:hAnsi="Times New Roman" w:cs="Times New Roman"/>
          <w:sz w:val="24"/>
          <w:szCs w:val="24"/>
        </w:rPr>
        <w:t>снижение</w:t>
      </w:r>
      <w:r w:rsidRPr="00FC3153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742B58" w:rsidRPr="00FC3153">
        <w:rPr>
          <w:rFonts w:ascii="Times New Roman" w:hAnsi="Times New Roman" w:cs="Times New Roman"/>
          <w:b/>
          <w:sz w:val="24"/>
          <w:szCs w:val="24"/>
        </w:rPr>
        <w:t>4 808,9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3D4C" w:rsidRPr="00FC3153">
        <w:rPr>
          <w:rFonts w:ascii="Times New Roman" w:hAnsi="Times New Roman" w:cs="Times New Roman"/>
          <w:sz w:val="24"/>
          <w:szCs w:val="24"/>
        </w:rPr>
        <w:t>тыс.</w:t>
      </w:r>
      <w:r w:rsidRPr="00FC315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FC3153">
        <w:rPr>
          <w:rFonts w:ascii="Times New Roman" w:hAnsi="Times New Roman" w:cs="Times New Roman"/>
          <w:sz w:val="24"/>
          <w:szCs w:val="24"/>
        </w:rPr>
        <w:t>;</w:t>
      </w:r>
    </w:p>
    <w:p w:rsidR="008B3261" w:rsidRPr="00FC3153" w:rsidRDefault="008B3261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налога на товары (работы, услуги), реализуемые на территории Российской </w:t>
      </w:r>
      <w:r w:rsidR="00BE4ED7" w:rsidRPr="00FC3153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742B58" w:rsidRPr="00FC3153">
        <w:rPr>
          <w:rFonts w:ascii="Times New Roman" w:hAnsi="Times New Roman" w:cs="Times New Roman"/>
          <w:b/>
          <w:sz w:val="24"/>
          <w:szCs w:val="24"/>
        </w:rPr>
        <w:t>25,8</w:t>
      </w:r>
      <w:r w:rsidR="00BE4ED7" w:rsidRPr="00FC3153">
        <w:rPr>
          <w:rFonts w:ascii="Times New Roman" w:hAnsi="Times New Roman" w:cs="Times New Roman"/>
          <w:sz w:val="24"/>
          <w:szCs w:val="24"/>
        </w:rPr>
        <w:t xml:space="preserve">% 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от </w:t>
      </w:r>
      <w:r w:rsidR="00BE4ED7" w:rsidRPr="00FC3153">
        <w:rPr>
          <w:rFonts w:ascii="Times New Roman" w:hAnsi="Times New Roman" w:cs="Times New Roman"/>
          <w:sz w:val="24"/>
          <w:szCs w:val="24"/>
        </w:rPr>
        <w:t xml:space="preserve">годового плана, </w:t>
      </w:r>
      <w:r w:rsidR="00513D4C" w:rsidRPr="00FC3153">
        <w:rPr>
          <w:rFonts w:ascii="Times New Roman" w:hAnsi="Times New Roman" w:cs="Times New Roman"/>
          <w:sz w:val="24"/>
          <w:szCs w:val="24"/>
        </w:rPr>
        <w:t>увеличение</w:t>
      </w:r>
      <w:r w:rsidRPr="00FC3153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742B58" w:rsidRPr="00FC3153">
        <w:rPr>
          <w:rFonts w:ascii="Times New Roman" w:hAnsi="Times New Roman" w:cs="Times New Roman"/>
          <w:b/>
          <w:sz w:val="24"/>
          <w:szCs w:val="24"/>
        </w:rPr>
        <w:t>472,9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3D4C" w:rsidRPr="00FC3153">
        <w:rPr>
          <w:rFonts w:ascii="Times New Roman" w:hAnsi="Times New Roman" w:cs="Times New Roman"/>
          <w:sz w:val="24"/>
          <w:szCs w:val="24"/>
        </w:rPr>
        <w:t>тыс.</w:t>
      </w:r>
      <w:r w:rsidRPr="00FC315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FC3153">
        <w:rPr>
          <w:rFonts w:ascii="Times New Roman" w:hAnsi="Times New Roman" w:cs="Times New Roman"/>
          <w:sz w:val="24"/>
          <w:szCs w:val="24"/>
        </w:rPr>
        <w:t>;</w:t>
      </w:r>
    </w:p>
    <w:p w:rsidR="008B3261" w:rsidRPr="00FC3153" w:rsidRDefault="008B3261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ЕНВД 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>18,3</w:t>
      </w:r>
      <w:r w:rsidRPr="00FC3153">
        <w:rPr>
          <w:rFonts w:ascii="Times New Roman" w:hAnsi="Times New Roman" w:cs="Times New Roman"/>
          <w:sz w:val="24"/>
          <w:szCs w:val="24"/>
        </w:rPr>
        <w:t>%</w:t>
      </w:r>
      <w:r w:rsidR="00B242EE" w:rsidRPr="00FC3153">
        <w:rPr>
          <w:rFonts w:ascii="Times New Roman" w:hAnsi="Times New Roman" w:cs="Times New Roman"/>
          <w:sz w:val="24"/>
          <w:szCs w:val="24"/>
        </w:rPr>
        <w:t xml:space="preserve"> </w:t>
      </w:r>
      <w:r w:rsidR="00513D4C" w:rsidRPr="00FC3153">
        <w:rPr>
          <w:rFonts w:ascii="Times New Roman" w:hAnsi="Times New Roman" w:cs="Times New Roman"/>
          <w:sz w:val="24"/>
          <w:szCs w:val="24"/>
        </w:rPr>
        <w:t>от годового плана</w:t>
      </w:r>
      <w:r w:rsidRPr="00FC3153">
        <w:rPr>
          <w:rFonts w:ascii="Times New Roman" w:hAnsi="Times New Roman" w:cs="Times New Roman"/>
          <w:sz w:val="24"/>
          <w:szCs w:val="24"/>
        </w:rPr>
        <w:t xml:space="preserve">, </w:t>
      </w:r>
      <w:r w:rsidR="00513D4C" w:rsidRPr="00FC3153">
        <w:rPr>
          <w:rFonts w:ascii="Times New Roman" w:hAnsi="Times New Roman" w:cs="Times New Roman"/>
          <w:sz w:val="24"/>
          <w:szCs w:val="24"/>
        </w:rPr>
        <w:t>снижение</w:t>
      </w:r>
      <w:r w:rsidRPr="00FC3153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>6 272,4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3D4C" w:rsidRPr="00FC3153">
        <w:rPr>
          <w:rFonts w:ascii="Times New Roman" w:hAnsi="Times New Roman" w:cs="Times New Roman"/>
          <w:sz w:val="24"/>
          <w:szCs w:val="24"/>
        </w:rPr>
        <w:t>тыс.</w:t>
      </w:r>
      <w:r w:rsidRPr="00FC315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FC3153">
        <w:rPr>
          <w:rFonts w:ascii="Times New Roman" w:hAnsi="Times New Roman" w:cs="Times New Roman"/>
          <w:sz w:val="24"/>
          <w:szCs w:val="24"/>
        </w:rPr>
        <w:t>;</w:t>
      </w:r>
    </w:p>
    <w:p w:rsidR="008B3261" w:rsidRPr="00FC3153" w:rsidRDefault="008B3261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ЕСХН 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>44,9</w:t>
      </w:r>
      <w:r w:rsidRPr="00FC3153">
        <w:rPr>
          <w:rFonts w:ascii="Times New Roman" w:hAnsi="Times New Roman" w:cs="Times New Roman"/>
          <w:sz w:val="24"/>
          <w:szCs w:val="24"/>
        </w:rPr>
        <w:t xml:space="preserve">% 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от </w:t>
      </w:r>
      <w:r w:rsidRPr="00FC3153">
        <w:rPr>
          <w:rFonts w:ascii="Times New Roman" w:hAnsi="Times New Roman" w:cs="Times New Roman"/>
          <w:sz w:val="24"/>
          <w:szCs w:val="24"/>
        </w:rPr>
        <w:t xml:space="preserve">годового плана, 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Pr="00FC3153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составило 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>6</w:t>
      </w:r>
      <w:r w:rsidR="00513D4C" w:rsidRPr="00FC3153">
        <w:rPr>
          <w:rFonts w:ascii="Times New Roman" w:hAnsi="Times New Roman" w:cs="Times New Roman"/>
          <w:b/>
          <w:sz w:val="24"/>
          <w:szCs w:val="24"/>
        </w:rPr>
        <w:t>,9</w:t>
      </w:r>
      <w:r w:rsidRPr="00FC315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B3261" w:rsidRPr="00FC3153" w:rsidRDefault="008B3261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налога, взимаемого в связи с применением ПСН, 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>40,5</w:t>
      </w:r>
      <w:r w:rsidRPr="00FC3153">
        <w:rPr>
          <w:rFonts w:ascii="Times New Roman" w:hAnsi="Times New Roman" w:cs="Times New Roman"/>
          <w:sz w:val="24"/>
          <w:szCs w:val="24"/>
        </w:rPr>
        <w:t>%</w:t>
      </w:r>
      <w:r w:rsidR="00B242EE" w:rsidRPr="00FC3153">
        <w:rPr>
          <w:rFonts w:ascii="Times New Roman" w:hAnsi="Times New Roman" w:cs="Times New Roman"/>
          <w:sz w:val="24"/>
          <w:szCs w:val="24"/>
        </w:rPr>
        <w:t xml:space="preserve"> </w:t>
      </w:r>
      <w:r w:rsidR="00513D4C" w:rsidRPr="00FC3153">
        <w:rPr>
          <w:rFonts w:ascii="Times New Roman" w:hAnsi="Times New Roman" w:cs="Times New Roman"/>
          <w:sz w:val="24"/>
          <w:szCs w:val="24"/>
        </w:rPr>
        <w:t>от годового плана</w:t>
      </w:r>
      <w:r w:rsidRPr="00FC3153">
        <w:rPr>
          <w:rFonts w:ascii="Times New Roman" w:hAnsi="Times New Roman" w:cs="Times New Roman"/>
          <w:sz w:val="24"/>
          <w:szCs w:val="24"/>
        </w:rPr>
        <w:t xml:space="preserve">, </w:t>
      </w:r>
      <w:r w:rsidR="00B242EE" w:rsidRPr="00FC3153">
        <w:rPr>
          <w:rFonts w:ascii="Times New Roman" w:hAnsi="Times New Roman" w:cs="Times New Roman"/>
          <w:sz w:val="24"/>
          <w:szCs w:val="24"/>
        </w:rPr>
        <w:t>увеличение</w:t>
      </w:r>
      <w:r w:rsidRPr="00FC3153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>1 070,8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3D4C" w:rsidRPr="00FC3153">
        <w:rPr>
          <w:rFonts w:ascii="Times New Roman" w:hAnsi="Times New Roman" w:cs="Times New Roman"/>
          <w:sz w:val="24"/>
          <w:szCs w:val="24"/>
        </w:rPr>
        <w:t>тыс.</w:t>
      </w:r>
      <w:r w:rsidRPr="00FC315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FC3153">
        <w:rPr>
          <w:rFonts w:ascii="Times New Roman" w:hAnsi="Times New Roman" w:cs="Times New Roman"/>
          <w:sz w:val="24"/>
          <w:szCs w:val="24"/>
        </w:rPr>
        <w:t>;</w:t>
      </w:r>
    </w:p>
    <w:p w:rsidR="00513D4C" w:rsidRPr="00FC3153" w:rsidRDefault="00513D4C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>поступление УСНО</w:t>
      </w:r>
      <w:r w:rsidR="00B242EE" w:rsidRPr="00FC3153">
        <w:rPr>
          <w:rFonts w:ascii="Times New Roman" w:hAnsi="Times New Roman" w:cs="Times New Roman"/>
          <w:sz w:val="24"/>
          <w:szCs w:val="24"/>
        </w:rPr>
        <w:t xml:space="preserve"> 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>39,4</w:t>
      </w:r>
      <w:r w:rsidRPr="00FC3153">
        <w:rPr>
          <w:rFonts w:ascii="Times New Roman" w:hAnsi="Times New Roman" w:cs="Times New Roman"/>
          <w:sz w:val="24"/>
          <w:szCs w:val="24"/>
        </w:rPr>
        <w:t xml:space="preserve">% от годового плана, увеличение к аналогичному периоду прошлого года составило 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>2 702,4</w:t>
      </w:r>
      <w:r w:rsidRPr="00FC3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315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FC3153">
        <w:rPr>
          <w:rFonts w:ascii="Times New Roman" w:hAnsi="Times New Roman" w:cs="Times New Roman"/>
          <w:sz w:val="24"/>
          <w:szCs w:val="24"/>
        </w:rPr>
        <w:t>;</w:t>
      </w:r>
      <w:r w:rsidR="00B242EE" w:rsidRPr="00FC3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261" w:rsidRPr="00FC3153" w:rsidRDefault="008B3261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налога на игорный бизнес 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>24,9</w:t>
      </w:r>
      <w:r w:rsidRPr="00FC3153">
        <w:rPr>
          <w:rFonts w:ascii="Times New Roman" w:hAnsi="Times New Roman" w:cs="Times New Roman"/>
          <w:sz w:val="24"/>
          <w:szCs w:val="24"/>
        </w:rPr>
        <w:t>%</w:t>
      </w:r>
      <w:r w:rsidR="00B242EE" w:rsidRPr="00FC3153">
        <w:rPr>
          <w:rFonts w:ascii="Times New Roman" w:hAnsi="Times New Roman" w:cs="Times New Roman"/>
          <w:sz w:val="24"/>
          <w:szCs w:val="24"/>
        </w:rPr>
        <w:t xml:space="preserve"> </w:t>
      </w:r>
      <w:r w:rsidR="00513D4C" w:rsidRPr="00FC3153">
        <w:rPr>
          <w:rFonts w:ascii="Times New Roman" w:hAnsi="Times New Roman" w:cs="Times New Roman"/>
          <w:sz w:val="24"/>
          <w:szCs w:val="24"/>
        </w:rPr>
        <w:t>от годового плана</w:t>
      </w:r>
      <w:r w:rsidR="00B242EE" w:rsidRPr="00FC3153">
        <w:rPr>
          <w:rFonts w:ascii="Times New Roman" w:hAnsi="Times New Roman" w:cs="Times New Roman"/>
          <w:sz w:val="24"/>
          <w:szCs w:val="24"/>
        </w:rPr>
        <w:t xml:space="preserve"> </w:t>
      </w:r>
      <w:r w:rsidR="002156F2" w:rsidRPr="00FC3153">
        <w:rPr>
          <w:rFonts w:ascii="Times New Roman" w:hAnsi="Times New Roman" w:cs="Times New Roman"/>
          <w:sz w:val="24"/>
          <w:szCs w:val="24"/>
        </w:rPr>
        <w:t xml:space="preserve">и </w:t>
      </w:r>
      <w:r w:rsidRPr="00FC3153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2156F2" w:rsidRPr="00FC3153">
        <w:rPr>
          <w:rFonts w:ascii="Times New Roman" w:hAnsi="Times New Roman" w:cs="Times New Roman"/>
          <w:b/>
          <w:sz w:val="24"/>
          <w:szCs w:val="24"/>
        </w:rPr>
        <w:t>8</w:t>
      </w:r>
      <w:r w:rsidR="000608E1" w:rsidRPr="00FC3153">
        <w:rPr>
          <w:rFonts w:ascii="Times New Roman" w:hAnsi="Times New Roman" w:cs="Times New Roman"/>
          <w:b/>
          <w:sz w:val="24"/>
          <w:szCs w:val="24"/>
        </w:rPr>
        <w:t>4</w:t>
      </w:r>
      <w:r w:rsidR="002156F2" w:rsidRPr="00FC3153">
        <w:rPr>
          <w:rFonts w:ascii="Times New Roman" w:hAnsi="Times New Roman" w:cs="Times New Roman"/>
          <w:b/>
          <w:sz w:val="24"/>
          <w:szCs w:val="24"/>
        </w:rPr>
        <w:t>,0</w:t>
      </w:r>
      <w:r w:rsidRPr="00FC3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3153">
        <w:rPr>
          <w:rFonts w:ascii="Times New Roman" w:hAnsi="Times New Roman" w:cs="Times New Roman"/>
          <w:sz w:val="24"/>
          <w:szCs w:val="24"/>
        </w:rPr>
        <w:t>ты</w:t>
      </w:r>
      <w:r w:rsidR="00B242EE" w:rsidRPr="00FC3153">
        <w:rPr>
          <w:rFonts w:ascii="Times New Roman" w:hAnsi="Times New Roman" w:cs="Times New Roman"/>
          <w:sz w:val="24"/>
          <w:szCs w:val="24"/>
        </w:rPr>
        <w:t>с.</w:t>
      </w:r>
      <w:r w:rsidRPr="00FC315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FC3153">
        <w:rPr>
          <w:rFonts w:ascii="Times New Roman" w:hAnsi="Times New Roman" w:cs="Times New Roman"/>
          <w:sz w:val="24"/>
          <w:szCs w:val="24"/>
        </w:rPr>
        <w:t>;</w:t>
      </w:r>
    </w:p>
    <w:p w:rsidR="008B3261" w:rsidRPr="00FC3153" w:rsidRDefault="008B3261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НДПИ 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>4,9</w:t>
      </w:r>
      <w:r w:rsidRPr="00FC3153">
        <w:rPr>
          <w:rFonts w:ascii="Times New Roman" w:hAnsi="Times New Roman" w:cs="Times New Roman"/>
          <w:sz w:val="24"/>
          <w:szCs w:val="24"/>
        </w:rPr>
        <w:t xml:space="preserve">% 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от </w:t>
      </w:r>
      <w:r w:rsidRPr="00FC3153">
        <w:rPr>
          <w:rFonts w:ascii="Times New Roman" w:hAnsi="Times New Roman" w:cs="Times New Roman"/>
          <w:sz w:val="24"/>
          <w:szCs w:val="24"/>
        </w:rPr>
        <w:t xml:space="preserve">годового плана, </w:t>
      </w:r>
      <w:r w:rsidR="00B242EE" w:rsidRPr="00FC3153">
        <w:rPr>
          <w:rFonts w:ascii="Times New Roman" w:hAnsi="Times New Roman" w:cs="Times New Roman"/>
          <w:sz w:val="24"/>
          <w:szCs w:val="24"/>
        </w:rPr>
        <w:t>снижение</w:t>
      </w:r>
      <w:r w:rsidRPr="00FC3153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>2 180,9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3D4C" w:rsidRPr="00FC3153">
        <w:rPr>
          <w:rFonts w:ascii="Times New Roman" w:hAnsi="Times New Roman" w:cs="Times New Roman"/>
          <w:sz w:val="24"/>
          <w:szCs w:val="24"/>
        </w:rPr>
        <w:t>тыс.</w:t>
      </w:r>
      <w:r w:rsidRPr="00FC315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FC3153">
        <w:rPr>
          <w:rFonts w:ascii="Times New Roman" w:hAnsi="Times New Roman" w:cs="Times New Roman"/>
          <w:sz w:val="24"/>
          <w:szCs w:val="24"/>
        </w:rPr>
        <w:t>;</w:t>
      </w:r>
    </w:p>
    <w:p w:rsidR="008B3261" w:rsidRPr="00FC3153" w:rsidRDefault="008B3261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государственной пошлины, 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>45,8</w:t>
      </w:r>
      <w:r w:rsidRPr="00FC3153">
        <w:rPr>
          <w:rFonts w:ascii="Times New Roman" w:hAnsi="Times New Roman" w:cs="Times New Roman"/>
          <w:sz w:val="24"/>
          <w:szCs w:val="24"/>
        </w:rPr>
        <w:t>%</w:t>
      </w:r>
      <w:r w:rsidR="00B242EE" w:rsidRPr="00FC3153">
        <w:rPr>
          <w:rFonts w:ascii="Times New Roman" w:hAnsi="Times New Roman" w:cs="Times New Roman"/>
          <w:sz w:val="24"/>
          <w:szCs w:val="24"/>
        </w:rPr>
        <w:t xml:space="preserve"> </w:t>
      </w:r>
      <w:r w:rsidR="00513D4C" w:rsidRPr="00FC3153">
        <w:rPr>
          <w:rFonts w:ascii="Times New Roman" w:hAnsi="Times New Roman" w:cs="Times New Roman"/>
          <w:sz w:val="24"/>
          <w:szCs w:val="24"/>
        </w:rPr>
        <w:t>от годового плана</w:t>
      </w:r>
      <w:r w:rsidRPr="00FC3153">
        <w:rPr>
          <w:rFonts w:ascii="Times New Roman" w:hAnsi="Times New Roman" w:cs="Times New Roman"/>
          <w:sz w:val="24"/>
          <w:szCs w:val="24"/>
        </w:rPr>
        <w:t xml:space="preserve">, </w:t>
      </w:r>
      <w:r w:rsidR="00B242EE" w:rsidRPr="00FC3153">
        <w:rPr>
          <w:rFonts w:ascii="Times New Roman" w:hAnsi="Times New Roman" w:cs="Times New Roman"/>
          <w:sz w:val="24"/>
          <w:szCs w:val="24"/>
        </w:rPr>
        <w:t>увеличение</w:t>
      </w:r>
      <w:r w:rsidRPr="00FC3153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>1 963,6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3D4C" w:rsidRPr="00FC3153">
        <w:rPr>
          <w:rFonts w:ascii="Times New Roman" w:hAnsi="Times New Roman" w:cs="Times New Roman"/>
          <w:sz w:val="24"/>
          <w:szCs w:val="24"/>
        </w:rPr>
        <w:t>тыс.</w:t>
      </w:r>
      <w:r w:rsidRPr="00FC315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FC3153">
        <w:rPr>
          <w:rFonts w:ascii="Times New Roman" w:hAnsi="Times New Roman" w:cs="Times New Roman"/>
          <w:sz w:val="24"/>
          <w:szCs w:val="24"/>
        </w:rPr>
        <w:t>.</w:t>
      </w:r>
    </w:p>
    <w:p w:rsidR="008B3261" w:rsidRPr="00FC3153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Задолженность и перерасчеты по отмененным налогам, сборам и иным обязательным платежам за </w:t>
      </w:r>
      <w:r w:rsidR="002074A7" w:rsidRPr="00FC3153">
        <w:rPr>
          <w:rFonts w:ascii="Times New Roman" w:hAnsi="Times New Roman" w:cs="Times New Roman"/>
          <w:sz w:val="24"/>
          <w:szCs w:val="24"/>
        </w:rPr>
        <w:t>первый квартал 202</w:t>
      </w:r>
      <w:r w:rsidR="00B242EE" w:rsidRPr="00FC3153">
        <w:rPr>
          <w:rFonts w:ascii="Times New Roman" w:hAnsi="Times New Roman" w:cs="Times New Roman"/>
          <w:sz w:val="24"/>
          <w:szCs w:val="24"/>
        </w:rPr>
        <w:t>2</w:t>
      </w:r>
      <w:r w:rsidRPr="00FC3153">
        <w:rPr>
          <w:rFonts w:ascii="Times New Roman" w:hAnsi="Times New Roman" w:cs="Times New Roman"/>
          <w:sz w:val="24"/>
          <w:szCs w:val="24"/>
        </w:rPr>
        <w:t xml:space="preserve"> года не поступали.</w:t>
      </w:r>
    </w:p>
    <w:p w:rsidR="008B3261" w:rsidRPr="00FC3153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Согласно данных таблицы №3 налог на доходы физических лиц в сумме                  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>87 018,6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3D4C" w:rsidRPr="00FC3153">
        <w:rPr>
          <w:rFonts w:ascii="Times New Roman" w:hAnsi="Times New Roman" w:cs="Times New Roman"/>
          <w:sz w:val="24"/>
          <w:szCs w:val="24"/>
        </w:rPr>
        <w:t>тыс.</w:t>
      </w:r>
      <w:r w:rsidRPr="00FC315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FC3153">
        <w:rPr>
          <w:rFonts w:ascii="Times New Roman" w:hAnsi="Times New Roman" w:cs="Times New Roman"/>
          <w:sz w:val="24"/>
          <w:szCs w:val="24"/>
        </w:rPr>
        <w:t xml:space="preserve"> занимает наибольшую долю в структуре налоговых доходов (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>105 070,2</w:t>
      </w:r>
      <w:r w:rsidRPr="00FC3153">
        <w:rPr>
          <w:rFonts w:ascii="Times New Roman" w:hAnsi="Times New Roman" w:cs="Times New Roman"/>
          <w:sz w:val="24"/>
          <w:szCs w:val="24"/>
        </w:rPr>
        <w:t xml:space="preserve"> тыс. рублей) или </w:t>
      </w:r>
      <w:r w:rsidR="00B242EE" w:rsidRPr="00FC3153">
        <w:rPr>
          <w:rFonts w:ascii="Times New Roman" w:hAnsi="Times New Roman" w:cs="Times New Roman"/>
          <w:b/>
          <w:sz w:val="24"/>
          <w:szCs w:val="24"/>
        </w:rPr>
        <w:t xml:space="preserve">82,8 </w:t>
      </w:r>
      <w:r w:rsidR="00B242EE" w:rsidRPr="00FC3153">
        <w:rPr>
          <w:rFonts w:ascii="Times New Roman" w:hAnsi="Times New Roman" w:cs="Times New Roman"/>
          <w:sz w:val="24"/>
          <w:szCs w:val="24"/>
        </w:rPr>
        <w:t>процента</w:t>
      </w:r>
      <w:r w:rsidRPr="00FC3153">
        <w:rPr>
          <w:rFonts w:ascii="Times New Roman" w:hAnsi="Times New Roman" w:cs="Times New Roman"/>
          <w:sz w:val="24"/>
          <w:szCs w:val="24"/>
        </w:rPr>
        <w:t>.</w:t>
      </w:r>
      <w:r w:rsidR="00FC3153" w:rsidRPr="00FC3153">
        <w:rPr>
          <w:rFonts w:ascii="Times New Roman" w:hAnsi="Times New Roman" w:cs="Times New Roman"/>
          <w:sz w:val="24"/>
          <w:szCs w:val="24"/>
        </w:rPr>
        <w:t xml:space="preserve"> </w:t>
      </w:r>
      <w:r w:rsidRPr="00FC3153">
        <w:rPr>
          <w:rFonts w:ascii="Times New Roman" w:hAnsi="Times New Roman" w:cs="Times New Roman"/>
          <w:i/>
          <w:sz w:val="24"/>
          <w:szCs w:val="24"/>
          <w:u w:val="single"/>
        </w:rPr>
        <w:t>Низкий процент исполнения</w:t>
      </w:r>
      <w:r w:rsidRPr="00FC3153">
        <w:rPr>
          <w:rFonts w:ascii="Times New Roman" w:hAnsi="Times New Roman" w:cs="Times New Roman"/>
          <w:sz w:val="24"/>
          <w:szCs w:val="24"/>
        </w:rPr>
        <w:t xml:space="preserve"> по налоговым доходам составил </w:t>
      </w:r>
      <w:r w:rsidR="002074A7" w:rsidRPr="00FC3153">
        <w:rPr>
          <w:rFonts w:ascii="Times New Roman" w:hAnsi="Times New Roman" w:cs="Times New Roman"/>
          <w:sz w:val="24"/>
          <w:szCs w:val="24"/>
        </w:rPr>
        <w:t>ЕСХН</w:t>
      </w:r>
      <w:r w:rsidRPr="00FC3153">
        <w:rPr>
          <w:rFonts w:ascii="Times New Roman" w:hAnsi="Times New Roman" w:cs="Times New Roman"/>
          <w:sz w:val="24"/>
          <w:szCs w:val="24"/>
        </w:rPr>
        <w:t xml:space="preserve"> – </w:t>
      </w:r>
      <w:r w:rsidR="0078786A" w:rsidRPr="00FC3153">
        <w:rPr>
          <w:rFonts w:ascii="Times New Roman" w:hAnsi="Times New Roman" w:cs="Times New Roman"/>
          <w:b/>
          <w:sz w:val="24"/>
          <w:szCs w:val="24"/>
        </w:rPr>
        <w:t>0,0</w:t>
      </w:r>
      <w:r w:rsidR="00FC3153" w:rsidRPr="00FC3153">
        <w:rPr>
          <w:rFonts w:ascii="Times New Roman" w:hAnsi="Times New Roman" w:cs="Times New Roman"/>
          <w:b/>
          <w:sz w:val="24"/>
          <w:szCs w:val="24"/>
        </w:rPr>
        <w:t>8</w:t>
      </w:r>
      <w:r w:rsidRPr="00FC3153">
        <w:rPr>
          <w:rFonts w:ascii="Times New Roman" w:hAnsi="Times New Roman" w:cs="Times New Roman"/>
          <w:sz w:val="24"/>
          <w:szCs w:val="24"/>
        </w:rPr>
        <w:t>% (</w:t>
      </w:r>
      <w:r w:rsidR="00FC3153" w:rsidRPr="00FC3153">
        <w:rPr>
          <w:rFonts w:ascii="Times New Roman" w:hAnsi="Times New Roman" w:cs="Times New Roman"/>
          <w:b/>
          <w:sz w:val="24"/>
          <w:szCs w:val="24"/>
        </w:rPr>
        <w:t>84,0</w:t>
      </w:r>
      <w:r w:rsidR="0078786A" w:rsidRPr="00FC3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786A" w:rsidRPr="00FC3153">
        <w:rPr>
          <w:rFonts w:ascii="Times New Roman" w:hAnsi="Times New Roman" w:cs="Times New Roman"/>
          <w:sz w:val="24"/>
          <w:szCs w:val="24"/>
        </w:rPr>
        <w:t>тыс.</w:t>
      </w:r>
      <w:r w:rsidRPr="00FC315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FC3153">
        <w:rPr>
          <w:rFonts w:ascii="Times New Roman" w:hAnsi="Times New Roman" w:cs="Times New Roman"/>
          <w:sz w:val="24"/>
          <w:szCs w:val="24"/>
        </w:rPr>
        <w:t>) в структуре налоговых доходов.</w:t>
      </w:r>
    </w:p>
    <w:p w:rsidR="008B3261" w:rsidRPr="0048076D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261" w:rsidRPr="0048076D" w:rsidRDefault="008B3261" w:rsidP="00B44F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b/>
          <w:i/>
          <w:sz w:val="24"/>
          <w:szCs w:val="24"/>
          <w:u w:val="single"/>
        </w:rPr>
        <w:t>Показатели выполнения неналоговых доходов</w:t>
      </w:r>
      <w:r w:rsidRPr="0048076D">
        <w:rPr>
          <w:rFonts w:ascii="Times New Roman" w:hAnsi="Times New Roman" w:cs="Times New Roman"/>
          <w:sz w:val="24"/>
          <w:szCs w:val="24"/>
        </w:rPr>
        <w:t xml:space="preserve"> за </w:t>
      </w:r>
      <w:r w:rsidR="002074A7" w:rsidRPr="0048076D">
        <w:rPr>
          <w:rFonts w:ascii="Times New Roman" w:hAnsi="Times New Roman" w:cs="Times New Roman"/>
          <w:sz w:val="24"/>
          <w:szCs w:val="24"/>
        </w:rPr>
        <w:t>первый квартал 202</w:t>
      </w:r>
      <w:r w:rsidR="00A45680" w:rsidRPr="0048076D">
        <w:rPr>
          <w:rFonts w:ascii="Times New Roman" w:hAnsi="Times New Roman" w:cs="Times New Roman"/>
          <w:sz w:val="24"/>
          <w:szCs w:val="24"/>
        </w:rPr>
        <w:t>2</w:t>
      </w:r>
      <w:r w:rsidRPr="0048076D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8B3261" w:rsidRPr="0048076D" w:rsidRDefault="008B3261" w:rsidP="00B44F16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t xml:space="preserve">поступление доходов от использования имущества, находящегося в государственной и муниципальной собственности </w:t>
      </w:r>
      <w:r w:rsidR="00FA4632" w:rsidRPr="0048076D">
        <w:rPr>
          <w:rFonts w:ascii="Times New Roman" w:hAnsi="Times New Roman" w:cs="Times New Roman"/>
          <w:b/>
          <w:sz w:val="24"/>
          <w:szCs w:val="24"/>
        </w:rPr>
        <w:t>21,4</w:t>
      </w:r>
      <w:r w:rsidRPr="0048076D">
        <w:rPr>
          <w:rFonts w:ascii="Times New Roman" w:hAnsi="Times New Roman" w:cs="Times New Roman"/>
          <w:sz w:val="24"/>
          <w:szCs w:val="24"/>
        </w:rPr>
        <w:t xml:space="preserve">%, </w:t>
      </w:r>
      <w:r w:rsidR="00FA4632" w:rsidRPr="0048076D">
        <w:rPr>
          <w:rFonts w:ascii="Times New Roman" w:hAnsi="Times New Roman" w:cs="Times New Roman"/>
          <w:sz w:val="24"/>
          <w:szCs w:val="24"/>
        </w:rPr>
        <w:t>снижение</w:t>
      </w:r>
      <w:r w:rsidRPr="0048076D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FA4632" w:rsidRPr="0048076D">
        <w:rPr>
          <w:rFonts w:ascii="Times New Roman" w:hAnsi="Times New Roman" w:cs="Times New Roman"/>
          <w:b/>
          <w:sz w:val="24"/>
          <w:szCs w:val="24"/>
        </w:rPr>
        <w:t>3 140,3</w:t>
      </w:r>
      <w:r w:rsidR="00B44F16" w:rsidRPr="004807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4F16" w:rsidRPr="0048076D">
        <w:rPr>
          <w:rFonts w:ascii="Times New Roman" w:hAnsi="Times New Roman" w:cs="Times New Roman"/>
          <w:sz w:val="24"/>
          <w:szCs w:val="24"/>
        </w:rPr>
        <w:t>тыс.</w:t>
      </w:r>
      <w:r w:rsidRPr="0048076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48076D">
        <w:rPr>
          <w:rFonts w:ascii="Times New Roman" w:hAnsi="Times New Roman" w:cs="Times New Roman"/>
          <w:sz w:val="24"/>
          <w:szCs w:val="24"/>
        </w:rPr>
        <w:t>;</w:t>
      </w:r>
    </w:p>
    <w:p w:rsidR="008B3261" w:rsidRPr="0048076D" w:rsidRDefault="008B3261" w:rsidP="00B44F16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lastRenderedPageBreak/>
        <w:t xml:space="preserve">поступление платы за негативное воздействие на окружающую среду </w:t>
      </w:r>
      <w:r w:rsidR="00FA4632" w:rsidRPr="0048076D">
        <w:rPr>
          <w:rFonts w:ascii="Times New Roman" w:hAnsi="Times New Roman" w:cs="Times New Roman"/>
          <w:b/>
          <w:sz w:val="24"/>
          <w:szCs w:val="24"/>
        </w:rPr>
        <w:t>78,1</w:t>
      </w:r>
      <w:r w:rsidRPr="0048076D">
        <w:rPr>
          <w:rFonts w:ascii="Times New Roman" w:hAnsi="Times New Roman" w:cs="Times New Roman"/>
          <w:sz w:val="24"/>
          <w:szCs w:val="24"/>
        </w:rPr>
        <w:t xml:space="preserve">%, </w:t>
      </w:r>
      <w:r w:rsidR="00FA4632" w:rsidRPr="0048076D">
        <w:rPr>
          <w:rFonts w:ascii="Times New Roman" w:hAnsi="Times New Roman" w:cs="Times New Roman"/>
          <w:sz w:val="24"/>
          <w:szCs w:val="24"/>
        </w:rPr>
        <w:t>увеличение</w:t>
      </w:r>
      <w:r w:rsidRPr="0048076D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FA4632" w:rsidRPr="0048076D">
        <w:rPr>
          <w:rFonts w:ascii="Times New Roman" w:hAnsi="Times New Roman" w:cs="Times New Roman"/>
          <w:b/>
          <w:sz w:val="24"/>
          <w:szCs w:val="24"/>
        </w:rPr>
        <w:t>1 648,6</w:t>
      </w:r>
      <w:r w:rsidRPr="004807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076D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48076D">
        <w:rPr>
          <w:rFonts w:ascii="Times New Roman" w:hAnsi="Times New Roman" w:cs="Times New Roman"/>
          <w:sz w:val="24"/>
          <w:szCs w:val="24"/>
        </w:rPr>
        <w:t>;</w:t>
      </w:r>
    </w:p>
    <w:p w:rsidR="008B3261" w:rsidRPr="0048076D" w:rsidRDefault="008B3261" w:rsidP="00B44F16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t>поступление доходов от оказания платных услуг</w:t>
      </w:r>
      <w:r w:rsidR="008A1884" w:rsidRPr="0048076D">
        <w:rPr>
          <w:rFonts w:ascii="Times New Roman" w:hAnsi="Times New Roman" w:cs="Times New Roman"/>
          <w:sz w:val="24"/>
          <w:szCs w:val="24"/>
        </w:rPr>
        <w:t xml:space="preserve"> </w:t>
      </w:r>
      <w:r w:rsidR="00FA4632" w:rsidRPr="0048076D">
        <w:rPr>
          <w:rFonts w:ascii="Times New Roman" w:hAnsi="Times New Roman" w:cs="Times New Roman"/>
          <w:b/>
          <w:sz w:val="24"/>
          <w:szCs w:val="24"/>
        </w:rPr>
        <w:t xml:space="preserve">13,2 </w:t>
      </w:r>
      <w:proofErr w:type="gramStart"/>
      <w:r w:rsidR="00004D3D" w:rsidRPr="0048076D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48076D">
        <w:rPr>
          <w:rFonts w:ascii="Times New Roman" w:hAnsi="Times New Roman" w:cs="Times New Roman"/>
          <w:sz w:val="24"/>
          <w:szCs w:val="24"/>
        </w:rPr>
        <w:t xml:space="preserve">, </w:t>
      </w:r>
      <w:r w:rsidR="008A1884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ниже поступлений соответствующего периода прошлого года</w:t>
      </w:r>
      <w:r w:rsidR="00FA4632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(1 309,0 тыс.ру</w:t>
      </w:r>
      <w:r w:rsidR="0048076D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A4632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лей)</w:t>
      </w:r>
      <w:r w:rsidR="008A1884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A4632" w:rsidRPr="00480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85,3</w:t>
      </w:r>
      <w:r w:rsidR="008A1884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Pr="0048076D">
        <w:rPr>
          <w:rFonts w:ascii="Times New Roman" w:hAnsi="Times New Roman" w:cs="Times New Roman"/>
          <w:sz w:val="24"/>
          <w:szCs w:val="24"/>
        </w:rPr>
        <w:t>;</w:t>
      </w:r>
    </w:p>
    <w:p w:rsidR="008B3261" w:rsidRPr="0048076D" w:rsidRDefault="008B3261" w:rsidP="00B44F16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t xml:space="preserve">доходы от продажи материальных и нематериальных активов </w:t>
      </w:r>
      <w:r w:rsidR="0048076D" w:rsidRPr="0048076D">
        <w:rPr>
          <w:rFonts w:ascii="Times New Roman" w:hAnsi="Times New Roman" w:cs="Times New Roman"/>
          <w:b/>
          <w:sz w:val="24"/>
          <w:szCs w:val="24"/>
        </w:rPr>
        <w:t>88,5</w:t>
      </w:r>
      <w:r w:rsidRPr="0048076D">
        <w:rPr>
          <w:rFonts w:ascii="Times New Roman" w:hAnsi="Times New Roman" w:cs="Times New Roman"/>
          <w:sz w:val="24"/>
          <w:szCs w:val="24"/>
        </w:rPr>
        <w:t xml:space="preserve">%, </w:t>
      </w:r>
      <w:r w:rsidR="0048076D" w:rsidRPr="0048076D">
        <w:rPr>
          <w:rFonts w:ascii="Times New Roman" w:hAnsi="Times New Roman" w:cs="Times New Roman"/>
          <w:sz w:val="24"/>
          <w:szCs w:val="24"/>
        </w:rPr>
        <w:t>увеличение</w:t>
      </w:r>
      <w:r w:rsidRPr="0048076D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48076D" w:rsidRPr="0048076D">
        <w:rPr>
          <w:rFonts w:ascii="Times New Roman" w:hAnsi="Times New Roman" w:cs="Times New Roman"/>
          <w:b/>
          <w:sz w:val="24"/>
          <w:szCs w:val="24"/>
        </w:rPr>
        <w:t>668,4</w:t>
      </w:r>
      <w:r w:rsidR="00B44F16" w:rsidRPr="004807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4F16" w:rsidRPr="0048076D">
        <w:rPr>
          <w:rFonts w:ascii="Times New Roman" w:hAnsi="Times New Roman" w:cs="Times New Roman"/>
          <w:sz w:val="24"/>
          <w:szCs w:val="24"/>
        </w:rPr>
        <w:t>тыс.</w:t>
      </w:r>
      <w:r w:rsidRPr="0048076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48076D">
        <w:rPr>
          <w:rFonts w:ascii="Times New Roman" w:hAnsi="Times New Roman" w:cs="Times New Roman"/>
          <w:sz w:val="24"/>
          <w:szCs w:val="24"/>
        </w:rPr>
        <w:t>;</w:t>
      </w:r>
    </w:p>
    <w:p w:rsidR="008B3261" w:rsidRPr="0048076D" w:rsidRDefault="008B3261" w:rsidP="001F6D1C">
      <w:pPr>
        <w:pStyle w:val="a3"/>
        <w:numPr>
          <w:ilvl w:val="0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t xml:space="preserve">штрафы, санкции, возмещение ущерба </w:t>
      </w:r>
      <w:r w:rsidR="0048076D" w:rsidRPr="0048076D">
        <w:rPr>
          <w:rFonts w:ascii="Times New Roman" w:hAnsi="Times New Roman" w:cs="Times New Roman"/>
          <w:b/>
          <w:sz w:val="24"/>
          <w:szCs w:val="24"/>
        </w:rPr>
        <w:t>79,9</w:t>
      </w:r>
      <w:r w:rsidR="00B44F16" w:rsidRPr="0048076D">
        <w:rPr>
          <w:rFonts w:ascii="Times New Roman" w:hAnsi="Times New Roman" w:cs="Times New Roman"/>
          <w:sz w:val="24"/>
          <w:szCs w:val="24"/>
        </w:rPr>
        <w:t>%</w:t>
      </w:r>
      <w:r w:rsidRPr="0048076D">
        <w:rPr>
          <w:rFonts w:ascii="Times New Roman" w:hAnsi="Times New Roman" w:cs="Times New Roman"/>
          <w:sz w:val="24"/>
          <w:szCs w:val="24"/>
        </w:rPr>
        <w:t xml:space="preserve">, </w:t>
      </w:r>
      <w:r w:rsidR="0048076D" w:rsidRPr="0048076D">
        <w:rPr>
          <w:rFonts w:ascii="Times New Roman" w:hAnsi="Times New Roman" w:cs="Times New Roman"/>
          <w:sz w:val="24"/>
          <w:szCs w:val="24"/>
        </w:rPr>
        <w:t>увеличение</w:t>
      </w:r>
      <w:r w:rsidRPr="0048076D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48076D" w:rsidRPr="0048076D">
        <w:rPr>
          <w:rFonts w:ascii="Times New Roman" w:hAnsi="Times New Roman" w:cs="Times New Roman"/>
          <w:b/>
          <w:sz w:val="24"/>
          <w:szCs w:val="24"/>
        </w:rPr>
        <w:t>513,8</w:t>
      </w:r>
      <w:r w:rsidR="00FA4632" w:rsidRPr="00480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8076D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48076D">
        <w:rPr>
          <w:rFonts w:ascii="Times New Roman" w:hAnsi="Times New Roman" w:cs="Times New Roman"/>
          <w:sz w:val="24"/>
          <w:szCs w:val="24"/>
        </w:rPr>
        <w:t>.</w:t>
      </w:r>
    </w:p>
    <w:p w:rsidR="008B3261" w:rsidRPr="0048076D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t xml:space="preserve">Из общей суммы доходов безвозмездные поступления составили </w:t>
      </w:r>
      <w:r w:rsidR="0048076D" w:rsidRPr="0048076D">
        <w:rPr>
          <w:rFonts w:ascii="Times New Roman" w:hAnsi="Times New Roman" w:cs="Times New Roman"/>
          <w:b/>
          <w:sz w:val="24"/>
          <w:szCs w:val="24"/>
        </w:rPr>
        <w:t>9 129,9</w:t>
      </w:r>
      <w:r w:rsidRPr="0048076D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48076D" w:rsidRPr="0048076D">
        <w:rPr>
          <w:rFonts w:ascii="Times New Roman" w:hAnsi="Times New Roman" w:cs="Times New Roman"/>
          <w:b/>
          <w:sz w:val="24"/>
          <w:szCs w:val="24"/>
        </w:rPr>
        <w:t>38,1</w:t>
      </w:r>
      <w:r w:rsidRPr="0048076D">
        <w:rPr>
          <w:rFonts w:ascii="Times New Roman" w:hAnsi="Times New Roman" w:cs="Times New Roman"/>
          <w:sz w:val="24"/>
          <w:szCs w:val="24"/>
        </w:rPr>
        <w:t>% к годовым назначениям (</w:t>
      </w:r>
      <w:r w:rsidR="0048076D" w:rsidRPr="0048076D">
        <w:rPr>
          <w:rFonts w:ascii="Times New Roman" w:hAnsi="Times New Roman" w:cs="Times New Roman"/>
          <w:b/>
          <w:sz w:val="24"/>
          <w:szCs w:val="24"/>
        </w:rPr>
        <w:t>23 937,0</w:t>
      </w:r>
      <w:r w:rsidR="00B44F16" w:rsidRPr="004807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4F16" w:rsidRPr="0048076D">
        <w:rPr>
          <w:rFonts w:ascii="Times New Roman" w:hAnsi="Times New Roman" w:cs="Times New Roman"/>
          <w:sz w:val="24"/>
          <w:szCs w:val="24"/>
        </w:rPr>
        <w:t>тыс.</w:t>
      </w:r>
      <w:r w:rsidRPr="0048076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48076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B3261" w:rsidRPr="0048076D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627" w:rsidRPr="00F13B88" w:rsidRDefault="00953137" w:rsidP="00755AB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13B8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B4B22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и</w:t>
      </w:r>
      <w:r w:rsidR="002C4463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сполнения</w:t>
      </w:r>
      <w:r w:rsidR="008F2235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расходной части бюджета</w:t>
      </w:r>
      <w:r w:rsidR="005573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D111D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муниципального образования «Вяземский район» Смоленской области</w:t>
      </w:r>
      <w:r w:rsidR="005573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41316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1228EC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перв</w:t>
      </w:r>
      <w:r w:rsidR="00126D76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ом</w:t>
      </w:r>
      <w:r w:rsidR="001228EC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квартал</w:t>
      </w:r>
      <w:r w:rsidR="00641316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е 20</w:t>
      </w:r>
      <w:r w:rsidR="00755AB0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7A708E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 </w:t>
      </w:r>
      <w:r w:rsidR="00641316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года</w:t>
      </w:r>
    </w:p>
    <w:p w:rsidR="00260EE1" w:rsidRPr="00F13B88" w:rsidRDefault="00C67B01" w:rsidP="00050C5C">
      <w:pPr>
        <w:ind w:firstLine="708"/>
        <w:contextualSpacing/>
        <w:jc w:val="both"/>
        <w:rPr>
          <w:sz w:val="24"/>
          <w:szCs w:val="24"/>
        </w:rPr>
      </w:pPr>
      <w:r w:rsidRPr="00F13B88">
        <w:rPr>
          <w:sz w:val="24"/>
          <w:szCs w:val="24"/>
        </w:rPr>
        <w:t>Расходы бюджета муниципального района</w:t>
      </w:r>
      <w:r w:rsidR="00012ABB" w:rsidRPr="00F13B88">
        <w:rPr>
          <w:sz w:val="24"/>
          <w:szCs w:val="24"/>
        </w:rPr>
        <w:t xml:space="preserve"> осуществлялись</w:t>
      </w:r>
      <w:r w:rsidRPr="00F13B88">
        <w:rPr>
          <w:sz w:val="24"/>
          <w:szCs w:val="24"/>
        </w:rPr>
        <w:t xml:space="preserve"> согласно решения Вяземского районного Совета депутатов </w:t>
      </w:r>
      <w:r w:rsidR="005C6A13" w:rsidRPr="00F13B88">
        <w:rPr>
          <w:sz w:val="24"/>
          <w:szCs w:val="24"/>
        </w:rPr>
        <w:t xml:space="preserve">от </w:t>
      </w:r>
      <w:r w:rsidR="007A708E" w:rsidRPr="00F13B88">
        <w:rPr>
          <w:sz w:val="24"/>
          <w:szCs w:val="24"/>
        </w:rPr>
        <w:t>21</w:t>
      </w:r>
      <w:r w:rsidR="005C6A13" w:rsidRPr="00F13B88">
        <w:rPr>
          <w:sz w:val="24"/>
          <w:szCs w:val="24"/>
        </w:rPr>
        <w:t>.12.202</w:t>
      </w:r>
      <w:r w:rsidR="007A708E" w:rsidRPr="00F13B88">
        <w:rPr>
          <w:sz w:val="24"/>
          <w:szCs w:val="24"/>
        </w:rPr>
        <w:t>1</w:t>
      </w:r>
      <w:r w:rsidR="005C6A13" w:rsidRPr="00F13B88">
        <w:rPr>
          <w:sz w:val="24"/>
          <w:szCs w:val="24"/>
        </w:rPr>
        <w:t xml:space="preserve"> №</w:t>
      </w:r>
      <w:r w:rsidR="007A708E" w:rsidRPr="00F13B88">
        <w:rPr>
          <w:sz w:val="24"/>
          <w:szCs w:val="24"/>
        </w:rPr>
        <w:t>121</w:t>
      </w:r>
      <w:r w:rsidR="005C6A13" w:rsidRPr="00F13B88">
        <w:rPr>
          <w:sz w:val="24"/>
          <w:szCs w:val="24"/>
        </w:rPr>
        <w:t xml:space="preserve"> «О бюджете муниципального образования «Вяземский район» Смоленской области на 202</w:t>
      </w:r>
      <w:r w:rsidR="007A708E" w:rsidRPr="00F13B88">
        <w:rPr>
          <w:sz w:val="24"/>
          <w:szCs w:val="24"/>
        </w:rPr>
        <w:t>2</w:t>
      </w:r>
      <w:r w:rsidR="005C6A13" w:rsidRPr="00F13B88">
        <w:rPr>
          <w:sz w:val="24"/>
          <w:szCs w:val="24"/>
        </w:rPr>
        <w:t xml:space="preserve"> год и на плановый период 202</w:t>
      </w:r>
      <w:r w:rsidR="007A708E" w:rsidRPr="00F13B88">
        <w:rPr>
          <w:sz w:val="24"/>
          <w:szCs w:val="24"/>
        </w:rPr>
        <w:t>3</w:t>
      </w:r>
      <w:r w:rsidR="005C6A13" w:rsidRPr="00F13B88">
        <w:rPr>
          <w:sz w:val="24"/>
          <w:szCs w:val="24"/>
        </w:rPr>
        <w:t xml:space="preserve"> и 202</w:t>
      </w:r>
      <w:r w:rsidR="007A708E" w:rsidRPr="00F13B88">
        <w:rPr>
          <w:sz w:val="24"/>
          <w:szCs w:val="24"/>
        </w:rPr>
        <w:t>4</w:t>
      </w:r>
      <w:r w:rsidR="005C6A13" w:rsidRPr="00F13B88">
        <w:rPr>
          <w:sz w:val="24"/>
          <w:szCs w:val="24"/>
        </w:rPr>
        <w:t xml:space="preserve"> годов»</w:t>
      </w:r>
      <w:r w:rsidR="007A708E" w:rsidRPr="00F13B88">
        <w:rPr>
          <w:sz w:val="24"/>
          <w:szCs w:val="24"/>
        </w:rPr>
        <w:t xml:space="preserve"> </w:t>
      </w:r>
      <w:r w:rsidR="00E030CA" w:rsidRPr="00F13B88">
        <w:rPr>
          <w:sz w:val="24"/>
          <w:szCs w:val="24"/>
        </w:rPr>
        <w:t>(с изменениями)</w:t>
      </w:r>
      <w:r w:rsidRPr="00F13B88">
        <w:rPr>
          <w:sz w:val="24"/>
          <w:szCs w:val="24"/>
        </w:rPr>
        <w:t>.</w:t>
      </w:r>
      <w:r w:rsidR="007A708E" w:rsidRPr="00F13B88">
        <w:rPr>
          <w:sz w:val="24"/>
          <w:szCs w:val="24"/>
        </w:rPr>
        <w:t xml:space="preserve"> </w:t>
      </w:r>
      <w:r w:rsidR="00E030CA" w:rsidRPr="00F13B88">
        <w:rPr>
          <w:sz w:val="24"/>
          <w:szCs w:val="24"/>
        </w:rPr>
        <w:t>Р</w:t>
      </w:r>
      <w:r w:rsidR="00260EE1" w:rsidRPr="00F13B88">
        <w:rPr>
          <w:sz w:val="24"/>
          <w:szCs w:val="24"/>
        </w:rPr>
        <w:t>ешением</w:t>
      </w:r>
      <w:r w:rsidR="007A708E" w:rsidRPr="00F13B88">
        <w:rPr>
          <w:sz w:val="24"/>
          <w:szCs w:val="24"/>
        </w:rPr>
        <w:t xml:space="preserve"> </w:t>
      </w:r>
      <w:r w:rsidR="00E030CA" w:rsidRPr="00F13B88">
        <w:rPr>
          <w:sz w:val="24"/>
          <w:szCs w:val="24"/>
        </w:rPr>
        <w:t xml:space="preserve">от </w:t>
      </w:r>
      <w:r w:rsidR="00F13B88" w:rsidRPr="00F13B88">
        <w:rPr>
          <w:sz w:val="24"/>
          <w:szCs w:val="24"/>
        </w:rPr>
        <w:t>21.12.2021 №121 общий</w:t>
      </w:r>
      <w:r w:rsidR="00050C5C" w:rsidRPr="00F13B88">
        <w:rPr>
          <w:sz w:val="24"/>
          <w:szCs w:val="24"/>
        </w:rPr>
        <w:t xml:space="preserve"> объем расходов бюджета муниципального района на 20</w:t>
      </w:r>
      <w:r w:rsidR="00DF0C92" w:rsidRPr="00F13B88">
        <w:rPr>
          <w:sz w:val="24"/>
          <w:szCs w:val="24"/>
        </w:rPr>
        <w:t>2</w:t>
      </w:r>
      <w:r w:rsidR="00F13B88" w:rsidRPr="00F13B88">
        <w:rPr>
          <w:sz w:val="24"/>
          <w:szCs w:val="24"/>
        </w:rPr>
        <w:t>2</w:t>
      </w:r>
      <w:r w:rsidR="00050C5C" w:rsidRPr="00F13B88">
        <w:rPr>
          <w:sz w:val="24"/>
          <w:szCs w:val="24"/>
        </w:rPr>
        <w:t xml:space="preserve"> год утвержден в сумме </w:t>
      </w:r>
      <w:r w:rsidR="00F13B88" w:rsidRPr="00F13B88">
        <w:rPr>
          <w:b/>
          <w:sz w:val="24"/>
          <w:szCs w:val="24"/>
        </w:rPr>
        <w:t>1 377 917,4</w:t>
      </w:r>
      <w:r w:rsidR="005C6A13" w:rsidRPr="00F13B88">
        <w:rPr>
          <w:sz w:val="24"/>
          <w:szCs w:val="24"/>
        </w:rPr>
        <w:t xml:space="preserve"> </w:t>
      </w:r>
      <w:proofErr w:type="gramStart"/>
      <w:r w:rsidR="005C6A13" w:rsidRPr="00F13B88">
        <w:rPr>
          <w:sz w:val="24"/>
          <w:szCs w:val="24"/>
        </w:rPr>
        <w:t>тыс.</w:t>
      </w:r>
      <w:r w:rsidR="00050C5C" w:rsidRPr="00F13B88">
        <w:rPr>
          <w:sz w:val="24"/>
          <w:szCs w:val="24"/>
        </w:rPr>
        <w:t>рублей</w:t>
      </w:r>
      <w:proofErr w:type="gramEnd"/>
      <w:r w:rsidR="00050C5C" w:rsidRPr="00F13B88">
        <w:rPr>
          <w:sz w:val="24"/>
          <w:szCs w:val="24"/>
        </w:rPr>
        <w:t xml:space="preserve">. </w:t>
      </w:r>
    </w:p>
    <w:p w:rsidR="00050C5C" w:rsidRPr="00F13B88" w:rsidRDefault="00050C5C" w:rsidP="00050C5C">
      <w:pPr>
        <w:ind w:firstLine="708"/>
        <w:contextualSpacing/>
        <w:jc w:val="both"/>
        <w:rPr>
          <w:sz w:val="24"/>
          <w:szCs w:val="24"/>
        </w:rPr>
      </w:pPr>
      <w:r w:rsidRPr="00F13B88">
        <w:rPr>
          <w:sz w:val="24"/>
          <w:szCs w:val="24"/>
        </w:rPr>
        <w:t>Расходная часть муниципального бюджета</w:t>
      </w:r>
      <w:r w:rsidR="00F0409E" w:rsidRPr="00F13B88">
        <w:rPr>
          <w:sz w:val="24"/>
          <w:szCs w:val="24"/>
        </w:rPr>
        <w:t xml:space="preserve"> (план)</w:t>
      </w:r>
      <w:r w:rsidR="00F13B88" w:rsidRPr="00F13B88">
        <w:rPr>
          <w:sz w:val="24"/>
          <w:szCs w:val="24"/>
        </w:rPr>
        <w:t xml:space="preserve"> </w:t>
      </w:r>
      <w:r w:rsidR="00260EE1" w:rsidRPr="00F13B88">
        <w:rPr>
          <w:i/>
          <w:sz w:val="24"/>
          <w:szCs w:val="24"/>
          <w:u w:val="single"/>
        </w:rPr>
        <w:t xml:space="preserve">согласно </w:t>
      </w:r>
      <w:r w:rsidR="00F0409E" w:rsidRPr="00F13B88">
        <w:rPr>
          <w:i/>
          <w:sz w:val="24"/>
          <w:szCs w:val="24"/>
          <w:u w:val="single"/>
        </w:rPr>
        <w:t>ф.0503317</w:t>
      </w:r>
      <w:r w:rsidR="005C6A13" w:rsidRPr="00F13B88">
        <w:rPr>
          <w:i/>
          <w:sz w:val="24"/>
          <w:szCs w:val="24"/>
          <w:u w:val="single"/>
        </w:rPr>
        <w:t xml:space="preserve"> и сводной бюджетной росписи</w:t>
      </w:r>
      <w:r w:rsidRPr="00F13B88">
        <w:rPr>
          <w:sz w:val="24"/>
          <w:szCs w:val="24"/>
        </w:rPr>
        <w:t xml:space="preserve"> в течение </w:t>
      </w:r>
      <w:r w:rsidR="00F819A5" w:rsidRPr="00F13B88">
        <w:rPr>
          <w:sz w:val="24"/>
          <w:szCs w:val="24"/>
        </w:rPr>
        <w:t>первого</w:t>
      </w:r>
      <w:r w:rsidRPr="00F13B88">
        <w:rPr>
          <w:sz w:val="24"/>
          <w:szCs w:val="24"/>
        </w:rPr>
        <w:t xml:space="preserve"> квартала 20</w:t>
      </w:r>
      <w:r w:rsidR="00DF0C92" w:rsidRPr="00F13B88">
        <w:rPr>
          <w:sz w:val="24"/>
          <w:szCs w:val="24"/>
        </w:rPr>
        <w:t>2</w:t>
      </w:r>
      <w:r w:rsidR="00F13B88" w:rsidRPr="00F13B88">
        <w:rPr>
          <w:sz w:val="24"/>
          <w:szCs w:val="24"/>
        </w:rPr>
        <w:t>2</w:t>
      </w:r>
      <w:r w:rsidRPr="00F13B88">
        <w:rPr>
          <w:sz w:val="24"/>
          <w:szCs w:val="24"/>
        </w:rPr>
        <w:t xml:space="preserve"> года </w:t>
      </w:r>
      <w:r w:rsidR="00F13B88" w:rsidRPr="00F13B88">
        <w:rPr>
          <w:i/>
          <w:sz w:val="24"/>
          <w:szCs w:val="24"/>
        </w:rPr>
        <w:t xml:space="preserve">увеличена </w:t>
      </w:r>
      <w:r w:rsidRPr="00F13B88">
        <w:rPr>
          <w:sz w:val="24"/>
          <w:szCs w:val="24"/>
        </w:rPr>
        <w:t xml:space="preserve">на сумму </w:t>
      </w:r>
      <w:r w:rsidR="00F13B88" w:rsidRPr="00F13B88">
        <w:rPr>
          <w:b/>
          <w:sz w:val="24"/>
          <w:szCs w:val="24"/>
        </w:rPr>
        <w:t>127 270,1</w:t>
      </w:r>
      <w:r w:rsidR="005C6A13" w:rsidRPr="00F13B88">
        <w:rPr>
          <w:sz w:val="24"/>
          <w:szCs w:val="24"/>
        </w:rPr>
        <w:t xml:space="preserve"> </w:t>
      </w:r>
      <w:proofErr w:type="gramStart"/>
      <w:r w:rsidR="005C6A13" w:rsidRPr="00F13B88">
        <w:rPr>
          <w:sz w:val="24"/>
          <w:szCs w:val="24"/>
        </w:rPr>
        <w:t>тыс.</w:t>
      </w:r>
      <w:r w:rsidRPr="00F13B88">
        <w:rPr>
          <w:sz w:val="24"/>
          <w:szCs w:val="24"/>
        </w:rPr>
        <w:t>рублей</w:t>
      </w:r>
      <w:proofErr w:type="gramEnd"/>
      <w:r w:rsidR="00260EE1" w:rsidRPr="00F13B88">
        <w:rPr>
          <w:sz w:val="24"/>
          <w:szCs w:val="24"/>
        </w:rPr>
        <w:t xml:space="preserve"> (</w:t>
      </w:r>
      <w:r w:rsidRPr="00F13B88">
        <w:rPr>
          <w:sz w:val="24"/>
          <w:szCs w:val="24"/>
        </w:rPr>
        <w:t xml:space="preserve">или на </w:t>
      </w:r>
      <w:r w:rsidR="00F13B88" w:rsidRPr="00F13B88">
        <w:rPr>
          <w:sz w:val="24"/>
          <w:szCs w:val="24"/>
        </w:rPr>
        <w:t>9,2</w:t>
      </w:r>
      <w:r w:rsidRPr="00F13B88">
        <w:rPr>
          <w:sz w:val="24"/>
          <w:szCs w:val="24"/>
        </w:rPr>
        <w:t>%</w:t>
      </w:r>
      <w:r w:rsidR="00260EE1" w:rsidRPr="00F13B88">
        <w:rPr>
          <w:sz w:val="24"/>
          <w:szCs w:val="24"/>
        </w:rPr>
        <w:t xml:space="preserve">) и составила </w:t>
      </w:r>
      <w:r w:rsidR="005C6A13" w:rsidRPr="00F13B88">
        <w:rPr>
          <w:b/>
          <w:sz w:val="24"/>
          <w:szCs w:val="24"/>
        </w:rPr>
        <w:t>1</w:t>
      </w:r>
      <w:r w:rsidR="00F13B88" w:rsidRPr="00F13B88">
        <w:rPr>
          <w:b/>
          <w:sz w:val="24"/>
          <w:szCs w:val="24"/>
        </w:rPr>
        <w:t> 505 187,5</w:t>
      </w:r>
      <w:r w:rsidR="005C6A13" w:rsidRPr="00F13B88">
        <w:rPr>
          <w:sz w:val="24"/>
          <w:szCs w:val="24"/>
        </w:rPr>
        <w:t xml:space="preserve"> тыс.</w:t>
      </w:r>
      <w:r w:rsidR="00260EE1" w:rsidRPr="00F13B88">
        <w:rPr>
          <w:sz w:val="24"/>
          <w:szCs w:val="24"/>
        </w:rPr>
        <w:t>рублей</w:t>
      </w:r>
      <w:r w:rsidRPr="00F13B88">
        <w:rPr>
          <w:sz w:val="24"/>
          <w:szCs w:val="24"/>
        </w:rPr>
        <w:t>.</w:t>
      </w:r>
      <w:r w:rsidR="00F13B88" w:rsidRPr="00F13B88">
        <w:rPr>
          <w:sz w:val="24"/>
          <w:szCs w:val="24"/>
        </w:rPr>
        <w:t xml:space="preserve"> </w:t>
      </w:r>
      <w:r w:rsidR="005C6A13" w:rsidRPr="00F13B88">
        <w:rPr>
          <w:i/>
          <w:sz w:val="24"/>
          <w:szCs w:val="24"/>
        </w:rPr>
        <w:t>В пояснительной записке не отражена информация о снижении данной характеристики бюджета муниципального образования «Вяземский район» Смоленской области на 202</w:t>
      </w:r>
      <w:r w:rsidR="00F13B88" w:rsidRPr="00F13B88">
        <w:rPr>
          <w:i/>
          <w:sz w:val="24"/>
          <w:szCs w:val="24"/>
        </w:rPr>
        <w:t>2</w:t>
      </w:r>
      <w:r w:rsidR="005C6A13" w:rsidRPr="00F13B88">
        <w:rPr>
          <w:i/>
          <w:sz w:val="24"/>
          <w:szCs w:val="24"/>
        </w:rPr>
        <w:t xml:space="preserve"> год.</w:t>
      </w:r>
    </w:p>
    <w:p w:rsidR="00B3097A" w:rsidRPr="00F13B88" w:rsidRDefault="00B3097A" w:rsidP="00050C5C">
      <w:pPr>
        <w:ind w:firstLine="708"/>
        <w:contextualSpacing/>
        <w:jc w:val="both"/>
        <w:rPr>
          <w:sz w:val="24"/>
          <w:szCs w:val="24"/>
        </w:rPr>
      </w:pPr>
    </w:p>
    <w:p w:rsidR="00050C5C" w:rsidRPr="00F13B88" w:rsidRDefault="00050C5C" w:rsidP="00B3097A">
      <w:pPr>
        <w:ind w:firstLine="708"/>
        <w:contextualSpacing/>
        <w:jc w:val="both"/>
        <w:rPr>
          <w:sz w:val="24"/>
          <w:szCs w:val="24"/>
        </w:rPr>
      </w:pPr>
      <w:r w:rsidRPr="00F13B88">
        <w:rPr>
          <w:sz w:val="24"/>
          <w:szCs w:val="24"/>
        </w:rPr>
        <w:t xml:space="preserve">Расходы бюджета муниципального района в </w:t>
      </w:r>
      <w:r w:rsidR="00F819A5" w:rsidRPr="00F13B88">
        <w:rPr>
          <w:sz w:val="24"/>
          <w:szCs w:val="24"/>
        </w:rPr>
        <w:t>первом</w:t>
      </w:r>
      <w:r w:rsidRPr="00F13B88">
        <w:rPr>
          <w:sz w:val="24"/>
          <w:szCs w:val="24"/>
        </w:rPr>
        <w:t xml:space="preserve"> квартале 20</w:t>
      </w:r>
      <w:r w:rsidR="00DF0C92" w:rsidRPr="00F13B88">
        <w:rPr>
          <w:sz w:val="24"/>
          <w:szCs w:val="24"/>
        </w:rPr>
        <w:t>2</w:t>
      </w:r>
      <w:r w:rsidR="00F13B88" w:rsidRPr="00F13B88">
        <w:rPr>
          <w:sz w:val="24"/>
          <w:szCs w:val="24"/>
        </w:rPr>
        <w:t>2</w:t>
      </w:r>
      <w:r w:rsidRPr="00F13B88">
        <w:rPr>
          <w:sz w:val="24"/>
          <w:szCs w:val="24"/>
        </w:rPr>
        <w:t xml:space="preserve"> года исполнены в сумме </w:t>
      </w:r>
      <w:r w:rsidR="00F13B88" w:rsidRPr="00F13B88">
        <w:rPr>
          <w:b/>
          <w:sz w:val="24"/>
          <w:szCs w:val="24"/>
        </w:rPr>
        <w:t>371 683,8</w:t>
      </w:r>
      <w:r w:rsidR="00EA65B7" w:rsidRPr="00F13B88">
        <w:rPr>
          <w:sz w:val="24"/>
          <w:szCs w:val="24"/>
        </w:rPr>
        <w:t xml:space="preserve"> </w:t>
      </w:r>
      <w:proofErr w:type="gramStart"/>
      <w:r w:rsidR="00EA65B7" w:rsidRPr="00F13B88">
        <w:rPr>
          <w:sz w:val="24"/>
          <w:szCs w:val="24"/>
        </w:rPr>
        <w:t>тыс.</w:t>
      </w:r>
      <w:r w:rsidRPr="00F13B88">
        <w:rPr>
          <w:sz w:val="24"/>
          <w:szCs w:val="24"/>
        </w:rPr>
        <w:t>рублей</w:t>
      </w:r>
      <w:proofErr w:type="gramEnd"/>
      <w:r w:rsidRPr="00F13B88">
        <w:rPr>
          <w:sz w:val="24"/>
          <w:szCs w:val="24"/>
        </w:rPr>
        <w:t xml:space="preserve">, или </w:t>
      </w:r>
      <w:r w:rsidR="00F13B88" w:rsidRPr="00F13B88">
        <w:rPr>
          <w:b/>
          <w:sz w:val="24"/>
          <w:szCs w:val="24"/>
        </w:rPr>
        <w:t>27,0</w:t>
      </w:r>
      <w:r w:rsidRPr="00F13B88">
        <w:rPr>
          <w:sz w:val="24"/>
          <w:szCs w:val="24"/>
        </w:rPr>
        <w:t xml:space="preserve">% </w:t>
      </w:r>
      <w:r w:rsidR="00B3097A" w:rsidRPr="00F13B88">
        <w:rPr>
          <w:sz w:val="24"/>
          <w:szCs w:val="24"/>
        </w:rPr>
        <w:t xml:space="preserve">от </w:t>
      </w:r>
      <w:r w:rsidR="003D17E8" w:rsidRPr="00F13B88">
        <w:rPr>
          <w:sz w:val="24"/>
          <w:szCs w:val="24"/>
        </w:rPr>
        <w:t>утвержденного</w:t>
      </w:r>
      <w:r w:rsidRPr="00F13B88">
        <w:rPr>
          <w:sz w:val="24"/>
          <w:szCs w:val="24"/>
        </w:rPr>
        <w:t xml:space="preserve"> плана</w:t>
      </w:r>
      <w:r w:rsidR="003D17E8" w:rsidRPr="00F13B88">
        <w:rPr>
          <w:sz w:val="24"/>
          <w:szCs w:val="24"/>
        </w:rPr>
        <w:t xml:space="preserve"> (</w:t>
      </w:r>
      <w:r w:rsidR="00F13B88" w:rsidRPr="00F13B88">
        <w:rPr>
          <w:b/>
          <w:sz w:val="24"/>
          <w:szCs w:val="24"/>
        </w:rPr>
        <w:t>1 377 917,4</w:t>
      </w:r>
      <w:r w:rsidR="00B87C4C" w:rsidRPr="00F13B88">
        <w:rPr>
          <w:sz w:val="24"/>
          <w:szCs w:val="24"/>
        </w:rPr>
        <w:t xml:space="preserve"> тыс.рублей).</w:t>
      </w:r>
      <w:r w:rsidR="00F13B88" w:rsidRPr="00F13B88">
        <w:rPr>
          <w:sz w:val="24"/>
          <w:szCs w:val="24"/>
        </w:rPr>
        <w:t xml:space="preserve"> </w:t>
      </w:r>
      <w:r w:rsidR="00B3097A" w:rsidRPr="00F13B88">
        <w:rPr>
          <w:sz w:val="24"/>
          <w:szCs w:val="24"/>
        </w:rPr>
        <w:t>Фактические расходы бюджета за первый квартал 20</w:t>
      </w:r>
      <w:r w:rsidR="00DF0C92" w:rsidRPr="00F13B88">
        <w:rPr>
          <w:sz w:val="24"/>
          <w:szCs w:val="24"/>
        </w:rPr>
        <w:t>2</w:t>
      </w:r>
      <w:r w:rsidR="00F13B88" w:rsidRPr="00F13B88">
        <w:rPr>
          <w:sz w:val="24"/>
          <w:szCs w:val="24"/>
        </w:rPr>
        <w:t>2</w:t>
      </w:r>
      <w:r w:rsidR="00B3097A" w:rsidRPr="00F13B88">
        <w:rPr>
          <w:sz w:val="24"/>
          <w:szCs w:val="24"/>
        </w:rPr>
        <w:t xml:space="preserve"> года относительно аналогичного периода 20</w:t>
      </w:r>
      <w:r w:rsidR="00F13B88" w:rsidRPr="00F13B88">
        <w:rPr>
          <w:sz w:val="24"/>
          <w:szCs w:val="24"/>
        </w:rPr>
        <w:t>21</w:t>
      </w:r>
      <w:r w:rsidR="00B3097A" w:rsidRPr="00F13B88">
        <w:rPr>
          <w:sz w:val="24"/>
          <w:szCs w:val="24"/>
        </w:rPr>
        <w:t xml:space="preserve"> года</w:t>
      </w:r>
      <w:r w:rsidR="00F13B88" w:rsidRPr="00F13B88">
        <w:rPr>
          <w:sz w:val="24"/>
          <w:szCs w:val="24"/>
        </w:rPr>
        <w:t xml:space="preserve"> </w:t>
      </w:r>
      <w:r w:rsidR="00B3097A" w:rsidRPr="00F13B88">
        <w:rPr>
          <w:b/>
          <w:sz w:val="24"/>
          <w:szCs w:val="24"/>
          <w:u w:val="single"/>
        </w:rPr>
        <w:t>увеличились</w:t>
      </w:r>
      <w:r w:rsidRPr="00F13B88">
        <w:rPr>
          <w:sz w:val="24"/>
          <w:szCs w:val="24"/>
        </w:rPr>
        <w:t xml:space="preserve"> на </w:t>
      </w:r>
      <w:r w:rsidR="00F13B88" w:rsidRPr="00F13B88">
        <w:rPr>
          <w:b/>
          <w:sz w:val="24"/>
          <w:szCs w:val="24"/>
        </w:rPr>
        <w:t>37 165,8</w:t>
      </w:r>
      <w:r w:rsidR="00EA65B7" w:rsidRPr="00F13B88">
        <w:rPr>
          <w:sz w:val="24"/>
          <w:szCs w:val="24"/>
        </w:rPr>
        <w:t xml:space="preserve"> </w:t>
      </w:r>
      <w:proofErr w:type="gramStart"/>
      <w:r w:rsidR="00EA65B7" w:rsidRPr="00F13B88">
        <w:rPr>
          <w:sz w:val="24"/>
          <w:szCs w:val="24"/>
        </w:rPr>
        <w:t>тыс.</w:t>
      </w:r>
      <w:r w:rsidRPr="00F13B88">
        <w:rPr>
          <w:sz w:val="24"/>
          <w:szCs w:val="24"/>
        </w:rPr>
        <w:t>рублей</w:t>
      </w:r>
      <w:proofErr w:type="gramEnd"/>
      <w:r w:rsidRPr="00F13B88">
        <w:rPr>
          <w:sz w:val="24"/>
          <w:szCs w:val="24"/>
        </w:rPr>
        <w:t xml:space="preserve"> или на </w:t>
      </w:r>
      <w:r w:rsidR="00F13B88" w:rsidRPr="00F13B88">
        <w:rPr>
          <w:b/>
          <w:sz w:val="24"/>
          <w:szCs w:val="24"/>
        </w:rPr>
        <w:t>11,1</w:t>
      </w:r>
      <w:r w:rsidRPr="00F13B88">
        <w:rPr>
          <w:sz w:val="24"/>
          <w:szCs w:val="24"/>
        </w:rPr>
        <w:t>% (</w:t>
      </w:r>
      <w:r w:rsidR="00F13B88" w:rsidRPr="00F13B88">
        <w:rPr>
          <w:sz w:val="24"/>
          <w:szCs w:val="24"/>
        </w:rPr>
        <w:t>334 518,0</w:t>
      </w:r>
      <w:r w:rsidRPr="00F13B88">
        <w:rPr>
          <w:sz w:val="24"/>
          <w:szCs w:val="24"/>
        </w:rPr>
        <w:t xml:space="preserve"> тыс.рублей).</w:t>
      </w:r>
    </w:p>
    <w:p w:rsidR="004A025A" w:rsidRPr="001D2506" w:rsidRDefault="007F1627" w:rsidP="009531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Анализ исполнения расходной части бюджета </w:t>
      </w:r>
      <w:r w:rsidR="001A1176"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муниципального района за </w:t>
      </w:r>
      <w:r w:rsidR="00D97458" w:rsidRPr="001D2506">
        <w:rPr>
          <w:rFonts w:ascii="Times New Roman" w:hAnsi="Times New Roman" w:cs="Times New Roman"/>
          <w:b/>
          <w:i/>
          <w:sz w:val="24"/>
          <w:szCs w:val="24"/>
        </w:rPr>
        <w:t>первый</w:t>
      </w:r>
      <w:r w:rsidR="001A1176"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 квартал 20</w:t>
      </w:r>
      <w:r w:rsidR="006C7D5B" w:rsidRPr="001D250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D2506"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="001A1176"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года </w:t>
      </w:r>
      <w:r w:rsidR="00244633" w:rsidRPr="001D2506">
        <w:rPr>
          <w:rFonts w:ascii="Times New Roman" w:hAnsi="Times New Roman" w:cs="Times New Roman"/>
          <w:b/>
          <w:i/>
          <w:sz w:val="24"/>
          <w:szCs w:val="24"/>
        </w:rPr>
        <w:t>и сравнение показателей с аналогичным периодом 20</w:t>
      </w:r>
      <w:r w:rsidR="00CC4431" w:rsidRPr="001D250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D2506" w:rsidRPr="001D250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16BC8"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="00B16BC8" w:rsidRPr="001D2506">
        <w:rPr>
          <w:rFonts w:ascii="Times New Roman" w:hAnsi="Times New Roman" w:cs="Times New Roman"/>
          <w:sz w:val="24"/>
          <w:szCs w:val="24"/>
        </w:rPr>
        <w:t xml:space="preserve"> приведен в таблице</w:t>
      </w:r>
      <w:r w:rsidR="00953137" w:rsidRPr="001D2506">
        <w:rPr>
          <w:rFonts w:ascii="Times New Roman" w:hAnsi="Times New Roman" w:cs="Times New Roman"/>
          <w:sz w:val="24"/>
          <w:szCs w:val="24"/>
        </w:rPr>
        <w:t xml:space="preserve"> №</w:t>
      </w:r>
      <w:r w:rsidR="001A1176" w:rsidRPr="001D2506">
        <w:rPr>
          <w:rFonts w:ascii="Times New Roman" w:hAnsi="Times New Roman" w:cs="Times New Roman"/>
          <w:sz w:val="24"/>
          <w:szCs w:val="24"/>
        </w:rPr>
        <w:t>4</w:t>
      </w:r>
      <w:r w:rsidR="00244633" w:rsidRPr="001D2506">
        <w:rPr>
          <w:rFonts w:ascii="Times New Roman" w:hAnsi="Times New Roman" w:cs="Times New Roman"/>
          <w:sz w:val="24"/>
          <w:szCs w:val="24"/>
        </w:rPr>
        <w:t>.</w:t>
      </w:r>
    </w:p>
    <w:p w:rsidR="00250C6E" w:rsidRPr="001D2506" w:rsidRDefault="00CC4431" w:rsidP="00143D7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D2506">
        <w:rPr>
          <w:rFonts w:ascii="Times New Roman" w:hAnsi="Times New Roman" w:cs="Times New Roman"/>
          <w:sz w:val="20"/>
          <w:szCs w:val="20"/>
        </w:rPr>
        <w:t>т</w:t>
      </w:r>
      <w:r w:rsidR="00244633" w:rsidRPr="001D2506">
        <w:rPr>
          <w:rFonts w:ascii="Times New Roman" w:hAnsi="Times New Roman" w:cs="Times New Roman"/>
          <w:sz w:val="20"/>
          <w:szCs w:val="20"/>
        </w:rPr>
        <w:t>аблица №</w:t>
      </w:r>
      <w:r w:rsidR="001A1176" w:rsidRPr="001D2506">
        <w:rPr>
          <w:rFonts w:ascii="Times New Roman" w:hAnsi="Times New Roman" w:cs="Times New Roman"/>
          <w:sz w:val="20"/>
          <w:szCs w:val="20"/>
        </w:rPr>
        <w:t>4</w:t>
      </w:r>
      <w:r w:rsidR="007F1627" w:rsidRPr="001D2506">
        <w:rPr>
          <w:rFonts w:ascii="Times New Roman" w:hAnsi="Times New Roman" w:cs="Times New Roman"/>
          <w:sz w:val="20"/>
          <w:szCs w:val="20"/>
        </w:rPr>
        <w:t>(т</w:t>
      </w:r>
      <w:r w:rsidR="00A37E6A" w:rsidRPr="001D2506">
        <w:rPr>
          <w:rFonts w:ascii="Times New Roman" w:hAnsi="Times New Roman" w:cs="Times New Roman"/>
          <w:sz w:val="20"/>
          <w:szCs w:val="20"/>
        </w:rPr>
        <w:t>ыс. рублей</w:t>
      </w:r>
      <w:r w:rsidR="007F1627" w:rsidRPr="001D2506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430"/>
        <w:gridCol w:w="418"/>
        <w:gridCol w:w="1100"/>
        <w:gridCol w:w="1171"/>
        <w:gridCol w:w="1087"/>
        <w:gridCol w:w="897"/>
        <w:gridCol w:w="993"/>
        <w:gridCol w:w="567"/>
        <w:gridCol w:w="992"/>
      </w:tblGrid>
      <w:tr w:rsidR="00744B54" w:rsidRPr="001D2506" w:rsidTr="00744B54">
        <w:trPr>
          <w:trHeight w:val="68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54" w:rsidRPr="001D2506" w:rsidRDefault="00744B54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Наименование расходов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4B54" w:rsidRPr="001D2506" w:rsidRDefault="00744B54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Раздел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4B54" w:rsidRPr="001D2506" w:rsidRDefault="00744B54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Подраздел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54" w:rsidRPr="001D2506" w:rsidRDefault="00744B54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исполнение за                          1 квартал 2021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54" w:rsidRPr="001D2506" w:rsidRDefault="00744B54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2022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4B54" w:rsidRPr="001D2506" w:rsidRDefault="00744B54" w:rsidP="001D25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% исполнения к решению о бюджете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54" w:rsidRPr="001D2506" w:rsidRDefault="00744B54" w:rsidP="00D46D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откл. исп. 1кв2022  от исп. 1кв2021                         (+; -)</w:t>
            </w:r>
          </w:p>
        </w:tc>
      </w:tr>
      <w:tr w:rsidR="00744B54" w:rsidRPr="001D2506" w:rsidTr="00744B54">
        <w:trPr>
          <w:trHeight w:val="83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54" w:rsidRPr="001D2506" w:rsidRDefault="00744B54" w:rsidP="001D2506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54" w:rsidRPr="001D2506" w:rsidRDefault="00744B54" w:rsidP="001D2506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54" w:rsidRPr="001D2506" w:rsidRDefault="00744B54" w:rsidP="001D2506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54" w:rsidRPr="001D2506" w:rsidRDefault="00744B54" w:rsidP="001D2506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54" w:rsidRPr="001D2506" w:rsidRDefault="00744B54" w:rsidP="00D46D7A">
            <w:pPr>
              <w:widowControl/>
              <w:autoSpaceDE/>
              <w:autoSpaceDN/>
              <w:adjustRightInd/>
              <w:ind w:left="-63"/>
              <w:jc w:val="center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 xml:space="preserve">решения о бюджете на 2022 год и на </w:t>
            </w:r>
            <w:proofErr w:type="spellStart"/>
            <w:r w:rsidRPr="001D2506">
              <w:rPr>
                <w:color w:val="000000"/>
                <w:sz w:val="17"/>
                <w:szCs w:val="17"/>
              </w:rPr>
              <w:t>план</w:t>
            </w:r>
            <w:r>
              <w:rPr>
                <w:color w:val="000000"/>
                <w:sz w:val="17"/>
                <w:szCs w:val="17"/>
              </w:rPr>
              <w:t>.</w:t>
            </w:r>
            <w:r w:rsidRPr="001D2506">
              <w:rPr>
                <w:color w:val="000000"/>
                <w:sz w:val="17"/>
                <w:szCs w:val="17"/>
              </w:rPr>
              <w:t>период</w:t>
            </w:r>
            <w:proofErr w:type="spellEnd"/>
            <w:r w:rsidRPr="001D2506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54" w:rsidRPr="001D2506" w:rsidRDefault="00744B54" w:rsidP="00D46D7A">
            <w:pPr>
              <w:widowControl/>
              <w:autoSpaceDE/>
              <w:autoSpaceDN/>
              <w:adjustRightInd/>
              <w:ind w:left="-63"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бюджетная роспись на 01.04.2022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4B54" w:rsidRPr="001D2506" w:rsidRDefault="00744B54" w:rsidP="00744B54">
            <w:pPr>
              <w:widowControl/>
              <w:autoSpaceDE/>
              <w:autoSpaceDN/>
              <w:adjustRightInd/>
              <w:ind w:left="-63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</w:t>
            </w:r>
            <w:r w:rsidRPr="001D2506">
              <w:rPr>
                <w:color w:val="000000"/>
                <w:sz w:val="17"/>
                <w:szCs w:val="17"/>
              </w:rPr>
              <w:t>ткл</w:t>
            </w:r>
            <w:r>
              <w:rPr>
                <w:color w:val="000000"/>
                <w:sz w:val="17"/>
                <w:szCs w:val="17"/>
              </w:rPr>
              <w:t>.</w:t>
            </w:r>
            <w:r w:rsidRPr="001D2506">
              <w:rPr>
                <w:color w:val="000000"/>
                <w:sz w:val="17"/>
                <w:szCs w:val="17"/>
              </w:rPr>
              <w:t xml:space="preserve"> (гр.6- гр.5)                         (+; -)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54" w:rsidRPr="001D2506" w:rsidRDefault="00744B54" w:rsidP="00D46D7A">
            <w:pPr>
              <w:widowControl/>
              <w:autoSpaceDE/>
              <w:autoSpaceDN/>
              <w:adjustRightInd/>
              <w:ind w:left="-63"/>
              <w:jc w:val="center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исполнение бюджета района                 за 1кв2022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54" w:rsidRPr="001D2506" w:rsidRDefault="00744B54" w:rsidP="001D2506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54" w:rsidRPr="001D2506" w:rsidRDefault="00744B54" w:rsidP="001D2506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</w:tr>
      <w:tr w:rsidR="001D2506" w:rsidRPr="001D2506" w:rsidTr="00744B54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10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 xml:space="preserve">Общегосударственные вопросы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21 523,2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97 514,5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97 533,1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20 565,6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D2506">
              <w:rPr>
                <w:b/>
                <w:bCs/>
                <w:color w:val="000000"/>
                <w:sz w:val="17"/>
                <w:szCs w:val="17"/>
              </w:rPr>
              <w:t>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-957,6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функционирование высшего должностного лица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548,6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2 105,7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2 105,7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674,2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125,6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функционирование представительных органов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1 049,8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4 895,0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4 895,0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805,8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-244,0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функционирование Администрации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10 555,6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48 660,3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48 660,3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11 817,4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1 261,8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судебная система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79,2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52,9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-26,3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обеспечение деятельности финансовых органов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3 458,1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14 210,1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14 210,1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3 052,7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-405,4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обеспечение проведения выборов и референдумов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резервный фонд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2 000,0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2 000,0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744B54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 xml:space="preserve">другие </w:t>
            </w:r>
            <w:proofErr w:type="spellStart"/>
            <w:r w:rsidRPr="001D2506">
              <w:rPr>
                <w:i/>
                <w:iCs/>
                <w:sz w:val="17"/>
                <w:szCs w:val="17"/>
              </w:rPr>
              <w:t>общегосуд</w:t>
            </w:r>
            <w:r w:rsidR="00744B54">
              <w:rPr>
                <w:i/>
                <w:iCs/>
                <w:sz w:val="17"/>
                <w:szCs w:val="17"/>
              </w:rPr>
              <w:t>.</w:t>
            </w:r>
            <w:r w:rsidRPr="001D2506">
              <w:rPr>
                <w:i/>
                <w:iCs/>
                <w:sz w:val="17"/>
                <w:szCs w:val="17"/>
              </w:rPr>
              <w:t>вопросы</w:t>
            </w:r>
            <w:proofErr w:type="spellEnd"/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5 911,1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25 564,2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25 609,1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44,9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4 215,6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-1 695,6</w:t>
            </w:r>
          </w:p>
        </w:tc>
      </w:tr>
      <w:tr w:rsidR="001D2506" w:rsidRPr="001D2506" w:rsidTr="00744B54">
        <w:trPr>
          <w:trHeight w:val="5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5 165,2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D2506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-5 165,2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защита населения и территории от чрезвычайных ситуаций и техногенного характера, гражданская оборона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5 165,2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-5 165,2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 xml:space="preserve">Национальная экономика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131,0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12 146,8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61 397,5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49 250,7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563,1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D2506">
              <w:rPr>
                <w:b/>
                <w:bCs/>
                <w:color w:val="000000"/>
                <w:sz w:val="17"/>
                <w:szCs w:val="17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432,1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сельское хозяйство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транспорт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дорожные фонды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11 516,8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60 767,5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49 250,7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558,0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558,0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другие вопросы в области национальной экономики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131,0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630,0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630,0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-125,9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 xml:space="preserve">Жилищно-коммунальное хозяйство 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72,0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2,0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D2506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жилищное хозяйство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коммунальное хозяйство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благоустройство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72,0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2,0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-70,0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Образование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242 164,3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960 704,7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1 024 827,9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64 123,2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286 344,4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D2506">
              <w:rPr>
                <w:b/>
                <w:bCs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44 180,1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дошкольное образование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61 151,4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273 437,4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273 437,4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76 467,9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15 316,5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общее образование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157 264,0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576 414,5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641 331,8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64 917,3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186 899,1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29 635,1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дополнительное образование детей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19 438,0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88 727,8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87 933,8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-794,0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18 683,1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-754,9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молодежная политика и оздоровление детей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1 465,8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1 465,7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-0,1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другие вопросы в области образования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4 310,9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20 659,2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20 659,2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4 294,3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-16,6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 xml:space="preserve">Культура, кинематография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28 765,0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125 715,6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138 293,0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12 577,4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28 372,0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D2506">
              <w:rPr>
                <w:b/>
                <w:bCs/>
                <w:color w:val="000000"/>
                <w:sz w:val="17"/>
                <w:szCs w:val="17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-393,0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культура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20 072,8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87 530,8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100 113,5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12 582,7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20 557,2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484,4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другие вопросы в области культуры, кинематографии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8 692,2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38 184,8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38 179,5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-5,3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7 814,8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-877,4</w:t>
            </w:r>
          </w:p>
        </w:tc>
      </w:tr>
      <w:tr w:rsidR="001D2506" w:rsidRPr="001D2506" w:rsidTr="00744B54">
        <w:trPr>
          <w:trHeight w:val="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Социальная политика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9 334,6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73 739,7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75 104,6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1 364,9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10 671,7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D2506">
              <w:rPr>
                <w:b/>
                <w:bCs/>
                <w:color w:val="000000"/>
                <w:sz w:val="17"/>
                <w:szCs w:val="17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1 337,1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пенсионное обеспечение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1 573,4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6 664,8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6 664,8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1 624,8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51,4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социальное обеспечение населения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1 767,5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7 052,0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7 052,0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1 763,7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-3,8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охрана семьи и детства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5 045,5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54 516,4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55 881,3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1 364,9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6 414,1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1 368,6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другие вопросы в области социальной политики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948,2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5 506,5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5 506,5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869,1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-79,1</w:t>
            </w:r>
          </w:p>
        </w:tc>
      </w:tr>
      <w:tr w:rsidR="001D2506" w:rsidRPr="001D2506" w:rsidTr="00744B54">
        <w:trPr>
          <w:trHeight w:val="1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Физическая культура и спорт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10 250,1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32 837,1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32 842,4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7 131,2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D2506">
              <w:rPr>
                <w:b/>
                <w:bCs/>
                <w:color w:val="000000"/>
                <w:sz w:val="17"/>
                <w:szCs w:val="17"/>
              </w:rPr>
              <w:t>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-3 118,9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физическая культура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10 250,1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32 837,1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32 842,4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7 131,2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-3 118,9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1D2506">
              <w:rPr>
                <w:i/>
                <w:iCs/>
                <w:color w:val="000000"/>
                <w:sz w:val="17"/>
                <w:szCs w:val="17"/>
              </w:rPr>
              <w:t>массовый спорт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Обслуживание государственного  и муниципального долга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6 263,1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31 200,0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31 200,0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7 038,9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D2506">
              <w:rPr>
                <w:b/>
                <w:bCs/>
                <w:color w:val="000000"/>
                <w:sz w:val="17"/>
                <w:szCs w:val="17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775,8</w:t>
            </w:r>
          </w:p>
        </w:tc>
      </w:tr>
      <w:tr w:rsidR="001D2506" w:rsidRPr="001D2506" w:rsidTr="00744B54">
        <w:trPr>
          <w:trHeight w:val="10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D46D7A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обслуживание государственного внутреннего и муниц</w:t>
            </w:r>
            <w:r w:rsidR="00D46D7A">
              <w:rPr>
                <w:i/>
                <w:iCs/>
                <w:sz w:val="17"/>
                <w:szCs w:val="17"/>
              </w:rPr>
              <w:t>.</w:t>
            </w:r>
            <w:r w:rsidRPr="001D2506">
              <w:rPr>
                <w:i/>
                <w:iCs/>
                <w:sz w:val="17"/>
                <w:szCs w:val="17"/>
              </w:rPr>
              <w:t xml:space="preserve"> долга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6 263,1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31 200,0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31 200,0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7 038,9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775,8</w:t>
            </w:r>
          </w:p>
        </w:tc>
      </w:tr>
      <w:tr w:rsidR="001D2506" w:rsidRPr="001D2506" w:rsidTr="00744B54">
        <w:trPr>
          <w:trHeight w:val="1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Межбюджетные трансферты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10 921,5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43 987,0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43 987,0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10 997,0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D2506">
              <w:rPr>
                <w:b/>
                <w:bCs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75,5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10 921,5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43 987,0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43 987,0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10 997,0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75,5</w:t>
            </w:r>
          </w:p>
        </w:tc>
      </w:tr>
      <w:tr w:rsidR="001D2506" w:rsidRPr="001D2506" w:rsidTr="00744B54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1D2506">
              <w:rPr>
                <w:i/>
                <w:iCs/>
                <w:sz w:val="17"/>
                <w:szCs w:val="17"/>
              </w:rPr>
              <w:t xml:space="preserve">прочие межбюджетные </w:t>
            </w:r>
            <w:r w:rsidR="00D46D7A" w:rsidRPr="001D2506">
              <w:rPr>
                <w:i/>
                <w:iCs/>
                <w:sz w:val="17"/>
                <w:szCs w:val="17"/>
              </w:rPr>
              <w:t>трансферты</w:t>
            </w:r>
            <w:r w:rsidRPr="001D2506">
              <w:rPr>
                <w:i/>
                <w:iCs/>
                <w:sz w:val="17"/>
                <w:szCs w:val="17"/>
              </w:rPr>
              <w:t xml:space="preserve"> общего характера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1D2506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1D2506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1D2506" w:rsidRPr="001D2506" w:rsidTr="00744B54">
        <w:trPr>
          <w:trHeight w:val="26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Всего расходов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334 518,0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1 377 917,4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1 505 187,5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127 270,1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371 683,8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1D2506">
              <w:rPr>
                <w:b/>
                <w:bCs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D2506" w:rsidRPr="001D2506" w:rsidRDefault="001D2506" w:rsidP="001D250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1D2506">
              <w:rPr>
                <w:b/>
                <w:bCs/>
                <w:sz w:val="17"/>
                <w:szCs w:val="17"/>
              </w:rPr>
              <w:t>37 165,8</w:t>
            </w:r>
          </w:p>
        </w:tc>
      </w:tr>
    </w:tbl>
    <w:p w:rsidR="002E7A09" w:rsidRPr="001D030F" w:rsidRDefault="002E7A09" w:rsidP="00A63989">
      <w:pPr>
        <w:pStyle w:val="a3"/>
        <w:jc w:val="both"/>
        <w:rPr>
          <w:rFonts w:ascii="Times New Roman" w:hAnsi="Times New Roman" w:cs="Times New Roman"/>
          <w:color w:val="FF0000"/>
          <w:sz w:val="17"/>
          <w:szCs w:val="17"/>
        </w:rPr>
      </w:pPr>
    </w:p>
    <w:p w:rsidR="00EB077A" w:rsidRPr="00B61851" w:rsidRDefault="00EB077A" w:rsidP="00EB077A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851">
        <w:rPr>
          <w:rFonts w:ascii="Times New Roman" w:hAnsi="Times New Roman" w:cs="Times New Roman"/>
          <w:i/>
          <w:sz w:val="24"/>
          <w:szCs w:val="24"/>
        </w:rPr>
        <w:t xml:space="preserve">Согласно положениям </w:t>
      </w:r>
      <w:hyperlink r:id="rId8" w:history="1">
        <w:r w:rsidRPr="00B61851">
          <w:rPr>
            <w:rFonts w:ascii="Times New Roman" w:hAnsi="Times New Roman" w:cs="Times New Roman"/>
            <w:i/>
            <w:sz w:val="24"/>
            <w:szCs w:val="24"/>
          </w:rPr>
          <w:t>п.3 ст.217</w:t>
        </w:r>
      </w:hyperlink>
      <w:r w:rsidRPr="00B61851">
        <w:rPr>
          <w:rFonts w:ascii="Times New Roman" w:hAnsi="Times New Roman" w:cs="Times New Roman"/>
          <w:i/>
          <w:sz w:val="24"/>
          <w:szCs w:val="24"/>
        </w:rPr>
        <w:t xml:space="preserve"> БК РФ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законом (решением) о бюджете, а также в случае сокращения (возврата при отсутствии потребности) указанных средств в сводную бюджетную роспись могут быть внесены изменения в соответствии с решениями руководителя финансового органа субъекта Российской Федерации без внесения изменений в закон (решение) о бюджете субъекта Российской Федерации.</w:t>
      </w:r>
    </w:p>
    <w:p w:rsidR="00EB077A" w:rsidRPr="00B61851" w:rsidRDefault="00EB077A" w:rsidP="00EB077A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851">
        <w:rPr>
          <w:rFonts w:ascii="Times New Roman" w:hAnsi="Times New Roman" w:cs="Times New Roman"/>
          <w:i/>
          <w:sz w:val="24"/>
          <w:szCs w:val="24"/>
        </w:rPr>
        <w:t xml:space="preserve">Единый порядок составления и представления годовой, квартальной и месячной отчетности об исполнении бюджетов бюджетной системы Российской Федерации установлен </w:t>
      </w:r>
      <w:hyperlink r:id="rId9" w:history="1">
        <w:r w:rsidRPr="00B61851">
          <w:rPr>
            <w:rFonts w:ascii="Times New Roman" w:hAnsi="Times New Roman" w:cs="Times New Roman"/>
            <w:i/>
            <w:sz w:val="24"/>
            <w:szCs w:val="24"/>
          </w:rPr>
          <w:t>Инструкцией</w:t>
        </w:r>
      </w:hyperlink>
      <w:r w:rsidRPr="00B61851">
        <w:rPr>
          <w:rFonts w:ascii="Times New Roman" w:hAnsi="Times New Roman" w:cs="Times New Roman"/>
          <w:i/>
          <w:sz w:val="24"/>
          <w:szCs w:val="24"/>
        </w:rPr>
        <w:t xml:space="preserve">, утвержденной приказом Минфина России от 28.12.2010 №191н, в соответствии с Бюджетным </w:t>
      </w:r>
      <w:hyperlink r:id="rId10" w:history="1">
        <w:r w:rsidRPr="00B61851">
          <w:rPr>
            <w:rFonts w:ascii="Times New Roman" w:hAnsi="Times New Roman" w:cs="Times New Roman"/>
            <w:i/>
            <w:sz w:val="24"/>
            <w:szCs w:val="24"/>
          </w:rPr>
          <w:t>кодексом</w:t>
        </w:r>
      </w:hyperlink>
      <w:r w:rsidRPr="00B61851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Федерации.</w:t>
      </w:r>
    </w:p>
    <w:p w:rsidR="00EB077A" w:rsidRPr="00B61851" w:rsidRDefault="00EB077A" w:rsidP="00EB077A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85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соответствии с п.133 Инструкции №191н отчет об исполнении бюджета (ф.0503117) составляется ежемесячно финансовым органом на основании данных по исполнению бюджета консолидированных отчетов </w:t>
      </w:r>
      <w:hyperlink r:id="rId11" w:history="1">
        <w:r w:rsidRPr="00B61851">
          <w:rPr>
            <w:rFonts w:ascii="Times New Roman" w:hAnsi="Times New Roman" w:cs="Times New Roman"/>
            <w:i/>
            <w:sz w:val="24"/>
            <w:szCs w:val="24"/>
          </w:rPr>
          <w:t>(ф. 0503127)</w:t>
        </w:r>
      </w:hyperlink>
      <w:r w:rsidRPr="00B61851">
        <w:rPr>
          <w:rFonts w:ascii="Times New Roman" w:hAnsi="Times New Roman" w:cs="Times New Roman"/>
          <w:i/>
          <w:sz w:val="24"/>
          <w:szCs w:val="24"/>
        </w:rPr>
        <w:t xml:space="preserve"> и справок </w:t>
      </w:r>
      <w:hyperlink r:id="rId12" w:history="1">
        <w:r w:rsidRPr="00B61851">
          <w:rPr>
            <w:rFonts w:ascii="Times New Roman" w:hAnsi="Times New Roman" w:cs="Times New Roman"/>
            <w:i/>
            <w:sz w:val="24"/>
            <w:szCs w:val="24"/>
          </w:rPr>
          <w:t>(ф. 0503184)</w:t>
        </w:r>
      </w:hyperlink>
      <w:r w:rsidRPr="00B61851">
        <w:rPr>
          <w:rFonts w:ascii="Times New Roman" w:hAnsi="Times New Roman" w:cs="Times New Roman"/>
          <w:i/>
          <w:sz w:val="24"/>
          <w:szCs w:val="24"/>
        </w:rPr>
        <w:t xml:space="preserve">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бюджета, представленных на отчетную дату и консолидированного отчета </w:t>
      </w:r>
      <w:hyperlink r:id="rId13" w:history="1">
        <w:r w:rsidRPr="00B61851">
          <w:rPr>
            <w:rFonts w:ascii="Times New Roman" w:hAnsi="Times New Roman" w:cs="Times New Roman"/>
            <w:i/>
            <w:sz w:val="24"/>
            <w:szCs w:val="24"/>
          </w:rPr>
          <w:t>(ф.0503124)</w:t>
        </w:r>
      </w:hyperlink>
      <w:r w:rsidRPr="00B61851">
        <w:rPr>
          <w:rFonts w:ascii="Times New Roman" w:hAnsi="Times New Roman" w:cs="Times New Roman"/>
          <w:i/>
          <w:sz w:val="24"/>
          <w:szCs w:val="24"/>
        </w:rPr>
        <w:t>.</w:t>
      </w:r>
    </w:p>
    <w:p w:rsidR="00EB077A" w:rsidRPr="00B61851" w:rsidRDefault="00EB077A" w:rsidP="00EB077A">
      <w:pPr>
        <w:widowControl/>
        <w:ind w:firstLine="540"/>
        <w:jc w:val="both"/>
        <w:rPr>
          <w:rFonts w:eastAsiaTheme="minorHAnsi"/>
          <w:i/>
          <w:sz w:val="24"/>
          <w:szCs w:val="24"/>
          <w:lang w:eastAsia="en-US"/>
        </w:rPr>
      </w:pPr>
      <w:r w:rsidRPr="00B61851">
        <w:rPr>
          <w:rFonts w:eastAsiaTheme="minorHAnsi"/>
          <w:i/>
          <w:sz w:val="24"/>
          <w:szCs w:val="24"/>
          <w:lang w:eastAsia="en-US"/>
        </w:rPr>
        <w:t xml:space="preserve">В соответствии с </w:t>
      </w:r>
      <w:hyperlink r:id="rId14" w:history="1">
        <w:r w:rsidRPr="00B61851">
          <w:rPr>
            <w:rFonts w:eastAsiaTheme="minorHAnsi"/>
            <w:i/>
            <w:sz w:val="24"/>
            <w:szCs w:val="24"/>
            <w:lang w:eastAsia="en-US"/>
          </w:rPr>
          <w:t>п.13</w:t>
        </w:r>
      </w:hyperlink>
      <w:r w:rsidRPr="00B61851">
        <w:rPr>
          <w:rFonts w:eastAsiaTheme="minorHAnsi"/>
          <w:i/>
          <w:sz w:val="24"/>
          <w:szCs w:val="24"/>
          <w:lang w:eastAsia="en-US"/>
        </w:rPr>
        <w:t xml:space="preserve">4 Инструкции №191н в графе 4 отчета (ф.0503117) отражаются годовые объемы бюджетных назначений на текущий финансовый год по </w:t>
      </w:r>
      <w:hyperlink r:id="rId15" w:history="1">
        <w:r w:rsidRPr="00B61851">
          <w:rPr>
            <w:rFonts w:eastAsiaTheme="minorHAnsi"/>
            <w:i/>
            <w:sz w:val="24"/>
            <w:szCs w:val="24"/>
            <w:lang w:eastAsia="en-US"/>
          </w:rPr>
          <w:t>разделу</w:t>
        </w:r>
      </w:hyperlink>
      <w:r w:rsidRPr="00B61851">
        <w:rPr>
          <w:rFonts w:eastAsiaTheme="minorHAnsi"/>
          <w:i/>
          <w:sz w:val="24"/>
          <w:szCs w:val="24"/>
          <w:lang w:eastAsia="en-US"/>
        </w:rPr>
        <w:t xml:space="preserve"> «Расходы бюджета» - в сумме бюджетных назначений по расходам бюджета, утвержденных в соответствии со сводной бюджетной росписью, с учетом последующих изменений, оформленных в установленном порядке на отчетную дату.</w:t>
      </w:r>
    </w:p>
    <w:p w:rsidR="00EB077A" w:rsidRPr="0031466A" w:rsidRDefault="00EB077A" w:rsidP="00EB07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66A">
        <w:rPr>
          <w:rFonts w:ascii="Times New Roman" w:hAnsi="Times New Roman" w:cs="Times New Roman"/>
          <w:sz w:val="24"/>
          <w:szCs w:val="24"/>
        </w:rPr>
        <w:t>Данные таблицы свидетельствуют о несоответствии утвержденных показателей решения о бюджете муниципального района и ф</w:t>
      </w:r>
      <w:r w:rsidR="0016771D" w:rsidRPr="0031466A">
        <w:rPr>
          <w:rFonts w:ascii="Times New Roman" w:hAnsi="Times New Roman" w:cs="Times New Roman"/>
          <w:sz w:val="24"/>
          <w:szCs w:val="24"/>
        </w:rPr>
        <w:t>.</w:t>
      </w:r>
      <w:r w:rsidRPr="0031466A">
        <w:rPr>
          <w:rFonts w:ascii="Times New Roman" w:hAnsi="Times New Roman" w:cs="Times New Roman"/>
          <w:sz w:val="24"/>
          <w:szCs w:val="24"/>
        </w:rPr>
        <w:t>0503317:</w:t>
      </w:r>
    </w:p>
    <w:p w:rsidR="00EB077A" w:rsidRPr="0031466A" w:rsidRDefault="00EB077A" w:rsidP="00971768">
      <w:pPr>
        <w:pStyle w:val="a3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466A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31466A">
        <w:rPr>
          <w:rFonts w:ascii="Times New Roman" w:hAnsi="Times New Roman" w:cs="Times New Roman"/>
          <w:b/>
          <w:i/>
          <w:sz w:val="24"/>
          <w:szCs w:val="24"/>
          <w:u w:val="single"/>
        </w:rPr>
        <w:t>«Общегосударственные вопросы»</w:t>
      </w:r>
      <w:r w:rsidR="0016771D" w:rsidRPr="0031466A">
        <w:rPr>
          <w:rFonts w:ascii="Times New Roman" w:hAnsi="Times New Roman" w:cs="Times New Roman"/>
          <w:sz w:val="24"/>
          <w:szCs w:val="24"/>
        </w:rPr>
        <w:t xml:space="preserve"> </w:t>
      </w:r>
      <w:r w:rsidR="0016771D" w:rsidRPr="0031466A">
        <w:rPr>
          <w:rFonts w:ascii="Times New Roman" w:hAnsi="Times New Roman" w:cs="Times New Roman"/>
          <w:i/>
          <w:sz w:val="24"/>
          <w:szCs w:val="24"/>
        </w:rPr>
        <w:t>увеличены</w:t>
      </w:r>
      <w:r w:rsidRPr="0031466A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16771D" w:rsidRPr="0031466A">
        <w:rPr>
          <w:rFonts w:ascii="Times New Roman" w:hAnsi="Times New Roman" w:cs="Times New Roman"/>
          <w:b/>
          <w:sz w:val="24"/>
          <w:szCs w:val="24"/>
        </w:rPr>
        <w:t>18,6</w:t>
      </w:r>
      <w:r w:rsidR="0016771D" w:rsidRPr="003146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771D" w:rsidRPr="0031466A">
        <w:rPr>
          <w:rFonts w:ascii="Times New Roman" w:hAnsi="Times New Roman" w:cs="Times New Roman"/>
          <w:sz w:val="24"/>
          <w:szCs w:val="24"/>
        </w:rPr>
        <w:t>тыс.</w:t>
      </w:r>
      <w:r w:rsidRPr="0031466A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16771D" w:rsidRPr="0031466A">
        <w:rPr>
          <w:rFonts w:ascii="Times New Roman" w:hAnsi="Times New Roman" w:cs="Times New Roman"/>
          <w:sz w:val="24"/>
          <w:szCs w:val="24"/>
        </w:rPr>
        <w:t xml:space="preserve"> </w:t>
      </w:r>
      <w:r w:rsidRPr="0031466A">
        <w:rPr>
          <w:rFonts w:ascii="Times New Roman" w:hAnsi="Times New Roman" w:cs="Times New Roman"/>
          <w:sz w:val="24"/>
          <w:szCs w:val="24"/>
        </w:rPr>
        <w:t xml:space="preserve">и составили </w:t>
      </w:r>
      <w:r w:rsidR="0016771D" w:rsidRPr="0031466A">
        <w:rPr>
          <w:rFonts w:ascii="Times New Roman" w:hAnsi="Times New Roman" w:cs="Times New Roman"/>
          <w:b/>
          <w:sz w:val="24"/>
          <w:szCs w:val="24"/>
        </w:rPr>
        <w:t>97 533,1</w:t>
      </w:r>
      <w:r w:rsidRPr="0031466A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16771D" w:rsidRPr="0031466A" w:rsidRDefault="0016771D" w:rsidP="0016771D">
      <w:pPr>
        <w:pStyle w:val="a3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466A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31466A">
        <w:rPr>
          <w:rFonts w:ascii="Times New Roman" w:hAnsi="Times New Roman" w:cs="Times New Roman"/>
          <w:b/>
          <w:i/>
          <w:sz w:val="24"/>
          <w:szCs w:val="24"/>
          <w:u w:val="single"/>
        </w:rPr>
        <w:t>«Национальная экономика»</w:t>
      </w:r>
      <w:r w:rsidRPr="0031466A">
        <w:rPr>
          <w:rFonts w:ascii="Times New Roman" w:hAnsi="Times New Roman" w:cs="Times New Roman"/>
          <w:sz w:val="24"/>
          <w:szCs w:val="24"/>
        </w:rPr>
        <w:t xml:space="preserve"> </w:t>
      </w:r>
      <w:r w:rsidRPr="0031466A">
        <w:rPr>
          <w:rFonts w:ascii="Times New Roman" w:hAnsi="Times New Roman" w:cs="Times New Roman"/>
          <w:i/>
          <w:sz w:val="24"/>
          <w:szCs w:val="24"/>
        </w:rPr>
        <w:t>увеличены</w:t>
      </w:r>
      <w:r w:rsidRPr="0031466A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Pr="0031466A">
        <w:rPr>
          <w:rFonts w:ascii="Times New Roman" w:hAnsi="Times New Roman" w:cs="Times New Roman"/>
          <w:b/>
          <w:sz w:val="24"/>
          <w:szCs w:val="24"/>
        </w:rPr>
        <w:t>49 250,7</w:t>
      </w:r>
      <w:r w:rsidRPr="003146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466A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31466A">
        <w:rPr>
          <w:rFonts w:ascii="Times New Roman" w:hAnsi="Times New Roman" w:cs="Times New Roman"/>
          <w:sz w:val="24"/>
          <w:szCs w:val="24"/>
        </w:rPr>
        <w:t xml:space="preserve">, что </w:t>
      </w:r>
      <w:r w:rsidR="0031466A" w:rsidRPr="0031466A">
        <w:rPr>
          <w:rFonts w:ascii="Times New Roman" w:hAnsi="Times New Roman" w:cs="Times New Roman"/>
          <w:sz w:val="24"/>
          <w:szCs w:val="24"/>
        </w:rPr>
        <w:t>выше в 5 раз</w:t>
      </w:r>
      <w:r w:rsidRPr="0031466A">
        <w:rPr>
          <w:rFonts w:ascii="Times New Roman" w:hAnsi="Times New Roman" w:cs="Times New Roman"/>
          <w:sz w:val="24"/>
          <w:szCs w:val="24"/>
        </w:rPr>
        <w:t xml:space="preserve"> утвержденны</w:t>
      </w:r>
      <w:r w:rsidR="0031466A" w:rsidRPr="0031466A">
        <w:rPr>
          <w:rFonts w:ascii="Times New Roman" w:hAnsi="Times New Roman" w:cs="Times New Roman"/>
          <w:sz w:val="24"/>
          <w:szCs w:val="24"/>
        </w:rPr>
        <w:t>х</w:t>
      </w:r>
      <w:r w:rsidRPr="0031466A">
        <w:rPr>
          <w:rFonts w:ascii="Times New Roman" w:hAnsi="Times New Roman" w:cs="Times New Roman"/>
          <w:sz w:val="24"/>
          <w:szCs w:val="24"/>
        </w:rPr>
        <w:t xml:space="preserve"> бюджетны</w:t>
      </w:r>
      <w:r w:rsidR="0031466A" w:rsidRPr="0031466A">
        <w:rPr>
          <w:rFonts w:ascii="Times New Roman" w:hAnsi="Times New Roman" w:cs="Times New Roman"/>
          <w:sz w:val="24"/>
          <w:szCs w:val="24"/>
        </w:rPr>
        <w:t>х</w:t>
      </w:r>
      <w:r w:rsidRPr="0031466A">
        <w:rPr>
          <w:rFonts w:ascii="Times New Roman" w:hAnsi="Times New Roman" w:cs="Times New Roman"/>
          <w:sz w:val="24"/>
          <w:szCs w:val="24"/>
        </w:rPr>
        <w:t xml:space="preserve"> назначени</w:t>
      </w:r>
      <w:r w:rsidR="0031466A" w:rsidRPr="0031466A">
        <w:rPr>
          <w:rFonts w:ascii="Times New Roman" w:hAnsi="Times New Roman" w:cs="Times New Roman"/>
          <w:sz w:val="24"/>
          <w:szCs w:val="24"/>
        </w:rPr>
        <w:t>й</w:t>
      </w:r>
      <w:r w:rsidRPr="0031466A">
        <w:rPr>
          <w:rFonts w:ascii="Times New Roman" w:hAnsi="Times New Roman" w:cs="Times New Roman"/>
          <w:sz w:val="24"/>
          <w:szCs w:val="24"/>
        </w:rPr>
        <w:t xml:space="preserve"> на 202</w:t>
      </w:r>
      <w:r w:rsidR="0031466A" w:rsidRPr="0031466A">
        <w:rPr>
          <w:rFonts w:ascii="Times New Roman" w:hAnsi="Times New Roman" w:cs="Times New Roman"/>
          <w:sz w:val="24"/>
          <w:szCs w:val="24"/>
        </w:rPr>
        <w:t>2</w:t>
      </w:r>
      <w:r w:rsidRPr="0031466A">
        <w:rPr>
          <w:rFonts w:ascii="Times New Roman" w:hAnsi="Times New Roman" w:cs="Times New Roman"/>
          <w:sz w:val="24"/>
          <w:szCs w:val="24"/>
        </w:rPr>
        <w:t xml:space="preserve"> год (</w:t>
      </w:r>
      <w:r w:rsidR="0031466A" w:rsidRPr="0031466A">
        <w:rPr>
          <w:rFonts w:ascii="Times New Roman" w:hAnsi="Times New Roman" w:cs="Times New Roman"/>
          <w:sz w:val="24"/>
          <w:szCs w:val="24"/>
        </w:rPr>
        <w:t>12 146,8</w:t>
      </w:r>
      <w:r w:rsidRPr="0031466A">
        <w:rPr>
          <w:rFonts w:ascii="Times New Roman" w:hAnsi="Times New Roman" w:cs="Times New Roman"/>
          <w:sz w:val="24"/>
          <w:szCs w:val="24"/>
        </w:rPr>
        <w:t xml:space="preserve"> тыс.рублей) и составили </w:t>
      </w:r>
      <w:r w:rsidR="0031466A" w:rsidRPr="0031466A">
        <w:rPr>
          <w:rFonts w:ascii="Times New Roman" w:hAnsi="Times New Roman" w:cs="Times New Roman"/>
          <w:b/>
          <w:sz w:val="24"/>
          <w:szCs w:val="24"/>
        </w:rPr>
        <w:t>61 397,5</w:t>
      </w:r>
      <w:r w:rsidRPr="0031466A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1A51C4" w:rsidRPr="0031466A" w:rsidRDefault="001A51C4" w:rsidP="00971768">
      <w:pPr>
        <w:pStyle w:val="a3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466A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31466A">
        <w:rPr>
          <w:rFonts w:ascii="Times New Roman" w:hAnsi="Times New Roman" w:cs="Times New Roman"/>
          <w:b/>
          <w:i/>
          <w:sz w:val="24"/>
          <w:szCs w:val="24"/>
          <w:u w:val="single"/>
        </w:rPr>
        <w:t>«Жилищно-коммунальное хозяйство»</w:t>
      </w:r>
      <w:r w:rsidR="0031466A" w:rsidRPr="0031466A">
        <w:rPr>
          <w:rFonts w:ascii="Times New Roman" w:hAnsi="Times New Roman" w:cs="Times New Roman"/>
          <w:sz w:val="24"/>
          <w:szCs w:val="24"/>
        </w:rPr>
        <w:t xml:space="preserve"> </w:t>
      </w:r>
      <w:r w:rsidR="007C2D08" w:rsidRPr="0031466A">
        <w:rPr>
          <w:rFonts w:ascii="Times New Roman" w:hAnsi="Times New Roman" w:cs="Times New Roman"/>
          <w:i/>
          <w:sz w:val="24"/>
          <w:szCs w:val="24"/>
        </w:rPr>
        <w:t>снижены</w:t>
      </w:r>
      <w:r w:rsidRPr="0031466A">
        <w:rPr>
          <w:rFonts w:ascii="Times New Roman" w:hAnsi="Times New Roman" w:cs="Times New Roman"/>
          <w:sz w:val="24"/>
          <w:szCs w:val="24"/>
        </w:rPr>
        <w:t xml:space="preserve"> на сумму                  </w:t>
      </w:r>
      <w:r w:rsidR="0031466A" w:rsidRPr="0031466A">
        <w:rPr>
          <w:rFonts w:ascii="Times New Roman" w:hAnsi="Times New Roman" w:cs="Times New Roman"/>
          <w:b/>
          <w:sz w:val="24"/>
          <w:szCs w:val="24"/>
        </w:rPr>
        <w:t>70</w:t>
      </w:r>
      <w:r w:rsidR="007C2D08" w:rsidRPr="0031466A">
        <w:rPr>
          <w:rFonts w:ascii="Times New Roman" w:hAnsi="Times New Roman" w:cs="Times New Roman"/>
          <w:b/>
          <w:sz w:val="24"/>
          <w:szCs w:val="24"/>
        </w:rPr>
        <w:t>,0</w:t>
      </w:r>
      <w:r w:rsidR="007C2D08" w:rsidRPr="003146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2D08" w:rsidRPr="0031466A">
        <w:rPr>
          <w:rFonts w:ascii="Times New Roman" w:hAnsi="Times New Roman" w:cs="Times New Roman"/>
          <w:sz w:val="24"/>
          <w:szCs w:val="24"/>
        </w:rPr>
        <w:t>тыс.</w:t>
      </w:r>
      <w:r w:rsidRPr="0031466A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31466A">
        <w:rPr>
          <w:rFonts w:ascii="Times New Roman" w:hAnsi="Times New Roman" w:cs="Times New Roman"/>
          <w:sz w:val="24"/>
          <w:szCs w:val="24"/>
        </w:rPr>
        <w:t xml:space="preserve"> и составили </w:t>
      </w:r>
      <w:r w:rsidR="0031466A" w:rsidRPr="0031466A">
        <w:rPr>
          <w:rFonts w:ascii="Times New Roman" w:hAnsi="Times New Roman" w:cs="Times New Roman"/>
          <w:b/>
          <w:sz w:val="24"/>
          <w:szCs w:val="24"/>
        </w:rPr>
        <w:t>2</w:t>
      </w:r>
      <w:r w:rsidR="007C2D08" w:rsidRPr="0031466A">
        <w:rPr>
          <w:rFonts w:ascii="Times New Roman" w:hAnsi="Times New Roman" w:cs="Times New Roman"/>
          <w:b/>
          <w:sz w:val="24"/>
          <w:szCs w:val="24"/>
        </w:rPr>
        <w:t>,0</w:t>
      </w:r>
      <w:r w:rsidRPr="0031466A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31466A" w:rsidRPr="0031466A">
        <w:rPr>
          <w:rFonts w:ascii="Times New Roman" w:hAnsi="Times New Roman" w:cs="Times New Roman"/>
          <w:sz w:val="24"/>
          <w:szCs w:val="24"/>
        </w:rPr>
        <w:t xml:space="preserve"> (благоустройство)</w:t>
      </w:r>
      <w:r w:rsidRPr="0031466A">
        <w:rPr>
          <w:rFonts w:ascii="Times New Roman" w:hAnsi="Times New Roman" w:cs="Times New Roman"/>
          <w:sz w:val="24"/>
          <w:szCs w:val="24"/>
        </w:rPr>
        <w:t>;</w:t>
      </w:r>
    </w:p>
    <w:p w:rsidR="001A51C4" w:rsidRPr="007F1508" w:rsidRDefault="001A51C4" w:rsidP="00971768">
      <w:pPr>
        <w:pStyle w:val="a3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DEC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564DEC">
        <w:rPr>
          <w:rFonts w:ascii="Times New Roman" w:hAnsi="Times New Roman" w:cs="Times New Roman"/>
          <w:b/>
          <w:i/>
          <w:sz w:val="24"/>
          <w:szCs w:val="24"/>
          <w:u w:val="single"/>
        </w:rPr>
        <w:t>«Образование»</w:t>
      </w:r>
      <w:r w:rsidR="0031466A" w:rsidRPr="00564DEC">
        <w:rPr>
          <w:rFonts w:ascii="Times New Roman" w:hAnsi="Times New Roman" w:cs="Times New Roman"/>
          <w:sz w:val="24"/>
          <w:szCs w:val="24"/>
        </w:rPr>
        <w:t xml:space="preserve"> </w:t>
      </w:r>
      <w:r w:rsidR="00564DEC" w:rsidRPr="00564DEC">
        <w:rPr>
          <w:rFonts w:ascii="Times New Roman" w:hAnsi="Times New Roman" w:cs="Times New Roman"/>
          <w:i/>
          <w:sz w:val="24"/>
          <w:szCs w:val="24"/>
        </w:rPr>
        <w:t>увеличены</w:t>
      </w:r>
      <w:r w:rsidRPr="00564DEC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564DEC" w:rsidRPr="00564DEC">
        <w:rPr>
          <w:rFonts w:ascii="Times New Roman" w:hAnsi="Times New Roman" w:cs="Times New Roman"/>
          <w:b/>
          <w:sz w:val="24"/>
          <w:szCs w:val="24"/>
        </w:rPr>
        <w:t>64 123,2</w:t>
      </w:r>
      <w:r w:rsidR="007C2D08" w:rsidRPr="00564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2D08" w:rsidRPr="00564DEC">
        <w:rPr>
          <w:rFonts w:ascii="Times New Roman" w:hAnsi="Times New Roman" w:cs="Times New Roman"/>
          <w:sz w:val="24"/>
          <w:szCs w:val="24"/>
        </w:rPr>
        <w:t>тыс.</w:t>
      </w:r>
      <w:r w:rsidRPr="00564DEC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564DEC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564DEC" w:rsidRPr="00564DEC">
        <w:rPr>
          <w:rFonts w:ascii="Times New Roman" w:hAnsi="Times New Roman" w:cs="Times New Roman"/>
          <w:b/>
          <w:sz w:val="24"/>
          <w:szCs w:val="24"/>
        </w:rPr>
        <w:t>6,7</w:t>
      </w:r>
      <w:r w:rsidRPr="00564DEC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202</w:t>
      </w:r>
      <w:r w:rsidR="00564DEC" w:rsidRPr="00564DEC">
        <w:rPr>
          <w:rFonts w:ascii="Times New Roman" w:hAnsi="Times New Roman" w:cs="Times New Roman"/>
          <w:sz w:val="24"/>
          <w:szCs w:val="24"/>
        </w:rPr>
        <w:t>2</w:t>
      </w:r>
      <w:r w:rsidRPr="00564DEC">
        <w:rPr>
          <w:rFonts w:ascii="Times New Roman" w:hAnsi="Times New Roman" w:cs="Times New Roman"/>
          <w:sz w:val="24"/>
          <w:szCs w:val="24"/>
        </w:rPr>
        <w:t xml:space="preserve"> год (</w:t>
      </w:r>
      <w:r w:rsidR="00564DEC" w:rsidRPr="00564DEC">
        <w:rPr>
          <w:rFonts w:ascii="Times New Roman" w:hAnsi="Times New Roman" w:cs="Times New Roman"/>
          <w:sz w:val="24"/>
          <w:szCs w:val="24"/>
        </w:rPr>
        <w:t>960 704,7</w:t>
      </w:r>
      <w:r w:rsidRPr="00564DEC">
        <w:rPr>
          <w:rFonts w:ascii="Times New Roman" w:hAnsi="Times New Roman" w:cs="Times New Roman"/>
          <w:sz w:val="24"/>
          <w:szCs w:val="24"/>
        </w:rPr>
        <w:t xml:space="preserve"> тыс.рублей) и составили </w:t>
      </w:r>
      <w:r w:rsidR="00564DEC" w:rsidRPr="00564DEC">
        <w:rPr>
          <w:rFonts w:ascii="Times New Roman" w:hAnsi="Times New Roman" w:cs="Times New Roman"/>
          <w:b/>
          <w:sz w:val="24"/>
          <w:szCs w:val="24"/>
        </w:rPr>
        <w:t>1 024 827,9</w:t>
      </w:r>
      <w:r w:rsidRPr="00564DEC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1A51C4" w:rsidRPr="007F1508" w:rsidRDefault="001A51C4" w:rsidP="00971768">
      <w:pPr>
        <w:pStyle w:val="a3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1508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7F1508">
        <w:rPr>
          <w:rFonts w:ascii="Times New Roman" w:hAnsi="Times New Roman" w:cs="Times New Roman"/>
          <w:b/>
          <w:i/>
          <w:sz w:val="24"/>
          <w:szCs w:val="24"/>
          <w:u w:val="single"/>
        </w:rPr>
        <w:t>«Культура, кинематография»</w:t>
      </w:r>
      <w:r w:rsidR="00564DEC" w:rsidRPr="007F1508">
        <w:rPr>
          <w:rFonts w:ascii="Times New Roman" w:hAnsi="Times New Roman" w:cs="Times New Roman"/>
          <w:sz w:val="24"/>
          <w:szCs w:val="24"/>
        </w:rPr>
        <w:t xml:space="preserve"> </w:t>
      </w:r>
      <w:r w:rsidR="007F1508" w:rsidRPr="007F1508">
        <w:rPr>
          <w:rFonts w:ascii="Times New Roman" w:hAnsi="Times New Roman" w:cs="Times New Roman"/>
          <w:i/>
          <w:sz w:val="24"/>
          <w:szCs w:val="24"/>
        </w:rPr>
        <w:t>увеличены</w:t>
      </w:r>
      <w:r w:rsidRPr="007F1508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7F1508" w:rsidRPr="007F1508">
        <w:rPr>
          <w:rFonts w:ascii="Times New Roman" w:hAnsi="Times New Roman" w:cs="Times New Roman"/>
          <w:sz w:val="24"/>
          <w:szCs w:val="24"/>
        </w:rPr>
        <w:t xml:space="preserve"> </w:t>
      </w:r>
      <w:r w:rsidR="007F1508" w:rsidRPr="007F1508">
        <w:rPr>
          <w:rFonts w:ascii="Times New Roman" w:hAnsi="Times New Roman" w:cs="Times New Roman"/>
          <w:b/>
          <w:sz w:val="24"/>
          <w:szCs w:val="24"/>
        </w:rPr>
        <w:t>12 577,4</w:t>
      </w:r>
      <w:r w:rsidR="00B97101" w:rsidRPr="007F15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7101" w:rsidRPr="007F1508">
        <w:rPr>
          <w:rFonts w:ascii="Times New Roman" w:hAnsi="Times New Roman" w:cs="Times New Roman"/>
          <w:sz w:val="24"/>
          <w:szCs w:val="24"/>
        </w:rPr>
        <w:t>тыс.</w:t>
      </w:r>
      <w:r w:rsidRPr="007F1508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7F1508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7F1508" w:rsidRPr="007F1508">
        <w:rPr>
          <w:rFonts w:ascii="Times New Roman" w:hAnsi="Times New Roman" w:cs="Times New Roman"/>
          <w:b/>
          <w:sz w:val="24"/>
          <w:szCs w:val="24"/>
        </w:rPr>
        <w:t>10,0</w:t>
      </w:r>
      <w:r w:rsidRPr="007F1508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202</w:t>
      </w:r>
      <w:r w:rsidR="007F1508" w:rsidRPr="007F1508">
        <w:rPr>
          <w:rFonts w:ascii="Times New Roman" w:hAnsi="Times New Roman" w:cs="Times New Roman"/>
          <w:sz w:val="24"/>
          <w:szCs w:val="24"/>
        </w:rPr>
        <w:t>2</w:t>
      </w:r>
      <w:r w:rsidRPr="007F1508">
        <w:rPr>
          <w:rFonts w:ascii="Times New Roman" w:hAnsi="Times New Roman" w:cs="Times New Roman"/>
          <w:sz w:val="24"/>
          <w:szCs w:val="24"/>
        </w:rPr>
        <w:t xml:space="preserve"> год (</w:t>
      </w:r>
      <w:r w:rsidR="007F1508" w:rsidRPr="007F1508">
        <w:rPr>
          <w:rFonts w:ascii="Times New Roman" w:hAnsi="Times New Roman" w:cs="Times New Roman"/>
          <w:sz w:val="24"/>
          <w:szCs w:val="24"/>
        </w:rPr>
        <w:t>125 715,6</w:t>
      </w:r>
      <w:r w:rsidRPr="007F1508">
        <w:rPr>
          <w:rFonts w:ascii="Times New Roman" w:hAnsi="Times New Roman" w:cs="Times New Roman"/>
          <w:sz w:val="24"/>
          <w:szCs w:val="24"/>
        </w:rPr>
        <w:t xml:space="preserve"> тыс.рублей) и составили </w:t>
      </w:r>
      <w:r w:rsidR="007F1508" w:rsidRPr="007F1508">
        <w:rPr>
          <w:rFonts w:ascii="Times New Roman" w:hAnsi="Times New Roman" w:cs="Times New Roman"/>
          <w:b/>
          <w:sz w:val="24"/>
          <w:szCs w:val="24"/>
        </w:rPr>
        <w:t>138 293,0</w:t>
      </w:r>
      <w:r w:rsidRPr="007F1508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EB077A" w:rsidRPr="007F1508" w:rsidRDefault="001A51C4" w:rsidP="00971768">
      <w:pPr>
        <w:pStyle w:val="a3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1508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7F1508">
        <w:rPr>
          <w:rFonts w:ascii="Times New Roman" w:hAnsi="Times New Roman" w:cs="Times New Roman"/>
          <w:b/>
          <w:i/>
          <w:sz w:val="24"/>
          <w:szCs w:val="24"/>
          <w:u w:val="single"/>
        </w:rPr>
        <w:t>«Физическая культура и спорт»</w:t>
      </w:r>
      <w:r w:rsidR="007F1508" w:rsidRPr="007F1508">
        <w:rPr>
          <w:rFonts w:ascii="Times New Roman" w:hAnsi="Times New Roman" w:cs="Times New Roman"/>
          <w:sz w:val="24"/>
          <w:szCs w:val="24"/>
        </w:rPr>
        <w:t xml:space="preserve"> </w:t>
      </w:r>
      <w:r w:rsidR="007F1508" w:rsidRPr="007F1508">
        <w:rPr>
          <w:rFonts w:ascii="Times New Roman" w:hAnsi="Times New Roman" w:cs="Times New Roman"/>
          <w:i/>
          <w:sz w:val="24"/>
          <w:szCs w:val="24"/>
        </w:rPr>
        <w:t>увеличены</w:t>
      </w:r>
      <w:r w:rsidRPr="007F1508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7F1508" w:rsidRPr="007F1508">
        <w:rPr>
          <w:rFonts w:ascii="Times New Roman" w:hAnsi="Times New Roman" w:cs="Times New Roman"/>
          <w:b/>
          <w:sz w:val="24"/>
          <w:szCs w:val="24"/>
        </w:rPr>
        <w:t>5,3</w:t>
      </w:r>
      <w:r w:rsidR="00B97101" w:rsidRPr="007F15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7101" w:rsidRPr="007F1508">
        <w:rPr>
          <w:rFonts w:ascii="Times New Roman" w:hAnsi="Times New Roman" w:cs="Times New Roman"/>
          <w:sz w:val="24"/>
          <w:szCs w:val="24"/>
        </w:rPr>
        <w:t>тыс.</w:t>
      </w:r>
      <w:r w:rsidRPr="007F1508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7F1508">
        <w:rPr>
          <w:rFonts w:ascii="Times New Roman" w:hAnsi="Times New Roman" w:cs="Times New Roman"/>
          <w:sz w:val="24"/>
          <w:szCs w:val="24"/>
        </w:rPr>
        <w:t xml:space="preserve"> и составили </w:t>
      </w:r>
      <w:r w:rsidR="007F1508" w:rsidRPr="007F1508">
        <w:rPr>
          <w:rFonts w:ascii="Times New Roman" w:hAnsi="Times New Roman" w:cs="Times New Roman"/>
          <w:b/>
          <w:sz w:val="24"/>
          <w:szCs w:val="24"/>
        </w:rPr>
        <w:t>32 842,4</w:t>
      </w:r>
      <w:r w:rsidRPr="007F1508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EB077A" w:rsidRPr="007F1508">
        <w:rPr>
          <w:rFonts w:ascii="Times New Roman" w:hAnsi="Times New Roman" w:cs="Times New Roman"/>
          <w:sz w:val="24"/>
          <w:szCs w:val="24"/>
        </w:rPr>
        <w:t>.</w:t>
      </w:r>
    </w:p>
    <w:p w:rsidR="00EB077A" w:rsidRPr="004D0260" w:rsidRDefault="00EB077A" w:rsidP="00EB077A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0260">
        <w:rPr>
          <w:rFonts w:ascii="Times New Roman" w:hAnsi="Times New Roman" w:cs="Times New Roman"/>
          <w:i/>
          <w:sz w:val="24"/>
          <w:szCs w:val="24"/>
        </w:rPr>
        <w:t>Обоснования изменений бюджетных средств по разделам расходов бюджета в пояснительной записке к отчету об исполнении бюджета муниципального образования не предоставлены.</w:t>
      </w:r>
    </w:p>
    <w:p w:rsidR="004D0260" w:rsidRDefault="004D0260" w:rsidP="00EB077A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B077A" w:rsidRPr="00CC4F1F" w:rsidRDefault="00EB077A" w:rsidP="00EB07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1F">
        <w:rPr>
          <w:rFonts w:ascii="Times New Roman" w:hAnsi="Times New Roman" w:cs="Times New Roman"/>
          <w:sz w:val="24"/>
          <w:szCs w:val="24"/>
        </w:rPr>
        <w:t xml:space="preserve">Расходы бюджета муниципального района за </w:t>
      </w:r>
      <w:r w:rsidR="00106356" w:rsidRPr="00CC4F1F">
        <w:rPr>
          <w:rFonts w:ascii="Times New Roman" w:hAnsi="Times New Roman" w:cs="Times New Roman"/>
          <w:sz w:val="24"/>
          <w:szCs w:val="24"/>
        </w:rPr>
        <w:t>первый квартал 202</w:t>
      </w:r>
      <w:r w:rsidR="004D0260" w:rsidRPr="00CC4F1F">
        <w:rPr>
          <w:rFonts w:ascii="Times New Roman" w:hAnsi="Times New Roman" w:cs="Times New Roman"/>
          <w:sz w:val="24"/>
          <w:szCs w:val="24"/>
        </w:rPr>
        <w:t>2</w:t>
      </w:r>
      <w:r w:rsidRPr="00CC4F1F">
        <w:rPr>
          <w:rFonts w:ascii="Times New Roman" w:hAnsi="Times New Roman" w:cs="Times New Roman"/>
          <w:sz w:val="24"/>
          <w:szCs w:val="24"/>
        </w:rPr>
        <w:t xml:space="preserve"> года исполнены в сумме </w:t>
      </w:r>
      <w:r w:rsidR="004D0260" w:rsidRPr="00CC4F1F">
        <w:rPr>
          <w:rFonts w:ascii="Times New Roman" w:hAnsi="Times New Roman" w:cs="Times New Roman"/>
          <w:b/>
          <w:sz w:val="24"/>
          <w:szCs w:val="24"/>
        </w:rPr>
        <w:t>371 683,8</w:t>
      </w:r>
      <w:r w:rsidRPr="00CC4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F1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CC4F1F">
        <w:rPr>
          <w:rFonts w:ascii="Times New Roman" w:hAnsi="Times New Roman" w:cs="Times New Roman"/>
          <w:sz w:val="24"/>
          <w:szCs w:val="24"/>
        </w:rPr>
        <w:t xml:space="preserve"> или </w:t>
      </w:r>
      <w:r w:rsidR="004D0260" w:rsidRPr="00CC4F1F">
        <w:rPr>
          <w:rFonts w:ascii="Times New Roman" w:hAnsi="Times New Roman" w:cs="Times New Roman"/>
          <w:b/>
          <w:sz w:val="24"/>
          <w:szCs w:val="24"/>
        </w:rPr>
        <w:t>27,0</w:t>
      </w:r>
      <w:r w:rsidRPr="00CC4F1F">
        <w:rPr>
          <w:rFonts w:ascii="Times New Roman" w:hAnsi="Times New Roman" w:cs="Times New Roman"/>
          <w:sz w:val="24"/>
          <w:szCs w:val="24"/>
        </w:rPr>
        <w:t xml:space="preserve">% </w:t>
      </w:r>
      <w:r w:rsidR="004D7CAD" w:rsidRPr="00CC4F1F">
        <w:rPr>
          <w:rFonts w:ascii="Times New Roman" w:hAnsi="Times New Roman" w:cs="Times New Roman"/>
          <w:sz w:val="24"/>
          <w:szCs w:val="24"/>
        </w:rPr>
        <w:t xml:space="preserve">от </w:t>
      </w:r>
      <w:r w:rsidRPr="00CC4F1F">
        <w:rPr>
          <w:rFonts w:ascii="Times New Roman" w:hAnsi="Times New Roman" w:cs="Times New Roman"/>
          <w:sz w:val="24"/>
          <w:szCs w:val="24"/>
        </w:rPr>
        <w:t>утвержденных годовых плановых назначений. В сравнении с аналогичным периодом 20</w:t>
      </w:r>
      <w:r w:rsidR="004D7CAD" w:rsidRPr="00CC4F1F">
        <w:rPr>
          <w:rFonts w:ascii="Times New Roman" w:hAnsi="Times New Roman" w:cs="Times New Roman"/>
          <w:sz w:val="24"/>
          <w:szCs w:val="24"/>
        </w:rPr>
        <w:t>2</w:t>
      </w:r>
      <w:r w:rsidR="004D0260" w:rsidRPr="00CC4F1F">
        <w:rPr>
          <w:rFonts w:ascii="Times New Roman" w:hAnsi="Times New Roman" w:cs="Times New Roman"/>
          <w:sz w:val="24"/>
          <w:szCs w:val="24"/>
        </w:rPr>
        <w:t>1</w:t>
      </w:r>
      <w:r w:rsidRPr="00CC4F1F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4D0260" w:rsidRPr="00CC4F1F">
        <w:rPr>
          <w:rFonts w:ascii="Times New Roman" w:hAnsi="Times New Roman" w:cs="Times New Roman"/>
          <w:b/>
          <w:sz w:val="24"/>
          <w:szCs w:val="24"/>
        </w:rPr>
        <w:t>334 518,0</w:t>
      </w:r>
      <w:r w:rsidR="004D7CAD" w:rsidRPr="00CC4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7CAD" w:rsidRPr="00CC4F1F">
        <w:rPr>
          <w:rFonts w:ascii="Times New Roman" w:hAnsi="Times New Roman" w:cs="Times New Roman"/>
          <w:sz w:val="24"/>
          <w:szCs w:val="24"/>
        </w:rPr>
        <w:t>тыс.</w:t>
      </w:r>
      <w:r w:rsidRPr="00CC4F1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CC4F1F">
        <w:rPr>
          <w:rFonts w:ascii="Times New Roman" w:hAnsi="Times New Roman" w:cs="Times New Roman"/>
          <w:sz w:val="24"/>
          <w:szCs w:val="24"/>
        </w:rPr>
        <w:t xml:space="preserve">) исполнение по расходам увеличилось на </w:t>
      </w:r>
      <w:r w:rsidR="004D0260" w:rsidRPr="00CC4F1F">
        <w:rPr>
          <w:rFonts w:ascii="Times New Roman" w:hAnsi="Times New Roman" w:cs="Times New Roman"/>
          <w:b/>
          <w:sz w:val="24"/>
          <w:szCs w:val="24"/>
        </w:rPr>
        <w:t>37 165,8</w:t>
      </w:r>
      <w:r w:rsidR="004D7CAD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C4F1F">
        <w:rPr>
          <w:rFonts w:ascii="Times New Roman" w:hAnsi="Times New Roman" w:cs="Times New Roman"/>
          <w:sz w:val="24"/>
          <w:szCs w:val="24"/>
        </w:rPr>
        <w:t>рублей.</w:t>
      </w:r>
    </w:p>
    <w:p w:rsidR="00C304D5" w:rsidRPr="00CC4F1F" w:rsidRDefault="00C304D5" w:rsidP="00C304D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>За первый квартал 202</w:t>
      </w:r>
      <w:r w:rsidR="004D0260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года:</w:t>
      </w:r>
    </w:p>
    <w:p w:rsidR="00C304D5" w:rsidRPr="00CC4F1F" w:rsidRDefault="00C304D5" w:rsidP="00C304D5">
      <w:pPr>
        <w:pStyle w:val="a3"/>
        <w:numPr>
          <w:ilvl w:val="0"/>
          <w:numId w:val="1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F1F">
        <w:rPr>
          <w:rFonts w:ascii="Times New Roman" w:hAnsi="Times New Roman" w:cs="Times New Roman"/>
          <w:sz w:val="24"/>
          <w:szCs w:val="24"/>
        </w:rPr>
        <w:t xml:space="preserve">на программные расходы было направлено </w:t>
      </w:r>
      <w:r w:rsidR="00CC4F1F" w:rsidRPr="00CC4F1F">
        <w:rPr>
          <w:rFonts w:ascii="Times New Roman" w:hAnsi="Times New Roman" w:cs="Times New Roman"/>
          <w:b/>
          <w:sz w:val="24"/>
          <w:szCs w:val="24"/>
        </w:rPr>
        <w:t>369 620,4</w:t>
      </w:r>
      <w:r w:rsidR="004D7CAD" w:rsidRPr="00CC4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7CAD" w:rsidRPr="00CC4F1F">
        <w:rPr>
          <w:rFonts w:ascii="Times New Roman" w:hAnsi="Times New Roman" w:cs="Times New Roman"/>
          <w:sz w:val="24"/>
          <w:szCs w:val="24"/>
        </w:rPr>
        <w:t>тыс.</w:t>
      </w:r>
      <w:r w:rsidRPr="00CC4F1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CC4F1F">
        <w:rPr>
          <w:rFonts w:ascii="Times New Roman" w:hAnsi="Times New Roman" w:cs="Times New Roman"/>
          <w:sz w:val="24"/>
          <w:szCs w:val="24"/>
        </w:rPr>
        <w:t>.</w:t>
      </w:r>
    </w:p>
    <w:p w:rsidR="00EB077A" w:rsidRPr="00CC4F1F" w:rsidRDefault="00C304D5" w:rsidP="00C304D5">
      <w:pPr>
        <w:pStyle w:val="a3"/>
        <w:numPr>
          <w:ilvl w:val="0"/>
          <w:numId w:val="1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F1F">
        <w:rPr>
          <w:rFonts w:ascii="Times New Roman" w:hAnsi="Times New Roman" w:cs="Times New Roman"/>
          <w:sz w:val="24"/>
          <w:szCs w:val="24"/>
        </w:rPr>
        <w:t xml:space="preserve">на непрограммные направления расходов было направлено </w:t>
      </w:r>
      <w:r w:rsidR="00CC4F1F" w:rsidRPr="00CC4F1F">
        <w:rPr>
          <w:rFonts w:ascii="Times New Roman" w:hAnsi="Times New Roman" w:cs="Times New Roman"/>
          <w:b/>
          <w:sz w:val="24"/>
          <w:szCs w:val="24"/>
        </w:rPr>
        <w:t>2 063,4</w:t>
      </w:r>
      <w:r w:rsidRPr="00CC4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F1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CC4F1F">
        <w:rPr>
          <w:rFonts w:ascii="Times New Roman" w:hAnsi="Times New Roman" w:cs="Times New Roman"/>
          <w:sz w:val="24"/>
          <w:szCs w:val="24"/>
        </w:rPr>
        <w:t>.</w:t>
      </w:r>
    </w:p>
    <w:p w:rsidR="00CC4F1F" w:rsidRDefault="00CC4F1F" w:rsidP="00062E73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62E73" w:rsidRPr="00CC4F1F" w:rsidRDefault="00062E73" w:rsidP="00062E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Исполнение по разделам бюджетной классификации за </w:t>
      </w:r>
      <w:r w:rsidR="00B66F94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>первый</w:t>
      </w:r>
      <w:r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квартал 20</w:t>
      </w:r>
      <w:r w:rsidR="00180E46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4D0260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4D0260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CC4F1F">
        <w:rPr>
          <w:rFonts w:ascii="Times New Roman" w:hAnsi="Times New Roman" w:cs="Times New Roman"/>
          <w:sz w:val="24"/>
          <w:szCs w:val="24"/>
        </w:rPr>
        <w:t>сложилось следующим образом:</w:t>
      </w:r>
    </w:p>
    <w:p w:rsidR="00062E73" w:rsidRPr="00CC4F1F" w:rsidRDefault="00062E73" w:rsidP="00B66F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1F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CC4F1F">
        <w:rPr>
          <w:rFonts w:ascii="Times New Roman" w:hAnsi="Times New Roman" w:cs="Times New Roman"/>
          <w:b/>
          <w:sz w:val="24"/>
          <w:szCs w:val="24"/>
          <w:u w:val="single"/>
        </w:rPr>
        <w:t>0100 «Общегосударственные вопросы»</w:t>
      </w:r>
      <w:r w:rsidRPr="00CC4F1F">
        <w:rPr>
          <w:rFonts w:ascii="Times New Roman" w:hAnsi="Times New Roman" w:cs="Times New Roman"/>
          <w:sz w:val="24"/>
          <w:szCs w:val="24"/>
        </w:rPr>
        <w:t xml:space="preserve"> бюджетные назначения исполнены в сумме </w:t>
      </w:r>
      <w:r w:rsidR="00CC4F1F" w:rsidRPr="00CC4F1F">
        <w:rPr>
          <w:rFonts w:ascii="Times New Roman" w:hAnsi="Times New Roman" w:cs="Times New Roman"/>
          <w:b/>
          <w:sz w:val="24"/>
          <w:szCs w:val="24"/>
        </w:rPr>
        <w:t>20 565,6</w:t>
      </w:r>
      <w:r w:rsidR="009426E2" w:rsidRPr="00CC4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26E2" w:rsidRPr="00CC4F1F">
        <w:rPr>
          <w:rFonts w:ascii="Times New Roman" w:hAnsi="Times New Roman" w:cs="Times New Roman"/>
          <w:sz w:val="24"/>
          <w:szCs w:val="24"/>
        </w:rPr>
        <w:t>тыс.</w:t>
      </w:r>
      <w:r w:rsidRPr="00CC4F1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CC4F1F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CC4F1F" w:rsidRPr="00CC4F1F">
        <w:rPr>
          <w:rFonts w:ascii="Times New Roman" w:hAnsi="Times New Roman" w:cs="Times New Roman"/>
          <w:b/>
          <w:sz w:val="24"/>
          <w:szCs w:val="24"/>
        </w:rPr>
        <w:t>21,1</w:t>
      </w:r>
      <w:r w:rsidRPr="00CC4F1F">
        <w:rPr>
          <w:rFonts w:ascii="Times New Roman" w:hAnsi="Times New Roman" w:cs="Times New Roman"/>
          <w:sz w:val="24"/>
          <w:szCs w:val="24"/>
        </w:rPr>
        <w:t xml:space="preserve">% от утвержденного годового </w:t>
      </w:r>
      <w:r w:rsidR="00F521EC" w:rsidRPr="00CC4F1F">
        <w:rPr>
          <w:rFonts w:ascii="Times New Roman" w:hAnsi="Times New Roman" w:cs="Times New Roman"/>
          <w:sz w:val="24"/>
          <w:szCs w:val="24"/>
        </w:rPr>
        <w:t>плана</w:t>
      </w:r>
      <w:r w:rsidRPr="00CC4F1F">
        <w:rPr>
          <w:rFonts w:ascii="Times New Roman" w:hAnsi="Times New Roman" w:cs="Times New Roman"/>
          <w:sz w:val="24"/>
          <w:szCs w:val="24"/>
        </w:rPr>
        <w:t xml:space="preserve"> (</w:t>
      </w:r>
      <w:r w:rsidR="00CC4F1F" w:rsidRPr="00CC4F1F">
        <w:rPr>
          <w:rFonts w:ascii="Times New Roman" w:hAnsi="Times New Roman" w:cs="Times New Roman"/>
          <w:sz w:val="24"/>
          <w:szCs w:val="24"/>
        </w:rPr>
        <w:t>97 514,5</w:t>
      </w:r>
      <w:r w:rsidR="009426E2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C4F1F">
        <w:rPr>
          <w:rFonts w:ascii="Times New Roman" w:hAnsi="Times New Roman" w:cs="Times New Roman"/>
          <w:sz w:val="24"/>
          <w:szCs w:val="24"/>
        </w:rPr>
        <w:t>рублей). Основную долю расходов в разделе «Общегосударственные вопросы»</w:t>
      </w:r>
      <w:r w:rsidR="00CC4F1F" w:rsidRPr="00CC4F1F">
        <w:rPr>
          <w:rFonts w:ascii="Times New Roman" w:hAnsi="Times New Roman" w:cs="Times New Roman"/>
          <w:sz w:val="24"/>
          <w:szCs w:val="24"/>
        </w:rPr>
        <w:t xml:space="preserve"> </w:t>
      </w:r>
      <w:r w:rsidRPr="00CC4F1F">
        <w:rPr>
          <w:rFonts w:ascii="Times New Roman" w:hAnsi="Times New Roman" w:cs="Times New Roman"/>
          <w:sz w:val="24"/>
          <w:szCs w:val="24"/>
        </w:rPr>
        <w:t>составляют расходы по подразделу 0104 «Функционирование</w:t>
      </w:r>
      <w:r w:rsidR="00B66F94" w:rsidRPr="00CC4F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="007B180E" w:rsidRPr="00CC4F1F">
        <w:rPr>
          <w:rFonts w:ascii="Times New Roman" w:hAnsi="Times New Roman" w:cs="Times New Roman"/>
          <w:sz w:val="24"/>
          <w:szCs w:val="24"/>
        </w:rPr>
        <w:t xml:space="preserve"> (</w:t>
      </w:r>
      <w:r w:rsidR="00CC4F1F" w:rsidRPr="00CC4F1F">
        <w:rPr>
          <w:rFonts w:ascii="Times New Roman" w:hAnsi="Times New Roman" w:cs="Times New Roman"/>
          <w:sz w:val="24"/>
          <w:szCs w:val="24"/>
        </w:rPr>
        <w:t>48 660,3</w:t>
      </w:r>
      <w:r w:rsidR="007B180E" w:rsidRPr="00CC4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180E" w:rsidRPr="00CC4F1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7B180E" w:rsidRPr="00CC4F1F">
        <w:rPr>
          <w:rFonts w:ascii="Times New Roman" w:hAnsi="Times New Roman" w:cs="Times New Roman"/>
          <w:sz w:val="24"/>
          <w:szCs w:val="24"/>
        </w:rPr>
        <w:t>)</w:t>
      </w:r>
      <w:r w:rsidR="00B66F94" w:rsidRPr="00CC4F1F">
        <w:rPr>
          <w:rFonts w:ascii="Times New Roman" w:hAnsi="Times New Roman" w:cs="Times New Roman"/>
          <w:sz w:val="24"/>
          <w:szCs w:val="24"/>
        </w:rPr>
        <w:t xml:space="preserve">. Исполнение по данному разделу составило </w:t>
      </w:r>
      <w:r w:rsidR="00CC4F1F" w:rsidRPr="00CC4F1F">
        <w:rPr>
          <w:rFonts w:ascii="Times New Roman" w:hAnsi="Times New Roman" w:cs="Times New Roman"/>
          <w:sz w:val="24"/>
          <w:szCs w:val="24"/>
        </w:rPr>
        <w:t>11 817,4</w:t>
      </w:r>
      <w:r w:rsidR="009426E2" w:rsidRPr="00CC4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26E2" w:rsidRPr="00CC4F1F">
        <w:rPr>
          <w:rFonts w:ascii="Times New Roman" w:hAnsi="Times New Roman" w:cs="Times New Roman"/>
          <w:sz w:val="24"/>
          <w:szCs w:val="24"/>
        </w:rPr>
        <w:t>тыс.</w:t>
      </w:r>
      <w:r w:rsidR="00B66F94" w:rsidRPr="00CC4F1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B66F94" w:rsidRPr="00CC4F1F">
        <w:rPr>
          <w:rFonts w:ascii="Times New Roman" w:hAnsi="Times New Roman" w:cs="Times New Roman"/>
          <w:sz w:val="24"/>
          <w:szCs w:val="24"/>
        </w:rPr>
        <w:t xml:space="preserve"> (или </w:t>
      </w:r>
      <w:r w:rsidR="00CC4F1F" w:rsidRPr="00CC4F1F">
        <w:rPr>
          <w:rFonts w:ascii="Times New Roman" w:hAnsi="Times New Roman" w:cs="Times New Roman"/>
          <w:sz w:val="24"/>
          <w:szCs w:val="24"/>
        </w:rPr>
        <w:t>24,3</w:t>
      </w:r>
      <w:r w:rsidR="009426E2" w:rsidRPr="00CC4F1F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B66F94" w:rsidRPr="00CC4F1F">
        <w:rPr>
          <w:rFonts w:ascii="Times New Roman" w:hAnsi="Times New Roman" w:cs="Times New Roman"/>
          <w:sz w:val="24"/>
          <w:szCs w:val="24"/>
        </w:rPr>
        <w:t>).</w:t>
      </w:r>
    </w:p>
    <w:p w:rsidR="00B66F94" w:rsidRPr="00CC4F1F" w:rsidRDefault="00B66F94" w:rsidP="00B66F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1F">
        <w:rPr>
          <w:rFonts w:ascii="Times New Roman" w:hAnsi="Times New Roman" w:cs="Times New Roman"/>
          <w:sz w:val="24"/>
          <w:szCs w:val="24"/>
        </w:rPr>
        <w:t>За первый квартал 20</w:t>
      </w:r>
      <w:r w:rsidR="007B180E" w:rsidRPr="00CC4F1F">
        <w:rPr>
          <w:rFonts w:ascii="Times New Roman" w:hAnsi="Times New Roman" w:cs="Times New Roman"/>
          <w:sz w:val="24"/>
          <w:szCs w:val="24"/>
        </w:rPr>
        <w:t>2</w:t>
      </w:r>
      <w:r w:rsidR="00CC4F1F" w:rsidRPr="00CC4F1F">
        <w:rPr>
          <w:rFonts w:ascii="Times New Roman" w:hAnsi="Times New Roman" w:cs="Times New Roman"/>
          <w:sz w:val="24"/>
          <w:szCs w:val="24"/>
        </w:rPr>
        <w:t>2</w:t>
      </w:r>
      <w:r w:rsidRPr="00CC4F1F">
        <w:rPr>
          <w:rFonts w:ascii="Times New Roman" w:hAnsi="Times New Roman" w:cs="Times New Roman"/>
          <w:sz w:val="24"/>
          <w:szCs w:val="24"/>
        </w:rPr>
        <w:t xml:space="preserve"> года расходы </w:t>
      </w:r>
      <w:r w:rsidR="00CC4F1F" w:rsidRPr="00CC4F1F">
        <w:rPr>
          <w:rFonts w:ascii="Times New Roman" w:hAnsi="Times New Roman" w:cs="Times New Roman"/>
          <w:b/>
          <w:sz w:val="24"/>
          <w:szCs w:val="24"/>
          <w:u w:val="single"/>
        </w:rPr>
        <w:t>уменьшились</w:t>
      </w:r>
      <w:r w:rsidRPr="00CC4F1F">
        <w:rPr>
          <w:rFonts w:ascii="Times New Roman" w:hAnsi="Times New Roman" w:cs="Times New Roman"/>
          <w:sz w:val="24"/>
          <w:szCs w:val="24"/>
        </w:rPr>
        <w:t xml:space="preserve"> на </w:t>
      </w:r>
      <w:r w:rsidR="00CC4F1F" w:rsidRPr="00CC4F1F">
        <w:rPr>
          <w:rFonts w:ascii="Times New Roman" w:hAnsi="Times New Roman" w:cs="Times New Roman"/>
          <w:b/>
          <w:sz w:val="24"/>
          <w:szCs w:val="24"/>
        </w:rPr>
        <w:t>957,6</w:t>
      </w:r>
      <w:r w:rsidR="009426E2" w:rsidRPr="00CC4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26E2" w:rsidRPr="00CC4F1F">
        <w:rPr>
          <w:rFonts w:ascii="Times New Roman" w:hAnsi="Times New Roman" w:cs="Times New Roman"/>
          <w:sz w:val="24"/>
          <w:szCs w:val="24"/>
        </w:rPr>
        <w:t>тыс.</w:t>
      </w:r>
      <w:r w:rsidR="007C0821" w:rsidRPr="00CC4F1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7C0821" w:rsidRPr="00CC4F1F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CC4F1F" w:rsidRPr="00CC4F1F">
        <w:rPr>
          <w:rFonts w:ascii="Times New Roman" w:hAnsi="Times New Roman" w:cs="Times New Roman"/>
          <w:b/>
          <w:sz w:val="24"/>
          <w:szCs w:val="24"/>
        </w:rPr>
        <w:t>4,4</w:t>
      </w:r>
      <w:r w:rsidR="007C0821" w:rsidRPr="00CC4F1F">
        <w:rPr>
          <w:rFonts w:ascii="Times New Roman" w:hAnsi="Times New Roman" w:cs="Times New Roman"/>
          <w:sz w:val="24"/>
          <w:szCs w:val="24"/>
        </w:rPr>
        <w:t>% по сравнению с аналогичным периодом 20</w:t>
      </w:r>
      <w:r w:rsidR="009426E2" w:rsidRPr="00CC4F1F">
        <w:rPr>
          <w:rFonts w:ascii="Times New Roman" w:hAnsi="Times New Roman" w:cs="Times New Roman"/>
          <w:sz w:val="24"/>
          <w:szCs w:val="24"/>
        </w:rPr>
        <w:t>2</w:t>
      </w:r>
      <w:r w:rsidR="00CC4F1F" w:rsidRPr="00CC4F1F">
        <w:rPr>
          <w:rFonts w:ascii="Times New Roman" w:hAnsi="Times New Roman" w:cs="Times New Roman"/>
          <w:sz w:val="24"/>
          <w:szCs w:val="24"/>
        </w:rPr>
        <w:t>1</w:t>
      </w:r>
      <w:r w:rsidR="007C0821" w:rsidRPr="00CC4F1F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CC4F1F" w:rsidRPr="00CC4F1F">
        <w:rPr>
          <w:rFonts w:ascii="Times New Roman" w:hAnsi="Times New Roman" w:cs="Times New Roman"/>
          <w:sz w:val="24"/>
          <w:szCs w:val="24"/>
        </w:rPr>
        <w:t>21 523,2</w:t>
      </w:r>
      <w:r w:rsidR="009426E2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="007C0821" w:rsidRPr="00CC4F1F">
        <w:rPr>
          <w:rFonts w:ascii="Times New Roman" w:hAnsi="Times New Roman" w:cs="Times New Roman"/>
          <w:sz w:val="24"/>
          <w:szCs w:val="24"/>
        </w:rPr>
        <w:t>рублей).</w:t>
      </w:r>
    </w:p>
    <w:p w:rsidR="005F09BF" w:rsidRPr="00CC4F1F" w:rsidRDefault="007C0821" w:rsidP="00CC4F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F1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Расходы по разделу </w:t>
      </w:r>
      <w:r w:rsidRPr="00CC4F1F">
        <w:rPr>
          <w:rFonts w:ascii="Times New Roman" w:hAnsi="Times New Roman" w:cs="Times New Roman"/>
          <w:b/>
          <w:sz w:val="24"/>
          <w:szCs w:val="24"/>
        </w:rPr>
        <w:t>0400 «Национальная экономика»</w:t>
      </w:r>
      <w:r w:rsidRPr="00CC4F1F"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="00CC4F1F" w:rsidRPr="00CC4F1F">
        <w:rPr>
          <w:rFonts w:ascii="Times New Roman" w:hAnsi="Times New Roman" w:cs="Times New Roman"/>
          <w:b/>
          <w:sz w:val="24"/>
          <w:szCs w:val="24"/>
        </w:rPr>
        <w:t>563,1</w:t>
      </w:r>
      <w:r w:rsidRPr="00CC4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F1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CC4F1F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CC4F1F" w:rsidRPr="00CC4F1F">
        <w:rPr>
          <w:rFonts w:ascii="Times New Roman" w:hAnsi="Times New Roman" w:cs="Times New Roman"/>
          <w:b/>
          <w:sz w:val="24"/>
          <w:szCs w:val="24"/>
        </w:rPr>
        <w:t>4,6</w:t>
      </w:r>
      <w:r w:rsidRPr="00CC4F1F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</w:t>
      </w:r>
      <w:r w:rsidR="00990FB1" w:rsidRPr="00CC4F1F">
        <w:rPr>
          <w:rFonts w:ascii="Times New Roman" w:hAnsi="Times New Roman" w:cs="Times New Roman"/>
          <w:sz w:val="24"/>
          <w:szCs w:val="24"/>
        </w:rPr>
        <w:t>2</w:t>
      </w:r>
      <w:r w:rsidR="00CC4F1F" w:rsidRPr="00CC4F1F">
        <w:rPr>
          <w:rFonts w:ascii="Times New Roman" w:hAnsi="Times New Roman" w:cs="Times New Roman"/>
          <w:sz w:val="24"/>
          <w:szCs w:val="24"/>
        </w:rPr>
        <w:t>2</w:t>
      </w:r>
      <w:r w:rsidR="0095105C" w:rsidRPr="00CC4F1F">
        <w:rPr>
          <w:rFonts w:ascii="Times New Roman" w:hAnsi="Times New Roman" w:cs="Times New Roman"/>
          <w:sz w:val="24"/>
          <w:szCs w:val="24"/>
        </w:rPr>
        <w:t xml:space="preserve"> </w:t>
      </w:r>
      <w:r w:rsidRPr="00CC4F1F">
        <w:rPr>
          <w:rFonts w:ascii="Times New Roman" w:hAnsi="Times New Roman" w:cs="Times New Roman"/>
          <w:sz w:val="24"/>
          <w:szCs w:val="24"/>
        </w:rPr>
        <w:t>год (</w:t>
      </w:r>
      <w:r w:rsidR="00CC4F1F" w:rsidRPr="00CC4F1F">
        <w:rPr>
          <w:rFonts w:ascii="Times New Roman" w:hAnsi="Times New Roman" w:cs="Times New Roman"/>
          <w:sz w:val="24"/>
          <w:szCs w:val="24"/>
        </w:rPr>
        <w:t>12 146,8</w:t>
      </w:r>
      <w:r w:rsidR="0095105C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C4F1F">
        <w:rPr>
          <w:rFonts w:ascii="Times New Roman" w:hAnsi="Times New Roman" w:cs="Times New Roman"/>
          <w:sz w:val="24"/>
          <w:szCs w:val="24"/>
        </w:rPr>
        <w:t>рублей).</w:t>
      </w:r>
      <w:r w:rsidR="00CC4F1F" w:rsidRPr="00CC4F1F">
        <w:rPr>
          <w:rFonts w:ascii="Times New Roman" w:hAnsi="Times New Roman" w:cs="Times New Roman"/>
          <w:sz w:val="24"/>
          <w:szCs w:val="24"/>
        </w:rPr>
        <w:t xml:space="preserve"> </w:t>
      </w:r>
      <w:r w:rsidR="005F09BF" w:rsidRPr="00CC4F1F">
        <w:rPr>
          <w:rFonts w:ascii="Times New Roman" w:hAnsi="Times New Roman" w:cs="Times New Roman"/>
          <w:sz w:val="24"/>
          <w:szCs w:val="24"/>
        </w:rPr>
        <w:t>За первый квартал 20</w:t>
      </w:r>
      <w:r w:rsidR="005E5CBC" w:rsidRPr="00CC4F1F">
        <w:rPr>
          <w:rFonts w:ascii="Times New Roman" w:hAnsi="Times New Roman" w:cs="Times New Roman"/>
          <w:sz w:val="24"/>
          <w:szCs w:val="24"/>
        </w:rPr>
        <w:t>2</w:t>
      </w:r>
      <w:r w:rsidR="00CC4F1F" w:rsidRPr="00CC4F1F">
        <w:rPr>
          <w:rFonts w:ascii="Times New Roman" w:hAnsi="Times New Roman" w:cs="Times New Roman"/>
          <w:sz w:val="24"/>
          <w:szCs w:val="24"/>
        </w:rPr>
        <w:t>2</w:t>
      </w:r>
      <w:r w:rsidR="005F09BF" w:rsidRPr="00CC4F1F">
        <w:rPr>
          <w:rFonts w:ascii="Times New Roman" w:hAnsi="Times New Roman" w:cs="Times New Roman"/>
          <w:sz w:val="24"/>
          <w:szCs w:val="24"/>
        </w:rPr>
        <w:t xml:space="preserve"> года расходы </w:t>
      </w:r>
      <w:r w:rsidR="00CC4F1F" w:rsidRPr="00CC4F1F">
        <w:rPr>
          <w:rFonts w:ascii="Times New Roman" w:hAnsi="Times New Roman" w:cs="Times New Roman"/>
          <w:b/>
          <w:sz w:val="24"/>
          <w:szCs w:val="24"/>
          <w:u w:val="single"/>
        </w:rPr>
        <w:t>увеличились</w:t>
      </w:r>
      <w:r w:rsidR="005F09BF" w:rsidRPr="00CC4F1F">
        <w:rPr>
          <w:rFonts w:ascii="Times New Roman" w:hAnsi="Times New Roman" w:cs="Times New Roman"/>
          <w:sz w:val="24"/>
          <w:szCs w:val="24"/>
        </w:rPr>
        <w:t xml:space="preserve"> на </w:t>
      </w:r>
      <w:r w:rsidR="00CC4F1F" w:rsidRPr="00CC4F1F">
        <w:rPr>
          <w:rFonts w:ascii="Times New Roman" w:hAnsi="Times New Roman" w:cs="Times New Roman"/>
          <w:b/>
          <w:sz w:val="24"/>
          <w:szCs w:val="24"/>
        </w:rPr>
        <w:t>432,1</w:t>
      </w:r>
      <w:r w:rsidR="005F09BF" w:rsidRPr="00CC4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09BF" w:rsidRPr="00CC4F1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5F09BF" w:rsidRPr="00CC4F1F">
        <w:rPr>
          <w:rFonts w:ascii="Times New Roman" w:hAnsi="Times New Roman" w:cs="Times New Roman"/>
          <w:sz w:val="24"/>
          <w:szCs w:val="24"/>
        </w:rPr>
        <w:t xml:space="preserve"> или </w:t>
      </w:r>
      <w:r w:rsidR="00CC4F1F" w:rsidRPr="00CC4F1F">
        <w:rPr>
          <w:rFonts w:ascii="Times New Roman" w:hAnsi="Times New Roman" w:cs="Times New Roman"/>
          <w:sz w:val="24"/>
          <w:szCs w:val="24"/>
        </w:rPr>
        <w:t>в 4,3 раза</w:t>
      </w:r>
      <w:r w:rsidR="005F09BF" w:rsidRPr="00CC4F1F">
        <w:rPr>
          <w:rFonts w:ascii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95105C" w:rsidRPr="00CC4F1F">
        <w:rPr>
          <w:rFonts w:ascii="Times New Roman" w:hAnsi="Times New Roman" w:cs="Times New Roman"/>
          <w:sz w:val="24"/>
          <w:szCs w:val="24"/>
        </w:rPr>
        <w:t>2</w:t>
      </w:r>
      <w:r w:rsidR="00CC4F1F" w:rsidRPr="00CC4F1F">
        <w:rPr>
          <w:rFonts w:ascii="Times New Roman" w:hAnsi="Times New Roman" w:cs="Times New Roman"/>
          <w:sz w:val="24"/>
          <w:szCs w:val="24"/>
        </w:rPr>
        <w:t>1</w:t>
      </w:r>
      <w:r w:rsidR="005F09BF" w:rsidRPr="00CC4F1F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CC4F1F" w:rsidRPr="00CC4F1F">
        <w:rPr>
          <w:rFonts w:ascii="Times New Roman" w:hAnsi="Times New Roman" w:cs="Times New Roman"/>
          <w:b/>
          <w:sz w:val="24"/>
          <w:szCs w:val="24"/>
        </w:rPr>
        <w:t>131,0</w:t>
      </w:r>
      <w:r w:rsidR="00CC4F1F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="005F09BF" w:rsidRPr="00CC4F1F">
        <w:rPr>
          <w:rFonts w:ascii="Times New Roman" w:hAnsi="Times New Roman" w:cs="Times New Roman"/>
          <w:sz w:val="24"/>
          <w:szCs w:val="24"/>
        </w:rPr>
        <w:t>рублей).</w:t>
      </w:r>
    </w:p>
    <w:p w:rsidR="00CC4F1F" w:rsidRPr="0065507E" w:rsidRDefault="00CC4F1F" w:rsidP="005F09B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09BF" w:rsidRPr="0065507E" w:rsidRDefault="007C0821" w:rsidP="005F09B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07E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65507E">
        <w:rPr>
          <w:rFonts w:ascii="Times New Roman" w:hAnsi="Times New Roman" w:cs="Times New Roman"/>
          <w:b/>
          <w:sz w:val="24"/>
          <w:szCs w:val="24"/>
        </w:rPr>
        <w:t>0700 «Образование»</w:t>
      </w:r>
      <w:r w:rsidR="00592A74" w:rsidRPr="00655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исполнены в размере </w:t>
      </w:r>
      <w:r w:rsidR="0065507E" w:rsidRPr="0065507E">
        <w:rPr>
          <w:rFonts w:ascii="Times New Roman" w:hAnsi="Times New Roman" w:cs="Times New Roman"/>
          <w:b/>
          <w:sz w:val="24"/>
          <w:szCs w:val="24"/>
        </w:rPr>
        <w:t>286 344,4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09BF" w:rsidRPr="0065507E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5F09BF" w:rsidRPr="0065507E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65507E" w:rsidRPr="0065507E">
        <w:rPr>
          <w:rFonts w:ascii="Times New Roman" w:hAnsi="Times New Roman" w:cs="Times New Roman"/>
          <w:b/>
          <w:sz w:val="24"/>
          <w:szCs w:val="24"/>
        </w:rPr>
        <w:t>29,8</w:t>
      </w:r>
      <w:r w:rsidR="005F09BF" w:rsidRPr="0065507E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</w:t>
      </w:r>
      <w:r w:rsidR="00985A9E" w:rsidRPr="0065507E">
        <w:rPr>
          <w:rFonts w:ascii="Times New Roman" w:hAnsi="Times New Roman" w:cs="Times New Roman"/>
          <w:sz w:val="24"/>
          <w:szCs w:val="24"/>
        </w:rPr>
        <w:t>2</w:t>
      </w:r>
      <w:r w:rsidR="0065507E" w:rsidRPr="0065507E">
        <w:rPr>
          <w:rFonts w:ascii="Times New Roman" w:hAnsi="Times New Roman" w:cs="Times New Roman"/>
          <w:sz w:val="24"/>
          <w:szCs w:val="24"/>
        </w:rPr>
        <w:t>2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год (</w:t>
      </w:r>
      <w:r w:rsidR="0065507E" w:rsidRPr="0065507E">
        <w:rPr>
          <w:rFonts w:ascii="Times New Roman" w:hAnsi="Times New Roman" w:cs="Times New Roman"/>
          <w:sz w:val="24"/>
          <w:szCs w:val="24"/>
        </w:rPr>
        <w:t>960 704,7</w:t>
      </w:r>
      <w:r w:rsidR="006F2AB8" w:rsidRPr="0065507E">
        <w:rPr>
          <w:rFonts w:ascii="Times New Roman" w:hAnsi="Times New Roman" w:cs="Times New Roman"/>
          <w:sz w:val="24"/>
          <w:szCs w:val="24"/>
        </w:rPr>
        <w:t xml:space="preserve"> тыс.</w:t>
      </w:r>
      <w:r w:rsidR="005F09BF" w:rsidRPr="0065507E">
        <w:rPr>
          <w:rFonts w:ascii="Times New Roman" w:hAnsi="Times New Roman" w:cs="Times New Roman"/>
          <w:sz w:val="24"/>
          <w:szCs w:val="24"/>
        </w:rPr>
        <w:t>рублей). Основную долю расходов в разделе составляют расходы по подразделу 0</w:t>
      </w:r>
      <w:r w:rsidR="00E45FE9" w:rsidRPr="0065507E">
        <w:rPr>
          <w:rFonts w:ascii="Times New Roman" w:hAnsi="Times New Roman" w:cs="Times New Roman"/>
          <w:sz w:val="24"/>
          <w:szCs w:val="24"/>
        </w:rPr>
        <w:t>7</w:t>
      </w:r>
      <w:r w:rsidR="005F09BF" w:rsidRPr="0065507E">
        <w:rPr>
          <w:rFonts w:ascii="Times New Roman" w:hAnsi="Times New Roman" w:cs="Times New Roman"/>
          <w:sz w:val="24"/>
          <w:szCs w:val="24"/>
        </w:rPr>
        <w:t>0</w:t>
      </w:r>
      <w:r w:rsidR="00E45FE9" w:rsidRPr="0065507E">
        <w:rPr>
          <w:rFonts w:ascii="Times New Roman" w:hAnsi="Times New Roman" w:cs="Times New Roman"/>
          <w:sz w:val="24"/>
          <w:szCs w:val="24"/>
        </w:rPr>
        <w:t>2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«</w:t>
      </w:r>
      <w:r w:rsidR="00E45FE9" w:rsidRPr="0065507E">
        <w:rPr>
          <w:rFonts w:ascii="Times New Roman" w:hAnsi="Times New Roman" w:cs="Times New Roman"/>
          <w:sz w:val="24"/>
          <w:szCs w:val="24"/>
        </w:rPr>
        <w:t>Общее образование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»: исполнение составило </w:t>
      </w:r>
      <w:r w:rsidR="0065507E" w:rsidRPr="0065507E">
        <w:rPr>
          <w:rFonts w:ascii="Times New Roman" w:hAnsi="Times New Roman" w:cs="Times New Roman"/>
          <w:b/>
          <w:sz w:val="24"/>
          <w:szCs w:val="24"/>
        </w:rPr>
        <w:t>186 899,1</w:t>
      </w:r>
      <w:r w:rsidR="006F2AB8" w:rsidRPr="006550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2AB8" w:rsidRPr="0065507E">
        <w:rPr>
          <w:rFonts w:ascii="Times New Roman" w:hAnsi="Times New Roman" w:cs="Times New Roman"/>
          <w:sz w:val="24"/>
          <w:szCs w:val="24"/>
        </w:rPr>
        <w:t>тыс.</w:t>
      </w:r>
      <w:r w:rsidR="005F09BF" w:rsidRPr="0065507E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5F09BF" w:rsidRPr="0065507E">
        <w:rPr>
          <w:rFonts w:ascii="Times New Roman" w:hAnsi="Times New Roman" w:cs="Times New Roman"/>
          <w:sz w:val="24"/>
          <w:szCs w:val="24"/>
        </w:rPr>
        <w:t xml:space="preserve"> (или </w:t>
      </w:r>
      <w:r w:rsidR="0065507E" w:rsidRPr="0065507E">
        <w:rPr>
          <w:rFonts w:ascii="Times New Roman" w:hAnsi="Times New Roman" w:cs="Times New Roman"/>
          <w:b/>
          <w:sz w:val="24"/>
          <w:szCs w:val="24"/>
        </w:rPr>
        <w:t>32,4</w:t>
      </w:r>
      <w:r w:rsidR="005F09BF" w:rsidRPr="0065507E">
        <w:rPr>
          <w:rFonts w:ascii="Times New Roman" w:hAnsi="Times New Roman" w:cs="Times New Roman"/>
          <w:sz w:val="24"/>
          <w:szCs w:val="24"/>
        </w:rPr>
        <w:t>%).</w:t>
      </w:r>
      <w:r w:rsidR="0065507E" w:rsidRPr="0065507E">
        <w:rPr>
          <w:rFonts w:ascii="Times New Roman" w:hAnsi="Times New Roman" w:cs="Times New Roman"/>
          <w:sz w:val="24"/>
          <w:szCs w:val="24"/>
        </w:rPr>
        <w:t xml:space="preserve"> </w:t>
      </w:r>
      <w:r w:rsidR="005F09BF" w:rsidRPr="0065507E">
        <w:rPr>
          <w:rFonts w:ascii="Times New Roman" w:hAnsi="Times New Roman" w:cs="Times New Roman"/>
          <w:sz w:val="24"/>
          <w:szCs w:val="24"/>
        </w:rPr>
        <w:t>За первый квартал 20</w:t>
      </w:r>
      <w:r w:rsidR="00122959" w:rsidRPr="0065507E">
        <w:rPr>
          <w:rFonts w:ascii="Times New Roman" w:hAnsi="Times New Roman" w:cs="Times New Roman"/>
          <w:sz w:val="24"/>
          <w:szCs w:val="24"/>
        </w:rPr>
        <w:t>2</w:t>
      </w:r>
      <w:r w:rsidR="0065507E" w:rsidRPr="0065507E">
        <w:rPr>
          <w:rFonts w:ascii="Times New Roman" w:hAnsi="Times New Roman" w:cs="Times New Roman"/>
          <w:sz w:val="24"/>
          <w:szCs w:val="24"/>
        </w:rPr>
        <w:t>2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года расходы </w:t>
      </w:r>
      <w:r w:rsidR="00E45FE9" w:rsidRPr="0065507E">
        <w:rPr>
          <w:rFonts w:ascii="Times New Roman" w:hAnsi="Times New Roman" w:cs="Times New Roman"/>
          <w:b/>
          <w:sz w:val="24"/>
          <w:szCs w:val="24"/>
          <w:u w:val="single"/>
        </w:rPr>
        <w:t>увеличились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на </w:t>
      </w:r>
      <w:r w:rsidR="0065507E" w:rsidRPr="0065507E">
        <w:rPr>
          <w:rFonts w:ascii="Times New Roman" w:hAnsi="Times New Roman" w:cs="Times New Roman"/>
          <w:b/>
          <w:sz w:val="24"/>
          <w:szCs w:val="24"/>
        </w:rPr>
        <w:t>44 180,1</w:t>
      </w:r>
      <w:r w:rsidR="005D0EDF" w:rsidRPr="006550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0EDF" w:rsidRPr="0065507E">
        <w:rPr>
          <w:rFonts w:ascii="Times New Roman" w:hAnsi="Times New Roman" w:cs="Times New Roman"/>
          <w:sz w:val="24"/>
          <w:szCs w:val="24"/>
        </w:rPr>
        <w:t>тыс.</w:t>
      </w:r>
      <w:r w:rsidR="005F09BF" w:rsidRPr="0065507E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5F09BF" w:rsidRPr="0065507E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65507E" w:rsidRPr="0065507E">
        <w:rPr>
          <w:rFonts w:ascii="Times New Roman" w:hAnsi="Times New Roman" w:cs="Times New Roman"/>
          <w:b/>
          <w:sz w:val="24"/>
          <w:szCs w:val="24"/>
        </w:rPr>
        <w:t>18,2</w:t>
      </w:r>
      <w:r w:rsidR="005F09BF" w:rsidRPr="0065507E">
        <w:rPr>
          <w:rFonts w:ascii="Times New Roman" w:hAnsi="Times New Roman" w:cs="Times New Roman"/>
          <w:sz w:val="24"/>
          <w:szCs w:val="24"/>
        </w:rPr>
        <w:t>% по сравнению с аналогичным периодом 20</w:t>
      </w:r>
      <w:r w:rsidR="005D0EDF" w:rsidRPr="0065507E">
        <w:rPr>
          <w:rFonts w:ascii="Times New Roman" w:hAnsi="Times New Roman" w:cs="Times New Roman"/>
          <w:sz w:val="24"/>
          <w:szCs w:val="24"/>
        </w:rPr>
        <w:t>2</w:t>
      </w:r>
      <w:r w:rsidR="0065507E" w:rsidRPr="0065507E">
        <w:rPr>
          <w:rFonts w:ascii="Times New Roman" w:hAnsi="Times New Roman" w:cs="Times New Roman"/>
          <w:sz w:val="24"/>
          <w:szCs w:val="24"/>
        </w:rPr>
        <w:t>1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65507E" w:rsidRPr="0065507E">
        <w:rPr>
          <w:rFonts w:ascii="Times New Roman" w:hAnsi="Times New Roman" w:cs="Times New Roman"/>
          <w:b/>
          <w:sz w:val="24"/>
          <w:szCs w:val="24"/>
        </w:rPr>
        <w:t>242 164,3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тыс.рублей).</w:t>
      </w:r>
    </w:p>
    <w:p w:rsidR="00E45FE9" w:rsidRPr="00D94769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769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D94769">
        <w:rPr>
          <w:rFonts w:ascii="Times New Roman" w:hAnsi="Times New Roman" w:cs="Times New Roman"/>
          <w:b/>
          <w:sz w:val="24"/>
          <w:szCs w:val="24"/>
        </w:rPr>
        <w:t>0800 «</w:t>
      </w:r>
      <w:r w:rsidR="00F521EC" w:rsidRPr="00D94769">
        <w:rPr>
          <w:rFonts w:ascii="Times New Roman" w:hAnsi="Times New Roman" w:cs="Times New Roman"/>
          <w:b/>
          <w:bCs/>
          <w:sz w:val="24"/>
          <w:szCs w:val="24"/>
        </w:rPr>
        <w:t>Культура, кинематография</w:t>
      </w:r>
      <w:r w:rsidRPr="00D94769">
        <w:rPr>
          <w:rFonts w:ascii="Times New Roman" w:hAnsi="Times New Roman" w:cs="Times New Roman"/>
          <w:b/>
          <w:sz w:val="24"/>
          <w:szCs w:val="24"/>
        </w:rPr>
        <w:t>»</w:t>
      </w:r>
      <w:r w:rsidRPr="00D94769"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="00F53DBC" w:rsidRPr="00D94769">
        <w:rPr>
          <w:rFonts w:ascii="Times New Roman" w:hAnsi="Times New Roman" w:cs="Times New Roman"/>
          <w:b/>
          <w:sz w:val="24"/>
          <w:szCs w:val="24"/>
        </w:rPr>
        <w:t xml:space="preserve">28 372,0 </w:t>
      </w:r>
      <w:proofErr w:type="gramStart"/>
      <w:r w:rsidRPr="00D9476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94769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F53DBC" w:rsidRPr="00D94769">
        <w:rPr>
          <w:rFonts w:ascii="Times New Roman" w:hAnsi="Times New Roman" w:cs="Times New Roman"/>
          <w:b/>
          <w:sz w:val="24"/>
          <w:szCs w:val="24"/>
        </w:rPr>
        <w:t>22,6</w:t>
      </w:r>
      <w:r w:rsidRPr="00D94769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</w:t>
      </w:r>
      <w:r w:rsidR="001B1F16" w:rsidRPr="00D94769">
        <w:rPr>
          <w:rFonts w:ascii="Times New Roman" w:hAnsi="Times New Roman" w:cs="Times New Roman"/>
          <w:sz w:val="24"/>
          <w:szCs w:val="24"/>
        </w:rPr>
        <w:t>2</w:t>
      </w:r>
      <w:r w:rsidR="00F53DBC" w:rsidRPr="00D94769">
        <w:rPr>
          <w:rFonts w:ascii="Times New Roman" w:hAnsi="Times New Roman" w:cs="Times New Roman"/>
          <w:sz w:val="24"/>
          <w:szCs w:val="24"/>
        </w:rPr>
        <w:t>2</w:t>
      </w:r>
      <w:r w:rsidRPr="00D94769">
        <w:rPr>
          <w:rFonts w:ascii="Times New Roman" w:hAnsi="Times New Roman" w:cs="Times New Roman"/>
          <w:sz w:val="24"/>
          <w:szCs w:val="24"/>
        </w:rPr>
        <w:t xml:space="preserve"> год (</w:t>
      </w:r>
      <w:r w:rsidR="00F53DBC" w:rsidRPr="00D94769">
        <w:rPr>
          <w:rFonts w:ascii="Times New Roman" w:hAnsi="Times New Roman" w:cs="Times New Roman"/>
          <w:sz w:val="24"/>
          <w:szCs w:val="24"/>
        </w:rPr>
        <w:t>125 715,6</w:t>
      </w:r>
      <w:r w:rsidR="005D0EDF" w:rsidRPr="00D9476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94769">
        <w:rPr>
          <w:rFonts w:ascii="Times New Roman" w:hAnsi="Times New Roman" w:cs="Times New Roman"/>
          <w:sz w:val="24"/>
          <w:szCs w:val="24"/>
        </w:rPr>
        <w:t xml:space="preserve">рублей). </w:t>
      </w:r>
      <w:r w:rsidR="00F53DBC" w:rsidRPr="00D94769">
        <w:rPr>
          <w:rFonts w:ascii="Times New Roman" w:hAnsi="Times New Roman" w:cs="Times New Roman"/>
          <w:sz w:val="24"/>
          <w:szCs w:val="24"/>
        </w:rPr>
        <w:t>З</w:t>
      </w:r>
      <w:r w:rsidRPr="00D94769">
        <w:rPr>
          <w:rFonts w:ascii="Times New Roman" w:hAnsi="Times New Roman" w:cs="Times New Roman"/>
          <w:sz w:val="24"/>
          <w:szCs w:val="24"/>
        </w:rPr>
        <w:t>а первый квартал 20</w:t>
      </w:r>
      <w:r w:rsidR="001B1F16" w:rsidRPr="00D94769">
        <w:rPr>
          <w:rFonts w:ascii="Times New Roman" w:hAnsi="Times New Roman" w:cs="Times New Roman"/>
          <w:sz w:val="24"/>
          <w:szCs w:val="24"/>
        </w:rPr>
        <w:t>2</w:t>
      </w:r>
      <w:r w:rsidR="00F53DBC" w:rsidRPr="00D94769">
        <w:rPr>
          <w:rFonts w:ascii="Times New Roman" w:hAnsi="Times New Roman" w:cs="Times New Roman"/>
          <w:sz w:val="24"/>
          <w:szCs w:val="24"/>
        </w:rPr>
        <w:t>2</w:t>
      </w:r>
      <w:r w:rsidRPr="00D94769">
        <w:rPr>
          <w:rFonts w:ascii="Times New Roman" w:hAnsi="Times New Roman" w:cs="Times New Roman"/>
          <w:sz w:val="24"/>
          <w:szCs w:val="24"/>
        </w:rPr>
        <w:t xml:space="preserve"> года расходы </w:t>
      </w:r>
      <w:r w:rsidR="00F53DBC" w:rsidRPr="00D94769">
        <w:rPr>
          <w:rFonts w:ascii="Times New Roman" w:hAnsi="Times New Roman" w:cs="Times New Roman"/>
          <w:b/>
          <w:sz w:val="24"/>
          <w:szCs w:val="24"/>
          <w:u w:val="single"/>
        </w:rPr>
        <w:t>снизились</w:t>
      </w:r>
      <w:r w:rsidRPr="00D94769">
        <w:rPr>
          <w:rFonts w:ascii="Times New Roman" w:hAnsi="Times New Roman" w:cs="Times New Roman"/>
          <w:sz w:val="24"/>
          <w:szCs w:val="24"/>
        </w:rPr>
        <w:t xml:space="preserve"> на </w:t>
      </w:r>
      <w:r w:rsidR="00F53DBC" w:rsidRPr="00D94769">
        <w:rPr>
          <w:rFonts w:ascii="Times New Roman" w:hAnsi="Times New Roman" w:cs="Times New Roman"/>
          <w:b/>
          <w:sz w:val="24"/>
          <w:szCs w:val="24"/>
        </w:rPr>
        <w:t xml:space="preserve">393,0 </w:t>
      </w:r>
      <w:proofErr w:type="gramStart"/>
      <w:r w:rsidRPr="00D9476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94769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D94769" w:rsidRPr="00D94769">
        <w:rPr>
          <w:rFonts w:ascii="Times New Roman" w:hAnsi="Times New Roman" w:cs="Times New Roman"/>
          <w:b/>
          <w:sz w:val="24"/>
          <w:szCs w:val="24"/>
        </w:rPr>
        <w:t>1,2</w:t>
      </w:r>
      <w:r w:rsidRPr="00D94769">
        <w:rPr>
          <w:rFonts w:ascii="Times New Roman" w:hAnsi="Times New Roman" w:cs="Times New Roman"/>
          <w:sz w:val="24"/>
          <w:szCs w:val="24"/>
        </w:rPr>
        <w:t>% по сравнению с аналогичным периодом 20</w:t>
      </w:r>
      <w:r w:rsidR="005D0EDF" w:rsidRPr="00D94769">
        <w:rPr>
          <w:rFonts w:ascii="Times New Roman" w:hAnsi="Times New Roman" w:cs="Times New Roman"/>
          <w:sz w:val="24"/>
          <w:szCs w:val="24"/>
        </w:rPr>
        <w:t>2</w:t>
      </w:r>
      <w:r w:rsidR="00D94769" w:rsidRPr="00D94769">
        <w:rPr>
          <w:rFonts w:ascii="Times New Roman" w:hAnsi="Times New Roman" w:cs="Times New Roman"/>
          <w:sz w:val="24"/>
          <w:szCs w:val="24"/>
        </w:rPr>
        <w:t>1</w:t>
      </w:r>
      <w:r w:rsidRPr="00D94769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D94769" w:rsidRPr="00D94769">
        <w:rPr>
          <w:rFonts w:ascii="Times New Roman" w:hAnsi="Times New Roman" w:cs="Times New Roman"/>
          <w:b/>
          <w:sz w:val="24"/>
          <w:szCs w:val="24"/>
        </w:rPr>
        <w:t>28 765,0</w:t>
      </w:r>
      <w:r w:rsidR="005D0EDF" w:rsidRPr="00D9476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94769">
        <w:rPr>
          <w:rFonts w:ascii="Times New Roman" w:hAnsi="Times New Roman" w:cs="Times New Roman"/>
          <w:sz w:val="24"/>
          <w:szCs w:val="24"/>
        </w:rPr>
        <w:t>рублей).</w:t>
      </w:r>
    </w:p>
    <w:p w:rsidR="00E45FE9" w:rsidRPr="00705E4C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769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D94769">
        <w:rPr>
          <w:rFonts w:ascii="Times New Roman" w:hAnsi="Times New Roman" w:cs="Times New Roman"/>
          <w:b/>
          <w:sz w:val="24"/>
          <w:szCs w:val="24"/>
        </w:rPr>
        <w:t>1000 «Социальная политика»</w:t>
      </w:r>
      <w:r w:rsidRPr="00D94769"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="00D94769" w:rsidRPr="00D94769">
        <w:rPr>
          <w:rFonts w:ascii="Times New Roman" w:hAnsi="Times New Roman" w:cs="Times New Roman"/>
          <w:b/>
          <w:sz w:val="24"/>
          <w:szCs w:val="24"/>
        </w:rPr>
        <w:t xml:space="preserve">10 671,7 </w:t>
      </w:r>
      <w:proofErr w:type="gramStart"/>
      <w:r w:rsidR="000E3BD8" w:rsidRPr="00D9476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94769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D94769" w:rsidRPr="00D94769">
        <w:rPr>
          <w:rFonts w:ascii="Times New Roman" w:hAnsi="Times New Roman" w:cs="Times New Roman"/>
          <w:b/>
          <w:sz w:val="24"/>
          <w:szCs w:val="24"/>
        </w:rPr>
        <w:t>14,5</w:t>
      </w:r>
      <w:r w:rsidRPr="00D94769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</w:t>
      </w:r>
      <w:r w:rsidR="005165A9" w:rsidRPr="00D94769">
        <w:rPr>
          <w:rFonts w:ascii="Times New Roman" w:hAnsi="Times New Roman" w:cs="Times New Roman"/>
          <w:sz w:val="24"/>
          <w:szCs w:val="24"/>
        </w:rPr>
        <w:t>2</w:t>
      </w:r>
      <w:r w:rsidR="00D94769" w:rsidRPr="00D94769">
        <w:rPr>
          <w:rFonts w:ascii="Times New Roman" w:hAnsi="Times New Roman" w:cs="Times New Roman"/>
          <w:sz w:val="24"/>
          <w:szCs w:val="24"/>
        </w:rPr>
        <w:t>2</w:t>
      </w:r>
      <w:r w:rsidRPr="00D94769">
        <w:rPr>
          <w:rFonts w:ascii="Times New Roman" w:hAnsi="Times New Roman" w:cs="Times New Roman"/>
          <w:sz w:val="24"/>
          <w:szCs w:val="24"/>
        </w:rPr>
        <w:t xml:space="preserve"> год (</w:t>
      </w:r>
      <w:r w:rsidR="00D94769" w:rsidRPr="00D94769">
        <w:rPr>
          <w:rFonts w:ascii="Times New Roman" w:hAnsi="Times New Roman" w:cs="Times New Roman"/>
          <w:sz w:val="24"/>
          <w:szCs w:val="24"/>
        </w:rPr>
        <w:t>73 739,7</w:t>
      </w:r>
      <w:r w:rsidR="005D0EDF" w:rsidRPr="00D9476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94769">
        <w:rPr>
          <w:rFonts w:ascii="Times New Roman" w:hAnsi="Times New Roman" w:cs="Times New Roman"/>
          <w:sz w:val="24"/>
          <w:szCs w:val="24"/>
        </w:rPr>
        <w:t>рублей). За первый квартал 20</w:t>
      </w:r>
      <w:r w:rsidR="005165A9" w:rsidRPr="00D94769">
        <w:rPr>
          <w:rFonts w:ascii="Times New Roman" w:hAnsi="Times New Roman" w:cs="Times New Roman"/>
          <w:sz w:val="24"/>
          <w:szCs w:val="24"/>
        </w:rPr>
        <w:t>2</w:t>
      </w:r>
      <w:r w:rsidR="00D94769" w:rsidRPr="00D94769">
        <w:rPr>
          <w:rFonts w:ascii="Times New Roman" w:hAnsi="Times New Roman" w:cs="Times New Roman"/>
          <w:sz w:val="24"/>
          <w:szCs w:val="24"/>
        </w:rPr>
        <w:t>2</w:t>
      </w:r>
      <w:r w:rsidRPr="00D94769">
        <w:rPr>
          <w:rFonts w:ascii="Times New Roman" w:hAnsi="Times New Roman" w:cs="Times New Roman"/>
          <w:sz w:val="24"/>
          <w:szCs w:val="24"/>
        </w:rPr>
        <w:t xml:space="preserve"> года расходы </w:t>
      </w:r>
      <w:r w:rsidR="00D94769" w:rsidRPr="00D94769">
        <w:rPr>
          <w:rFonts w:ascii="Times New Roman" w:hAnsi="Times New Roman" w:cs="Times New Roman"/>
          <w:b/>
          <w:sz w:val="24"/>
          <w:szCs w:val="24"/>
          <w:u w:val="single"/>
        </w:rPr>
        <w:t>увеличены</w:t>
      </w:r>
      <w:r w:rsidRPr="00D94769">
        <w:rPr>
          <w:rFonts w:ascii="Times New Roman" w:hAnsi="Times New Roman" w:cs="Times New Roman"/>
          <w:sz w:val="24"/>
          <w:szCs w:val="24"/>
        </w:rPr>
        <w:t xml:space="preserve"> на </w:t>
      </w:r>
      <w:r w:rsidR="00D94769" w:rsidRPr="00D94769">
        <w:rPr>
          <w:rFonts w:ascii="Times New Roman" w:hAnsi="Times New Roman" w:cs="Times New Roman"/>
          <w:b/>
          <w:sz w:val="24"/>
          <w:szCs w:val="24"/>
        </w:rPr>
        <w:t>1 337,1</w:t>
      </w:r>
      <w:r w:rsidRPr="00D947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476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94769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D94769" w:rsidRPr="00D94769">
        <w:rPr>
          <w:rFonts w:ascii="Times New Roman" w:hAnsi="Times New Roman" w:cs="Times New Roman"/>
          <w:b/>
          <w:sz w:val="24"/>
          <w:szCs w:val="24"/>
        </w:rPr>
        <w:t>14,3</w:t>
      </w:r>
      <w:r w:rsidRPr="00D94769">
        <w:rPr>
          <w:rFonts w:ascii="Times New Roman" w:hAnsi="Times New Roman" w:cs="Times New Roman"/>
          <w:sz w:val="24"/>
          <w:szCs w:val="24"/>
        </w:rPr>
        <w:t>% по сравнению с аналогичным периодом 20</w:t>
      </w:r>
      <w:r w:rsidR="005D0EDF" w:rsidRPr="00D94769">
        <w:rPr>
          <w:rFonts w:ascii="Times New Roman" w:hAnsi="Times New Roman" w:cs="Times New Roman"/>
          <w:sz w:val="24"/>
          <w:szCs w:val="24"/>
        </w:rPr>
        <w:t>2</w:t>
      </w:r>
      <w:r w:rsidR="00D94769" w:rsidRPr="00D94769">
        <w:rPr>
          <w:rFonts w:ascii="Times New Roman" w:hAnsi="Times New Roman" w:cs="Times New Roman"/>
          <w:sz w:val="24"/>
          <w:szCs w:val="24"/>
        </w:rPr>
        <w:t xml:space="preserve">1 </w:t>
      </w:r>
      <w:r w:rsidRPr="00D94769">
        <w:rPr>
          <w:rFonts w:ascii="Times New Roman" w:hAnsi="Times New Roman" w:cs="Times New Roman"/>
          <w:sz w:val="24"/>
          <w:szCs w:val="24"/>
        </w:rPr>
        <w:t>года (</w:t>
      </w:r>
      <w:r w:rsidR="005D0EDF" w:rsidRPr="00D94769">
        <w:rPr>
          <w:rFonts w:ascii="Times New Roman" w:hAnsi="Times New Roman" w:cs="Times New Roman"/>
          <w:b/>
          <w:sz w:val="24"/>
          <w:szCs w:val="24"/>
        </w:rPr>
        <w:t>9</w:t>
      </w:r>
      <w:r w:rsidR="00D94769" w:rsidRPr="00D94769">
        <w:rPr>
          <w:rFonts w:ascii="Times New Roman" w:hAnsi="Times New Roman" w:cs="Times New Roman"/>
          <w:b/>
          <w:sz w:val="24"/>
          <w:szCs w:val="24"/>
        </w:rPr>
        <w:t> 334,6</w:t>
      </w:r>
      <w:r w:rsidRPr="00D94769">
        <w:rPr>
          <w:rFonts w:ascii="Times New Roman" w:hAnsi="Times New Roman" w:cs="Times New Roman"/>
          <w:sz w:val="24"/>
          <w:szCs w:val="24"/>
        </w:rPr>
        <w:t xml:space="preserve"> тыс.рублей).</w:t>
      </w:r>
    </w:p>
    <w:p w:rsidR="00E45FE9" w:rsidRPr="00705E4C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E4C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705E4C">
        <w:rPr>
          <w:rFonts w:ascii="Times New Roman" w:hAnsi="Times New Roman" w:cs="Times New Roman"/>
          <w:b/>
          <w:sz w:val="24"/>
          <w:szCs w:val="24"/>
        </w:rPr>
        <w:t>1100 «</w:t>
      </w:r>
      <w:r w:rsidR="007B1E51" w:rsidRPr="00705E4C">
        <w:rPr>
          <w:rFonts w:ascii="Times New Roman" w:hAnsi="Times New Roman" w:cs="Times New Roman"/>
          <w:b/>
          <w:bCs/>
          <w:sz w:val="24"/>
          <w:szCs w:val="24"/>
        </w:rPr>
        <w:t>Физическая культура и спорт</w:t>
      </w:r>
      <w:r w:rsidRPr="00705E4C">
        <w:rPr>
          <w:rFonts w:ascii="Times New Roman" w:hAnsi="Times New Roman" w:cs="Times New Roman"/>
          <w:b/>
          <w:sz w:val="24"/>
          <w:szCs w:val="24"/>
        </w:rPr>
        <w:t>»</w:t>
      </w:r>
      <w:r w:rsidRPr="00705E4C"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 xml:space="preserve">7 131,2 </w:t>
      </w:r>
      <w:proofErr w:type="gramStart"/>
      <w:r w:rsidRPr="00705E4C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705E4C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>21,7</w:t>
      </w:r>
      <w:r w:rsidRPr="00705E4C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</w:t>
      </w:r>
      <w:r w:rsidR="00FF6A47" w:rsidRPr="00705E4C">
        <w:rPr>
          <w:rFonts w:ascii="Times New Roman" w:hAnsi="Times New Roman" w:cs="Times New Roman"/>
          <w:sz w:val="24"/>
          <w:szCs w:val="24"/>
        </w:rPr>
        <w:t>2</w:t>
      </w:r>
      <w:r w:rsidR="00705E4C" w:rsidRPr="00705E4C">
        <w:rPr>
          <w:rFonts w:ascii="Times New Roman" w:hAnsi="Times New Roman" w:cs="Times New Roman"/>
          <w:sz w:val="24"/>
          <w:szCs w:val="24"/>
        </w:rPr>
        <w:t>2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 (</w:t>
      </w:r>
      <w:r w:rsidR="00705E4C" w:rsidRPr="00705E4C">
        <w:rPr>
          <w:rFonts w:ascii="Times New Roman" w:hAnsi="Times New Roman" w:cs="Times New Roman"/>
          <w:sz w:val="24"/>
          <w:szCs w:val="24"/>
        </w:rPr>
        <w:t>32 837,1</w:t>
      </w:r>
      <w:r w:rsidR="005D0EDF" w:rsidRPr="00705E4C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05E4C">
        <w:rPr>
          <w:rFonts w:ascii="Times New Roman" w:hAnsi="Times New Roman" w:cs="Times New Roman"/>
          <w:sz w:val="24"/>
          <w:szCs w:val="24"/>
        </w:rPr>
        <w:t>рублей). За первый квартал 20</w:t>
      </w:r>
      <w:r w:rsidR="00FF6A47" w:rsidRPr="00705E4C">
        <w:rPr>
          <w:rFonts w:ascii="Times New Roman" w:hAnsi="Times New Roman" w:cs="Times New Roman"/>
          <w:sz w:val="24"/>
          <w:szCs w:val="24"/>
        </w:rPr>
        <w:t>2</w:t>
      </w:r>
      <w:r w:rsidR="00705E4C" w:rsidRPr="00705E4C">
        <w:rPr>
          <w:rFonts w:ascii="Times New Roman" w:hAnsi="Times New Roman" w:cs="Times New Roman"/>
          <w:sz w:val="24"/>
          <w:szCs w:val="24"/>
        </w:rPr>
        <w:t>2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года расходы </w:t>
      </w:r>
      <w:r w:rsidR="00705E4C" w:rsidRPr="00705E4C">
        <w:rPr>
          <w:rFonts w:ascii="Times New Roman" w:hAnsi="Times New Roman" w:cs="Times New Roman"/>
          <w:b/>
          <w:sz w:val="24"/>
          <w:szCs w:val="24"/>
          <w:u w:val="single"/>
        </w:rPr>
        <w:t>уменьшились</w:t>
      </w:r>
      <w:r w:rsidRPr="00705E4C">
        <w:rPr>
          <w:rFonts w:ascii="Times New Roman" w:hAnsi="Times New Roman" w:cs="Times New Roman"/>
          <w:sz w:val="24"/>
          <w:szCs w:val="24"/>
        </w:rPr>
        <w:t xml:space="preserve"> на 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>3 118,9</w:t>
      </w:r>
      <w:r w:rsidRPr="00705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5E4C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705E4C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>30,4</w:t>
      </w:r>
      <w:r w:rsidRPr="00705E4C">
        <w:rPr>
          <w:rFonts w:ascii="Times New Roman" w:hAnsi="Times New Roman" w:cs="Times New Roman"/>
          <w:sz w:val="24"/>
          <w:szCs w:val="24"/>
        </w:rPr>
        <w:t>% по сравнению с аналогичным периодом 20</w:t>
      </w:r>
      <w:r w:rsidR="00705E4C" w:rsidRPr="00705E4C">
        <w:rPr>
          <w:rFonts w:ascii="Times New Roman" w:hAnsi="Times New Roman" w:cs="Times New Roman"/>
          <w:sz w:val="24"/>
          <w:szCs w:val="24"/>
        </w:rPr>
        <w:t>22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705E4C" w:rsidRPr="00705E4C">
        <w:rPr>
          <w:rFonts w:ascii="Times New Roman" w:hAnsi="Times New Roman" w:cs="Times New Roman"/>
          <w:b/>
          <w:bCs/>
          <w:sz w:val="24"/>
          <w:szCs w:val="24"/>
        </w:rPr>
        <w:t>10 250,1</w:t>
      </w:r>
      <w:r w:rsidRPr="00705E4C">
        <w:rPr>
          <w:rFonts w:ascii="Times New Roman" w:hAnsi="Times New Roman" w:cs="Times New Roman"/>
          <w:sz w:val="24"/>
          <w:szCs w:val="24"/>
        </w:rPr>
        <w:t xml:space="preserve"> тыс.рублей).</w:t>
      </w:r>
    </w:p>
    <w:p w:rsidR="00AC0E79" w:rsidRPr="00705E4C" w:rsidRDefault="00AC0E79" w:rsidP="00AC0E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E4C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705E4C">
        <w:rPr>
          <w:rFonts w:ascii="Times New Roman" w:hAnsi="Times New Roman" w:cs="Times New Roman"/>
          <w:b/>
          <w:sz w:val="24"/>
          <w:szCs w:val="24"/>
        </w:rPr>
        <w:t xml:space="preserve">1300 «Обслуживание </w:t>
      </w:r>
      <w:r w:rsidR="000E3BD8" w:rsidRPr="00705E4C">
        <w:rPr>
          <w:rFonts w:ascii="Times New Roman" w:hAnsi="Times New Roman" w:cs="Times New Roman"/>
          <w:b/>
          <w:sz w:val="24"/>
          <w:szCs w:val="24"/>
        </w:rPr>
        <w:t>государственного и</w:t>
      </w:r>
      <w:r w:rsidRPr="00705E4C">
        <w:rPr>
          <w:rFonts w:ascii="Times New Roman" w:hAnsi="Times New Roman" w:cs="Times New Roman"/>
          <w:b/>
          <w:sz w:val="24"/>
          <w:szCs w:val="24"/>
        </w:rPr>
        <w:t xml:space="preserve"> муниципального долга»</w:t>
      </w:r>
      <w:r w:rsidRPr="00705E4C"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 xml:space="preserve">7 038,9 </w:t>
      </w:r>
      <w:proofErr w:type="gramStart"/>
      <w:r w:rsidRPr="00705E4C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705E4C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>22,6</w:t>
      </w:r>
      <w:r w:rsidRPr="00705E4C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202</w:t>
      </w:r>
      <w:r w:rsidR="00705E4C" w:rsidRPr="00705E4C">
        <w:rPr>
          <w:rFonts w:ascii="Times New Roman" w:hAnsi="Times New Roman" w:cs="Times New Roman"/>
          <w:sz w:val="24"/>
          <w:szCs w:val="24"/>
        </w:rPr>
        <w:t>2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 (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>31 200,0</w:t>
      </w:r>
      <w:r w:rsidRPr="00705E4C">
        <w:rPr>
          <w:rFonts w:ascii="Times New Roman" w:hAnsi="Times New Roman" w:cs="Times New Roman"/>
          <w:sz w:val="24"/>
          <w:szCs w:val="24"/>
        </w:rPr>
        <w:t xml:space="preserve"> тыс.рублей). За первый квартал 202</w:t>
      </w:r>
      <w:r w:rsidR="00705E4C" w:rsidRPr="00705E4C">
        <w:rPr>
          <w:rFonts w:ascii="Times New Roman" w:hAnsi="Times New Roman" w:cs="Times New Roman"/>
          <w:sz w:val="24"/>
          <w:szCs w:val="24"/>
        </w:rPr>
        <w:t>2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года расходы </w:t>
      </w:r>
      <w:r w:rsidR="00705E4C" w:rsidRPr="00705E4C">
        <w:rPr>
          <w:rFonts w:ascii="Times New Roman" w:hAnsi="Times New Roman" w:cs="Times New Roman"/>
          <w:b/>
          <w:sz w:val="24"/>
          <w:szCs w:val="24"/>
          <w:u w:val="single"/>
        </w:rPr>
        <w:t>увеличены</w:t>
      </w:r>
      <w:r w:rsidRPr="00705E4C">
        <w:rPr>
          <w:rFonts w:ascii="Times New Roman" w:hAnsi="Times New Roman" w:cs="Times New Roman"/>
          <w:sz w:val="24"/>
          <w:szCs w:val="24"/>
        </w:rPr>
        <w:t xml:space="preserve"> на 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>775,8</w:t>
      </w:r>
      <w:r w:rsidRPr="00705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5E4C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705E4C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>12,4</w:t>
      </w:r>
      <w:r w:rsidRPr="00705E4C">
        <w:rPr>
          <w:rFonts w:ascii="Times New Roman" w:hAnsi="Times New Roman" w:cs="Times New Roman"/>
          <w:sz w:val="24"/>
          <w:szCs w:val="24"/>
        </w:rPr>
        <w:t>% по сравнению с аналогичным периодом 20</w:t>
      </w:r>
      <w:r w:rsidR="002F2266" w:rsidRPr="00705E4C">
        <w:rPr>
          <w:rFonts w:ascii="Times New Roman" w:hAnsi="Times New Roman" w:cs="Times New Roman"/>
          <w:sz w:val="24"/>
          <w:szCs w:val="24"/>
        </w:rPr>
        <w:t>2</w:t>
      </w:r>
      <w:r w:rsidR="00705E4C" w:rsidRPr="00705E4C">
        <w:rPr>
          <w:rFonts w:ascii="Times New Roman" w:hAnsi="Times New Roman" w:cs="Times New Roman"/>
          <w:sz w:val="24"/>
          <w:szCs w:val="24"/>
        </w:rPr>
        <w:t>1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>6 263,1</w:t>
      </w:r>
      <w:r w:rsidR="00705E4C" w:rsidRPr="00705E4C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05E4C">
        <w:rPr>
          <w:rFonts w:ascii="Times New Roman" w:hAnsi="Times New Roman" w:cs="Times New Roman"/>
          <w:sz w:val="24"/>
          <w:szCs w:val="24"/>
        </w:rPr>
        <w:t>рублей).</w:t>
      </w:r>
    </w:p>
    <w:p w:rsidR="00EE57F3" w:rsidRPr="00705E4C" w:rsidRDefault="00EE57F3" w:rsidP="00EE57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E4C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705E4C">
        <w:rPr>
          <w:rFonts w:ascii="Times New Roman" w:hAnsi="Times New Roman" w:cs="Times New Roman"/>
          <w:b/>
          <w:sz w:val="24"/>
          <w:szCs w:val="24"/>
        </w:rPr>
        <w:t>1400 «Межбюджетные трансферты»</w:t>
      </w:r>
      <w:r w:rsidRPr="00705E4C"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="00F679A0" w:rsidRPr="00705E4C">
        <w:rPr>
          <w:rFonts w:ascii="Times New Roman" w:hAnsi="Times New Roman" w:cs="Times New Roman"/>
          <w:b/>
          <w:sz w:val="24"/>
          <w:szCs w:val="24"/>
        </w:rPr>
        <w:t>10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 xml:space="preserve"> 997,0 </w:t>
      </w:r>
      <w:proofErr w:type="gramStart"/>
      <w:r w:rsidRPr="00705E4C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705E4C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F679A0" w:rsidRPr="00705E4C">
        <w:rPr>
          <w:rFonts w:ascii="Times New Roman" w:hAnsi="Times New Roman" w:cs="Times New Roman"/>
          <w:b/>
          <w:sz w:val="24"/>
          <w:szCs w:val="24"/>
        </w:rPr>
        <w:t>25,0</w:t>
      </w:r>
      <w:r w:rsidRPr="00705E4C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202</w:t>
      </w:r>
      <w:r w:rsidR="00705E4C" w:rsidRPr="00705E4C">
        <w:rPr>
          <w:rFonts w:ascii="Times New Roman" w:hAnsi="Times New Roman" w:cs="Times New Roman"/>
          <w:sz w:val="24"/>
          <w:szCs w:val="24"/>
        </w:rPr>
        <w:t>2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 (</w:t>
      </w:r>
      <w:r w:rsidR="00705E4C" w:rsidRPr="00705E4C">
        <w:rPr>
          <w:rFonts w:ascii="Times New Roman" w:hAnsi="Times New Roman" w:cs="Times New Roman"/>
          <w:sz w:val="24"/>
          <w:szCs w:val="24"/>
        </w:rPr>
        <w:t>43 987,0</w:t>
      </w:r>
      <w:r w:rsidR="00F679A0" w:rsidRPr="00705E4C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05E4C">
        <w:rPr>
          <w:rFonts w:ascii="Times New Roman" w:hAnsi="Times New Roman" w:cs="Times New Roman"/>
          <w:sz w:val="24"/>
          <w:szCs w:val="24"/>
        </w:rPr>
        <w:t>рублей). За первый квартал 202</w:t>
      </w:r>
      <w:r w:rsidR="00705E4C" w:rsidRPr="00705E4C">
        <w:rPr>
          <w:rFonts w:ascii="Times New Roman" w:hAnsi="Times New Roman" w:cs="Times New Roman"/>
          <w:sz w:val="24"/>
          <w:szCs w:val="24"/>
        </w:rPr>
        <w:t>2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года расходы </w:t>
      </w:r>
      <w:r w:rsidR="00705E4C" w:rsidRPr="00705E4C">
        <w:rPr>
          <w:rFonts w:ascii="Times New Roman" w:hAnsi="Times New Roman" w:cs="Times New Roman"/>
          <w:b/>
          <w:sz w:val="24"/>
          <w:szCs w:val="24"/>
          <w:u w:val="single"/>
        </w:rPr>
        <w:t>увеличены</w:t>
      </w:r>
      <w:r w:rsidRPr="00705E4C">
        <w:rPr>
          <w:rFonts w:ascii="Times New Roman" w:hAnsi="Times New Roman" w:cs="Times New Roman"/>
          <w:sz w:val="24"/>
          <w:szCs w:val="24"/>
        </w:rPr>
        <w:t xml:space="preserve"> на 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>75,5</w:t>
      </w:r>
      <w:r w:rsidRPr="00705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5E4C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705E4C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>0,7</w:t>
      </w:r>
      <w:r w:rsidRPr="00705E4C">
        <w:rPr>
          <w:rFonts w:ascii="Times New Roman" w:hAnsi="Times New Roman" w:cs="Times New Roman"/>
          <w:sz w:val="24"/>
          <w:szCs w:val="24"/>
        </w:rPr>
        <w:t>% по сравнению с аналогичным периодом 20</w:t>
      </w:r>
      <w:r w:rsidR="00F679A0" w:rsidRPr="00705E4C">
        <w:rPr>
          <w:rFonts w:ascii="Times New Roman" w:hAnsi="Times New Roman" w:cs="Times New Roman"/>
          <w:sz w:val="24"/>
          <w:szCs w:val="24"/>
        </w:rPr>
        <w:t>2</w:t>
      </w:r>
      <w:r w:rsidR="00705E4C" w:rsidRPr="00705E4C">
        <w:rPr>
          <w:rFonts w:ascii="Times New Roman" w:hAnsi="Times New Roman" w:cs="Times New Roman"/>
          <w:sz w:val="24"/>
          <w:szCs w:val="24"/>
        </w:rPr>
        <w:t>1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>10 921,5</w:t>
      </w:r>
      <w:r w:rsidR="00F679A0" w:rsidRPr="00705E4C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05E4C">
        <w:rPr>
          <w:rFonts w:ascii="Times New Roman" w:hAnsi="Times New Roman" w:cs="Times New Roman"/>
          <w:sz w:val="24"/>
          <w:szCs w:val="24"/>
        </w:rPr>
        <w:t>рублей).</w:t>
      </w:r>
    </w:p>
    <w:p w:rsidR="00EE57F3" w:rsidRPr="00705E4C" w:rsidRDefault="00EE57F3" w:rsidP="00AC0E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E73" w:rsidRPr="0005470A" w:rsidRDefault="004108AD" w:rsidP="00F521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70A">
        <w:rPr>
          <w:rFonts w:ascii="Times New Roman" w:hAnsi="Times New Roman" w:cs="Times New Roman"/>
          <w:b/>
          <w:sz w:val="24"/>
          <w:szCs w:val="24"/>
        </w:rPr>
        <w:t>В целом</w:t>
      </w:r>
      <w:r w:rsidRPr="0005470A">
        <w:rPr>
          <w:rFonts w:ascii="Times New Roman" w:hAnsi="Times New Roman" w:cs="Times New Roman"/>
          <w:sz w:val="24"/>
          <w:szCs w:val="24"/>
        </w:rPr>
        <w:t xml:space="preserve"> по отношению к утвержденн</w:t>
      </w:r>
      <w:r w:rsidR="00F521EC" w:rsidRPr="0005470A">
        <w:rPr>
          <w:rFonts w:ascii="Times New Roman" w:hAnsi="Times New Roman" w:cs="Times New Roman"/>
          <w:sz w:val="24"/>
          <w:szCs w:val="24"/>
        </w:rPr>
        <w:t>ым</w:t>
      </w:r>
      <w:r w:rsidRPr="0005470A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F521EC" w:rsidRPr="0005470A">
        <w:rPr>
          <w:rFonts w:ascii="Times New Roman" w:hAnsi="Times New Roman" w:cs="Times New Roman"/>
          <w:sz w:val="24"/>
          <w:szCs w:val="24"/>
        </w:rPr>
        <w:t>ным</w:t>
      </w:r>
      <w:r w:rsidRPr="0005470A">
        <w:rPr>
          <w:rFonts w:ascii="Times New Roman" w:hAnsi="Times New Roman" w:cs="Times New Roman"/>
          <w:sz w:val="24"/>
          <w:szCs w:val="24"/>
        </w:rPr>
        <w:t xml:space="preserve"> обязательствам</w:t>
      </w:r>
      <w:r w:rsidR="00F521EC" w:rsidRPr="0005470A">
        <w:rPr>
          <w:rFonts w:ascii="Times New Roman" w:hAnsi="Times New Roman" w:cs="Times New Roman"/>
          <w:sz w:val="24"/>
          <w:szCs w:val="24"/>
        </w:rPr>
        <w:t xml:space="preserve"> по расходам</w:t>
      </w:r>
      <w:r w:rsidRPr="0005470A">
        <w:rPr>
          <w:rFonts w:ascii="Times New Roman" w:hAnsi="Times New Roman" w:cs="Times New Roman"/>
          <w:sz w:val="24"/>
          <w:szCs w:val="24"/>
        </w:rPr>
        <w:t xml:space="preserve">, </w:t>
      </w:r>
      <w:r w:rsidRPr="0005470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расходы муниципального бюджета исполнены на </w:t>
      </w:r>
      <w:r w:rsidR="00592A74" w:rsidRPr="0005470A">
        <w:rPr>
          <w:rFonts w:ascii="Times New Roman" w:hAnsi="Times New Roman" w:cs="Times New Roman"/>
          <w:b/>
          <w:sz w:val="24"/>
          <w:szCs w:val="24"/>
          <w:u w:val="single"/>
        </w:rPr>
        <w:t>27,0</w:t>
      </w:r>
      <w:r w:rsidR="00E95752" w:rsidRPr="0005470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процента</w:t>
      </w:r>
      <w:r w:rsidRPr="0005470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E7A09" w:rsidRPr="0005470A" w:rsidRDefault="004108AD" w:rsidP="00744B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70A">
        <w:rPr>
          <w:rFonts w:ascii="Times New Roman" w:hAnsi="Times New Roman" w:cs="Times New Roman"/>
          <w:sz w:val="24"/>
          <w:szCs w:val="24"/>
        </w:rPr>
        <w:tab/>
      </w:r>
      <w:r w:rsidR="00BD7290" w:rsidRPr="0005470A">
        <w:rPr>
          <w:rFonts w:ascii="Times New Roman" w:hAnsi="Times New Roman" w:cs="Times New Roman"/>
          <w:b/>
          <w:i/>
          <w:sz w:val="24"/>
          <w:szCs w:val="24"/>
        </w:rPr>
        <w:t>Анализ исполнения муниципальных программ за первый квартал 20</w:t>
      </w:r>
      <w:r w:rsidR="00066703" w:rsidRPr="0005470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92A74" w:rsidRPr="0005470A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="00BD7290" w:rsidRPr="0005470A">
        <w:rPr>
          <w:rFonts w:ascii="Times New Roman" w:hAnsi="Times New Roman" w:cs="Times New Roman"/>
          <w:b/>
          <w:i/>
          <w:sz w:val="24"/>
          <w:szCs w:val="24"/>
        </w:rPr>
        <w:t>года</w:t>
      </w:r>
    </w:p>
    <w:p w:rsidR="000674CC" w:rsidRPr="0005470A" w:rsidRDefault="004D7CAD" w:rsidP="00143D7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5470A">
        <w:rPr>
          <w:rFonts w:ascii="Times New Roman" w:hAnsi="Times New Roman" w:cs="Times New Roman"/>
          <w:sz w:val="20"/>
          <w:szCs w:val="20"/>
        </w:rPr>
        <w:t>т</w:t>
      </w:r>
      <w:r w:rsidR="00BD7290" w:rsidRPr="0005470A">
        <w:rPr>
          <w:rFonts w:ascii="Times New Roman" w:hAnsi="Times New Roman" w:cs="Times New Roman"/>
          <w:sz w:val="20"/>
          <w:szCs w:val="20"/>
        </w:rPr>
        <w:t>аблица №5 (тыс. рублей)</w:t>
      </w:r>
    </w:p>
    <w:tbl>
      <w:tblPr>
        <w:tblW w:w="10774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424"/>
        <w:gridCol w:w="3829"/>
        <w:gridCol w:w="1134"/>
        <w:gridCol w:w="992"/>
        <w:gridCol w:w="851"/>
        <w:gridCol w:w="992"/>
        <w:gridCol w:w="992"/>
        <w:gridCol w:w="850"/>
        <w:gridCol w:w="710"/>
      </w:tblGrid>
      <w:tr w:rsidR="00592A74" w:rsidRPr="00592A74" w:rsidTr="00E03D18">
        <w:trPr>
          <w:trHeight w:val="3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 w:right="-113"/>
              <w:jc w:val="center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№ МП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Наименование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 xml:space="preserve">решение о бюджете на 2022 год и на плановый период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E03D18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r w:rsidRPr="00592A74">
              <w:rPr>
                <w:color w:val="000000"/>
                <w:sz w:val="17"/>
                <w:szCs w:val="17"/>
              </w:rPr>
              <w:t>утв.бюджет</w:t>
            </w:r>
            <w:proofErr w:type="spellEnd"/>
            <w:r w:rsidRPr="00592A74">
              <w:rPr>
                <w:color w:val="000000"/>
                <w:sz w:val="17"/>
                <w:szCs w:val="17"/>
              </w:rPr>
              <w:t xml:space="preserve">. назначения по МП </w:t>
            </w:r>
            <w:r w:rsidR="00E03D18">
              <w:rPr>
                <w:color w:val="000000"/>
                <w:sz w:val="17"/>
                <w:szCs w:val="17"/>
              </w:rPr>
              <w:t>(</w:t>
            </w:r>
            <w:proofErr w:type="spellStart"/>
            <w:r w:rsidRPr="00592A74">
              <w:rPr>
                <w:color w:val="000000"/>
                <w:sz w:val="17"/>
                <w:szCs w:val="17"/>
              </w:rPr>
              <w:t>поясн</w:t>
            </w:r>
            <w:proofErr w:type="spellEnd"/>
            <w:r w:rsidRPr="00592A74">
              <w:rPr>
                <w:color w:val="000000"/>
                <w:sz w:val="17"/>
                <w:szCs w:val="17"/>
              </w:rPr>
              <w:t>.</w:t>
            </w:r>
            <w:r w:rsidR="004B02E3">
              <w:rPr>
                <w:color w:val="000000"/>
                <w:sz w:val="17"/>
                <w:szCs w:val="17"/>
              </w:rPr>
              <w:t xml:space="preserve"> </w:t>
            </w:r>
            <w:r w:rsidR="00E03D18">
              <w:rPr>
                <w:color w:val="000000"/>
                <w:sz w:val="17"/>
                <w:szCs w:val="17"/>
              </w:rPr>
              <w:t>з</w:t>
            </w:r>
            <w:r w:rsidRPr="00592A74">
              <w:rPr>
                <w:color w:val="000000"/>
                <w:sz w:val="17"/>
                <w:szCs w:val="17"/>
              </w:rPr>
              <w:t>аписки</w:t>
            </w:r>
            <w:r w:rsidR="00E03D18">
              <w:rPr>
                <w:color w:val="000000"/>
                <w:sz w:val="17"/>
                <w:szCs w:val="17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откл.                    (+; -)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4B02E3" w:rsidP="004B02E3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r w:rsidRPr="00592A74">
              <w:rPr>
                <w:color w:val="000000"/>
                <w:sz w:val="17"/>
                <w:szCs w:val="17"/>
              </w:rPr>
              <w:t>И</w:t>
            </w:r>
            <w:r w:rsidR="00592A74" w:rsidRPr="00592A74">
              <w:rPr>
                <w:color w:val="000000"/>
                <w:sz w:val="17"/>
                <w:szCs w:val="17"/>
              </w:rPr>
              <w:t>спол</w:t>
            </w:r>
            <w:proofErr w:type="spellEnd"/>
            <w:r>
              <w:rPr>
                <w:color w:val="000000"/>
                <w:sz w:val="17"/>
                <w:szCs w:val="17"/>
              </w:rPr>
              <w:t>.</w:t>
            </w:r>
            <w:r w:rsidR="00592A74" w:rsidRPr="00592A74">
              <w:rPr>
                <w:color w:val="000000"/>
                <w:sz w:val="17"/>
                <w:szCs w:val="17"/>
              </w:rPr>
              <w:t xml:space="preserve">                           за 1 квартал 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4B02E3" w:rsidP="004B02E3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</w:t>
            </w:r>
            <w:r w:rsidR="00592A74" w:rsidRPr="00592A74">
              <w:rPr>
                <w:color w:val="000000"/>
                <w:sz w:val="17"/>
                <w:szCs w:val="17"/>
              </w:rPr>
              <w:t>ткл</w:t>
            </w:r>
            <w:r>
              <w:rPr>
                <w:color w:val="000000"/>
                <w:sz w:val="17"/>
                <w:szCs w:val="17"/>
              </w:rPr>
              <w:t>.</w:t>
            </w:r>
            <w:r w:rsidR="00592A74" w:rsidRPr="00592A74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</w:t>
            </w:r>
            <w:r w:rsidR="00592A74" w:rsidRPr="00592A74">
              <w:rPr>
                <w:color w:val="000000"/>
                <w:sz w:val="17"/>
                <w:szCs w:val="17"/>
              </w:rPr>
              <w:t>спол</w:t>
            </w:r>
            <w:proofErr w:type="spellEnd"/>
            <w:r>
              <w:rPr>
                <w:color w:val="000000"/>
                <w:sz w:val="17"/>
                <w:szCs w:val="17"/>
              </w:rPr>
              <w:t>.</w:t>
            </w:r>
            <w:r w:rsidR="00592A74" w:rsidRPr="00592A74">
              <w:rPr>
                <w:color w:val="000000"/>
                <w:sz w:val="17"/>
                <w:szCs w:val="17"/>
              </w:rPr>
              <w:t xml:space="preserve"> за 1кв2022 к </w:t>
            </w:r>
            <w:proofErr w:type="spellStart"/>
            <w:proofErr w:type="gramStart"/>
            <w:r w:rsidR="00592A74" w:rsidRPr="00592A74">
              <w:rPr>
                <w:color w:val="000000"/>
                <w:sz w:val="17"/>
                <w:szCs w:val="17"/>
              </w:rPr>
              <w:t>ут.назнач</w:t>
            </w:r>
            <w:proofErr w:type="spellEnd"/>
            <w:proofErr w:type="gramEnd"/>
            <w:r>
              <w:rPr>
                <w:color w:val="000000"/>
                <w:sz w:val="17"/>
                <w:szCs w:val="17"/>
              </w:rPr>
              <w:t>.</w:t>
            </w:r>
            <w:r w:rsidR="00592A74" w:rsidRPr="00592A74">
              <w:rPr>
                <w:color w:val="000000"/>
                <w:sz w:val="17"/>
                <w:szCs w:val="17"/>
              </w:rPr>
              <w:t xml:space="preserve">               (+; -)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 xml:space="preserve">%                             </w:t>
            </w:r>
            <w:proofErr w:type="spellStart"/>
            <w:r w:rsidRPr="00592A74">
              <w:rPr>
                <w:color w:val="000000"/>
                <w:sz w:val="17"/>
                <w:szCs w:val="17"/>
              </w:rPr>
              <w:t>испол</w:t>
            </w:r>
            <w:proofErr w:type="spellEnd"/>
            <w:r w:rsidRPr="00592A74">
              <w:rPr>
                <w:color w:val="000000"/>
                <w:sz w:val="17"/>
                <w:szCs w:val="17"/>
              </w:rPr>
              <w:t xml:space="preserve">. за                      1кв2022 к решению 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E03D18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 xml:space="preserve">%                             </w:t>
            </w:r>
            <w:proofErr w:type="spellStart"/>
            <w:r w:rsidRPr="00592A74">
              <w:rPr>
                <w:color w:val="000000"/>
                <w:sz w:val="17"/>
                <w:szCs w:val="17"/>
              </w:rPr>
              <w:t>испол</w:t>
            </w:r>
            <w:proofErr w:type="spellEnd"/>
            <w:r w:rsidRPr="00592A74">
              <w:rPr>
                <w:color w:val="000000"/>
                <w:sz w:val="17"/>
                <w:szCs w:val="17"/>
              </w:rPr>
              <w:t xml:space="preserve">. к сводной </w:t>
            </w:r>
            <w:proofErr w:type="spellStart"/>
            <w:r w:rsidRPr="00592A74">
              <w:rPr>
                <w:color w:val="000000"/>
                <w:sz w:val="17"/>
                <w:szCs w:val="17"/>
              </w:rPr>
              <w:t>бюдж</w:t>
            </w:r>
            <w:proofErr w:type="spellEnd"/>
            <w:r w:rsidRPr="00592A74">
              <w:rPr>
                <w:color w:val="000000"/>
                <w:sz w:val="17"/>
                <w:szCs w:val="17"/>
              </w:rPr>
              <w:t>.</w:t>
            </w:r>
            <w:r w:rsidR="004B02E3">
              <w:rPr>
                <w:color w:val="000000"/>
                <w:sz w:val="17"/>
                <w:szCs w:val="17"/>
              </w:rPr>
              <w:t xml:space="preserve"> </w:t>
            </w:r>
            <w:r w:rsidRPr="00592A74">
              <w:rPr>
                <w:color w:val="000000"/>
                <w:sz w:val="17"/>
                <w:szCs w:val="17"/>
              </w:rPr>
              <w:t>росписи</w:t>
            </w:r>
          </w:p>
        </w:tc>
      </w:tr>
      <w:tr w:rsidR="00592A74" w:rsidRPr="00592A74" w:rsidTr="00E03D18">
        <w:trPr>
          <w:trHeight w:val="617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rPr>
                <w:color w:val="000000"/>
                <w:sz w:val="17"/>
                <w:szCs w:val="17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</w:tr>
      <w:tr w:rsidR="004B02E3" w:rsidRPr="00592A74" w:rsidTr="00E03D18">
        <w:trPr>
          <w:trHeight w:val="30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Программные расходы бюджета Вяземского района Смоленской области в 2022 году</w:t>
            </w:r>
          </w:p>
        </w:tc>
      </w:tr>
      <w:tr w:rsidR="00592A74" w:rsidRPr="00592A74" w:rsidTr="00E03D18">
        <w:trPr>
          <w:trHeight w:val="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 xml:space="preserve">Реализация региональной стратегии действий в интересах детей 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</w:t>
            </w:r>
            <w:r w:rsidR="004B02E3">
              <w:rPr>
                <w:sz w:val="17"/>
                <w:szCs w:val="17"/>
              </w:rPr>
              <w:t>в семье»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31 083,3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31 083,3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4 501,6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-26 581,7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14,5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14,5</w:t>
            </w:r>
          </w:p>
        </w:tc>
      </w:tr>
      <w:tr w:rsidR="00592A74" w:rsidRPr="00592A74" w:rsidTr="00E03D18">
        <w:trPr>
          <w:trHeight w:val="5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lastRenderedPageBreak/>
              <w:t>4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Развитие культуры и туризма в муниципальном образовании «Вязем</w:t>
            </w:r>
            <w:r w:rsidR="004B02E3">
              <w:rPr>
                <w:sz w:val="17"/>
                <w:szCs w:val="17"/>
              </w:rPr>
              <w:t>ский район»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166 918,8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179 353,5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12 434,7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37 065,6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-129 853,2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22,2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20,7</w:t>
            </w:r>
          </w:p>
        </w:tc>
      </w:tr>
      <w:tr w:rsidR="00592A74" w:rsidRPr="00592A74" w:rsidTr="00E03D18">
        <w:trPr>
          <w:trHeight w:val="26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5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Управление объектами муниципальной собственности и земельными ресурсами муниципального образования «Вязем</w:t>
            </w:r>
            <w:r w:rsidR="004B02E3">
              <w:rPr>
                <w:sz w:val="17"/>
                <w:szCs w:val="17"/>
              </w:rPr>
              <w:t>ский район»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7 610,0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7 610,0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1 671,2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-5 938,8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22,0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22,0</w:t>
            </w:r>
          </w:p>
        </w:tc>
      </w:tr>
      <w:tr w:rsidR="00592A74" w:rsidRPr="00592A74" w:rsidTr="00E03D18">
        <w:trPr>
          <w:trHeight w:val="38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6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Развитие системы образования муниципального образования «Вяземский район» Смоленской обл</w:t>
            </w:r>
            <w:r w:rsidR="004B02E3">
              <w:rPr>
                <w:sz w:val="17"/>
                <w:szCs w:val="17"/>
              </w:rPr>
              <w:t>асти</w:t>
            </w:r>
            <w:r w:rsidRPr="00592A74">
              <w:rPr>
                <w:sz w:val="17"/>
                <w:szCs w:val="17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923 313,1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989 908,3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66 595,2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279 102,5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-644 210,6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30,2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28,2</w:t>
            </w:r>
          </w:p>
        </w:tc>
      </w:tr>
      <w:tr w:rsidR="00592A74" w:rsidRPr="00592A74" w:rsidTr="00E03D18">
        <w:trPr>
          <w:trHeight w:val="5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7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Социальная поддержка граждан, проживающих на территории Вязем</w:t>
            </w:r>
            <w:r w:rsidR="004B02E3">
              <w:rPr>
                <w:sz w:val="17"/>
                <w:szCs w:val="17"/>
              </w:rPr>
              <w:t>ского района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225,5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-124,5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64,4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64,4</w:t>
            </w:r>
          </w:p>
        </w:tc>
      </w:tr>
      <w:tr w:rsidR="00592A74" w:rsidRPr="00592A74" w:rsidTr="00E03D18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Создание условий для эффективного муниципального управления в муниципальном образовании «Вязе</w:t>
            </w:r>
            <w:r w:rsidR="004B02E3">
              <w:rPr>
                <w:sz w:val="17"/>
                <w:szCs w:val="17"/>
              </w:rPr>
              <w:t>мский район»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68 861,7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68 861,7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15 583,9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-53 277,8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22,6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22,6</w:t>
            </w:r>
          </w:p>
        </w:tc>
      </w:tr>
      <w:tr w:rsidR="00592A74" w:rsidRPr="00592A74" w:rsidTr="00E03D18">
        <w:trPr>
          <w:trHeight w:val="5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 xml:space="preserve">Создание условий для осуществления градостроительной деятельности на территории Вяземского района Смоленской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3,0</w:t>
            </w:r>
          </w:p>
        </w:tc>
      </w:tr>
      <w:tr w:rsidR="00592A74" w:rsidRPr="00592A74" w:rsidTr="00E03D18">
        <w:trPr>
          <w:trHeight w:val="78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10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</w:t>
            </w:r>
            <w:r w:rsidR="004B02E3">
              <w:rPr>
                <w:sz w:val="17"/>
                <w:szCs w:val="17"/>
              </w:rPr>
              <w:t>мский район»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87 142,6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87 142,6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20 812,4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-66 330,2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23,9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23,9</w:t>
            </w:r>
          </w:p>
        </w:tc>
      </w:tr>
      <w:tr w:rsidR="00592A74" w:rsidRPr="00592A74" w:rsidTr="00E03D18">
        <w:trPr>
          <w:trHeight w:val="24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11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 xml:space="preserve">Развитие физической культуры, спорта и молодежной политики в муниципальном образовании «Вяземский </w:t>
            </w:r>
            <w:r w:rsidR="004B02E3">
              <w:rPr>
                <w:sz w:val="17"/>
                <w:szCs w:val="17"/>
              </w:rPr>
              <w:t>район»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42 377,0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39 910,2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-2 466,8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8 440,6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-33 936,4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19,9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21,1</w:t>
            </w:r>
          </w:p>
        </w:tc>
      </w:tr>
      <w:tr w:rsidR="00592A74" w:rsidRPr="00592A74" w:rsidTr="00E03D18">
        <w:trPr>
          <w:trHeight w:val="6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12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Обеспечение законности и правопорядка в Вязе</w:t>
            </w:r>
            <w:r w:rsidR="004B02E3">
              <w:rPr>
                <w:sz w:val="17"/>
                <w:szCs w:val="17"/>
              </w:rPr>
              <w:t>мском районе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592A74" w:rsidRPr="00592A74" w:rsidTr="00E03D18">
        <w:trPr>
          <w:trHeight w:val="30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14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Развитие субъектов малого и среднего предпринимательства муниципального образования «Вязем</w:t>
            </w:r>
            <w:r w:rsidR="004B02E3">
              <w:rPr>
                <w:sz w:val="17"/>
                <w:szCs w:val="17"/>
              </w:rPr>
              <w:t>ский район»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592A74" w:rsidRPr="00592A74" w:rsidTr="00E03D18">
        <w:trPr>
          <w:trHeight w:val="6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15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 xml:space="preserve">Энергосбережение и повышение энергетической эффективности на территории муниципального образования "Вяземский район" </w:t>
            </w:r>
            <w:r w:rsidR="004B02E3">
              <w:rPr>
                <w:sz w:val="17"/>
                <w:szCs w:val="17"/>
              </w:rPr>
              <w:t>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100,0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100,0</w:t>
            </w:r>
          </w:p>
        </w:tc>
      </w:tr>
      <w:tr w:rsidR="00592A74" w:rsidRPr="00592A74" w:rsidTr="00E03D18">
        <w:trPr>
          <w:trHeight w:val="5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16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Кадровая политика в здравоохранении муниципальном образовании «Вязе</w:t>
            </w:r>
            <w:r w:rsidR="004B02E3">
              <w:rPr>
                <w:sz w:val="17"/>
                <w:szCs w:val="17"/>
              </w:rPr>
              <w:t>мский район»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-166,5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20,7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20,7</w:t>
            </w:r>
          </w:p>
        </w:tc>
      </w:tr>
      <w:tr w:rsidR="00592A74" w:rsidRPr="00592A74" w:rsidTr="00E03D18">
        <w:trPr>
          <w:trHeight w:val="5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17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Развитие  дорожно-транспортного комплекса муниципального образования «Вязе</w:t>
            </w:r>
            <w:r w:rsidR="004B02E3">
              <w:rPr>
                <w:sz w:val="17"/>
                <w:szCs w:val="17"/>
              </w:rPr>
              <w:t>мский район»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11 516,8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60 767,5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49 250,7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558,0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-10 958,8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4,8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0,9</w:t>
            </w:r>
          </w:p>
        </w:tc>
      </w:tr>
      <w:tr w:rsidR="00592A74" w:rsidRPr="00592A74" w:rsidTr="00E03D18">
        <w:trPr>
          <w:trHeight w:val="60"/>
        </w:trPr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18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Газификация муниципального образования "Вязе</w:t>
            </w:r>
            <w:r w:rsidR="004B02E3">
              <w:rPr>
                <w:sz w:val="17"/>
                <w:szCs w:val="17"/>
              </w:rPr>
              <w:t>мский район"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592A74" w:rsidRPr="00592A74" w:rsidTr="00047A27">
        <w:trPr>
          <w:trHeight w:val="47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20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 xml:space="preserve">Устойчивое развитие сельских территории муниципального </w:t>
            </w:r>
            <w:r w:rsidR="004B02E3" w:rsidRPr="00592A74">
              <w:rPr>
                <w:sz w:val="17"/>
                <w:szCs w:val="17"/>
              </w:rPr>
              <w:t>образования</w:t>
            </w:r>
            <w:r w:rsidRPr="00592A74">
              <w:rPr>
                <w:sz w:val="17"/>
                <w:szCs w:val="17"/>
              </w:rPr>
              <w:t xml:space="preserve"> "Вязе</w:t>
            </w:r>
            <w:r w:rsidR="004B02E3">
              <w:rPr>
                <w:sz w:val="17"/>
                <w:szCs w:val="17"/>
              </w:rPr>
              <w:t>мский район"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7,2</w:t>
            </w:r>
          </w:p>
        </w:tc>
      </w:tr>
      <w:tr w:rsidR="00592A74" w:rsidRPr="00592A74" w:rsidTr="00E03D18">
        <w:trPr>
          <w:trHeight w:val="7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21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Охрана окружающей среды и экологическое информирование населения на территории муниципальном образовании «Вязем</w:t>
            </w:r>
            <w:r w:rsidR="004B02E3">
              <w:rPr>
                <w:sz w:val="17"/>
                <w:szCs w:val="17"/>
              </w:rPr>
              <w:t>ский район»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592A74" w:rsidRPr="00592A74" w:rsidTr="00047A27">
        <w:trPr>
          <w:trHeight w:val="35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22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Обеспечение жильем молодых семей на территории муниципального образования «Вязе</w:t>
            </w:r>
            <w:r w:rsidR="004B02E3">
              <w:rPr>
                <w:sz w:val="17"/>
                <w:szCs w:val="17"/>
              </w:rPr>
              <w:t>мский район»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1 865,0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1 365,0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592A74" w:rsidRPr="00592A74" w:rsidTr="00E03D18">
        <w:trPr>
          <w:trHeight w:val="6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26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Информатизация муниципального образования «Вязем</w:t>
            </w:r>
            <w:r w:rsidR="004B02E3">
              <w:rPr>
                <w:sz w:val="17"/>
                <w:szCs w:val="17"/>
              </w:rPr>
              <w:t>ский район»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1 050,0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1 050,0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-969,7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7,6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7,6</w:t>
            </w:r>
          </w:p>
        </w:tc>
      </w:tr>
      <w:tr w:rsidR="00592A74" w:rsidRPr="00592A74" w:rsidTr="00047A27">
        <w:trPr>
          <w:trHeight w:val="74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28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047A27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</w:t>
            </w:r>
            <w:r w:rsidR="00047A27">
              <w:rPr>
                <w:sz w:val="17"/>
                <w:szCs w:val="17"/>
              </w:rPr>
              <w:t>ипального</w:t>
            </w:r>
            <w:r w:rsidRPr="00592A74">
              <w:rPr>
                <w:sz w:val="17"/>
                <w:szCs w:val="17"/>
              </w:rPr>
              <w:t xml:space="preserve"> образования «Вязе</w:t>
            </w:r>
            <w:r w:rsidR="004B02E3">
              <w:rPr>
                <w:sz w:val="17"/>
                <w:szCs w:val="17"/>
              </w:rPr>
              <w:t>мский район»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21 420,0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21 420,0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1 260,0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-20 160,0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5,9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5,9</w:t>
            </w:r>
          </w:p>
        </w:tc>
      </w:tr>
      <w:tr w:rsidR="00592A74" w:rsidRPr="00592A74" w:rsidTr="00E03D18">
        <w:trPr>
          <w:trHeight w:val="160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4DFEC"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7" w:right="30"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1 363 255,3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7" w:right="30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1 490 506,9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7" w:right="30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127 251,6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7" w:right="30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369 620,4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7" w:right="30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-993 634,9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7" w:right="30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7" w:right="30"/>
              <w:jc w:val="right"/>
              <w:rPr>
                <w:b/>
                <w:color w:val="000000"/>
                <w:sz w:val="17"/>
                <w:szCs w:val="17"/>
              </w:rPr>
            </w:pPr>
            <w:r w:rsidRPr="00592A74">
              <w:rPr>
                <w:b/>
                <w:sz w:val="17"/>
                <w:szCs w:val="17"/>
              </w:rPr>
              <w:t>24,8</w:t>
            </w:r>
          </w:p>
        </w:tc>
      </w:tr>
      <w:tr w:rsidR="004B02E3" w:rsidRPr="00592A74" w:rsidTr="00E03D18">
        <w:trPr>
          <w:trHeight w:val="94"/>
        </w:trPr>
        <w:tc>
          <w:tcPr>
            <w:tcW w:w="1077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Непрограммные расходы бюджета Вяземского района Смоленской области в 2022 году</w:t>
            </w:r>
          </w:p>
        </w:tc>
      </w:tr>
      <w:tr w:rsidR="00592A74" w:rsidRPr="00592A74" w:rsidTr="00E03D18">
        <w:trPr>
          <w:trHeight w:val="22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Глава муниципального образования Вяземский район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2 105,7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2 105,7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674,2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-1 431,5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32,0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32,0</w:t>
            </w:r>
          </w:p>
        </w:tc>
      </w:tr>
      <w:tr w:rsidR="00592A74" w:rsidRPr="00592A74" w:rsidTr="00E03D18">
        <w:trPr>
          <w:trHeight w:val="10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lastRenderedPageBreak/>
              <w:t>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-50,0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592A74" w:rsidRPr="00592A74" w:rsidTr="00E03D18">
        <w:trPr>
          <w:trHeight w:val="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 xml:space="preserve">Председатель Вяземского районного Совета депутатов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2 105,7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2 105,7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338,7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-1 767,0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16,1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16,1</w:t>
            </w:r>
          </w:p>
        </w:tc>
      </w:tr>
      <w:tr w:rsidR="00592A74" w:rsidRPr="00592A74" w:rsidTr="00E03D18">
        <w:trPr>
          <w:trHeight w:val="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Вяземский районный Совет депутатов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2 759,3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2 759,3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467,1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-2 292,2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16,9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16,9</w:t>
            </w:r>
          </w:p>
        </w:tc>
      </w:tr>
      <w:tr w:rsidR="00592A74" w:rsidRPr="00592A74" w:rsidTr="00E03D18">
        <w:trPr>
          <w:trHeight w:val="51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A74" w:rsidRPr="00592A74" w:rsidRDefault="004B02E3" w:rsidP="004B02E3">
            <w:pPr>
              <w:widowControl/>
              <w:autoSpaceDE/>
              <w:autoSpaceDN/>
              <w:adjustRightInd/>
              <w:ind w:left="-102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-30,0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592A74" w:rsidRPr="00592A74" w:rsidTr="00E03D18">
        <w:trPr>
          <w:trHeight w:val="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A74" w:rsidRPr="00592A74" w:rsidRDefault="004B02E3" w:rsidP="004B02E3">
            <w:pPr>
              <w:widowControl/>
              <w:autoSpaceDE/>
              <w:autoSpaceDN/>
              <w:adjustRightInd/>
              <w:ind w:left="-102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Контрольно-ревизионная комиссия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2 254,5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2 254,5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276,1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-1 978,4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12,2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12,2</w:t>
            </w:r>
          </w:p>
        </w:tc>
      </w:tr>
      <w:tr w:rsidR="00592A74" w:rsidRPr="00592A74" w:rsidTr="00E03D18">
        <w:trPr>
          <w:trHeight w:val="27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A74" w:rsidRPr="00592A74" w:rsidRDefault="004B02E3" w:rsidP="004B02E3">
            <w:pPr>
              <w:widowControl/>
              <w:autoSpaceDE/>
              <w:autoSpaceDN/>
              <w:adjustRightInd/>
              <w:ind w:left="-102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-2 000,0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592A74" w:rsidRPr="00592A74" w:rsidTr="00E03D18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A74" w:rsidRPr="00592A74" w:rsidRDefault="004B02E3" w:rsidP="004B02E3">
            <w:pPr>
              <w:widowControl/>
              <w:autoSpaceDE/>
              <w:autoSpaceDN/>
              <w:adjustRightInd/>
              <w:ind w:left="-102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 xml:space="preserve">Полномочия по составлению списков кандидатов в присяжные заседатели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-26,3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-52,9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592A74" w:rsidRPr="00592A74" w:rsidTr="00E03D18">
        <w:trPr>
          <w:trHeight w:val="11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A74" w:rsidRPr="00592A74" w:rsidRDefault="004B02E3" w:rsidP="004B02E3">
            <w:pPr>
              <w:widowControl/>
              <w:autoSpaceDE/>
              <w:autoSpaceDN/>
              <w:adjustRightInd/>
              <w:ind w:left="-102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2 377,7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2 422,5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-2 115,2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12,9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12,7</w:t>
            </w:r>
          </w:p>
        </w:tc>
      </w:tr>
      <w:tr w:rsidR="00592A74" w:rsidRPr="00592A74" w:rsidTr="00E03D18">
        <w:trPr>
          <w:trHeight w:val="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A74" w:rsidRPr="00592A74" w:rsidRDefault="004B02E3" w:rsidP="004B02E3">
            <w:pPr>
              <w:widowControl/>
              <w:autoSpaceDE/>
              <w:autoSpaceDN/>
              <w:adjustRightInd/>
              <w:ind w:left="-102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i/>
                <w:iCs/>
                <w:color w:val="000000"/>
                <w:sz w:val="17"/>
                <w:szCs w:val="17"/>
              </w:rPr>
            </w:pPr>
            <w:r w:rsidRPr="00592A74">
              <w:rPr>
                <w:i/>
                <w:iCs/>
                <w:color w:val="000000"/>
                <w:sz w:val="17"/>
                <w:szCs w:val="17"/>
              </w:rPr>
              <w:t xml:space="preserve">Субсидии некоммерческим организациям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592A74">
              <w:rPr>
                <w:i/>
                <w:iCs/>
                <w:sz w:val="17"/>
                <w:szCs w:val="17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592A74">
              <w:rPr>
                <w:i/>
                <w:iCs/>
                <w:sz w:val="17"/>
                <w:szCs w:val="17"/>
              </w:rPr>
              <w:t>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592A74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-900,0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592A74" w:rsidRPr="00592A74" w:rsidTr="00E03D18">
        <w:trPr>
          <w:trHeight w:val="7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14 662,1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14 680,6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2 063,4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-12 617,2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14,1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14,1</w:t>
            </w:r>
          </w:p>
        </w:tc>
      </w:tr>
      <w:tr w:rsidR="00592A74" w:rsidRPr="00592A74" w:rsidTr="00E03D18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Итого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7"/>
              <w:jc w:val="right"/>
              <w:rPr>
                <w:b/>
                <w:bCs/>
                <w:sz w:val="17"/>
                <w:szCs w:val="17"/>
              </w:rPr>
            </w:pPr>
            <w:r w:rsidRPr="00592A74">
              <w:rPr>
                <w:b/>
                <w:bCs/>
                <w:sz w:val="17"/>
                <w:szCs w:val="17"/>
              </w:rPr>
              <w:t>1 377 917,4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7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1 505 187,5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7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127 270,1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7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371 683,8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7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-1 133 503,7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7"/>
              <w:jc w:val="right"/>
              <w:rPr>
                <w:b/>
                <w:color w:val="000000"/>
                <w:sz w:val="17"/>
                <w:szCs w:val="17"/>
              </w:rPr>
            </w:pPr>
            <w:r w:rsidRPr="00592A74">
              <w:rPr>
                <w:b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17"/>
                <w:szCs w:val="17"/>
              </w:rPr>
            </w:pPr>
            <w:r w:rsidRPr="00592A74">
              <w:rPr>
                <w:b/>
                <w:color w:val="000000"/>
                <w:sz w:val="17"/>
                <w:szCs w:val="17"/>
              </w:rPr>
              <w:t>24,7</w:t>
            </w:r>
          </w:p>
        </w:tc>
      </w:tr>
    </w:tbl>
    <w:p w:rsidR="005329AB" w:rsidRPr="001D030F" w:rsidRDefault="005329AB" w:rsidP="00096DED">
      <w:pPr>
        <w:pStyle w:val="a3"/>
        <w:jc w:val="both"/>
        <w:rPr>
          <w:rFonts w:ascii="Times New Roman" w:hAnsi="Times New Roman" w:cs="Times New Roman"/>
          <w:color w:val="FF0000"/>
          <w:sz w:val="17"/>
          <w:szCs w:val="17"/>
        </w:rPr>
      </w:pPr>
    </w:p>
    <w:p w:rsidR="00096DED" w:rsidRPr="00DF3181" w:rsidRDefault="00096DED" w:rsidP="008D07A8">
      <w:pPr>
        <w:pStyle w:val="a3"/>
        <w:jc w:val="both"/>
        <w:rPr>
          <w:rFonts w:ascii="Times New Roman" w:hAnsi="Times New Roman" w:cs="Times New Roman"/>
          <w:sz w:val="17"/>
          <w:szCs w:val="17"/>
        </w:rPr>
      </w:pPr>
    </w:p>
    <w:p w:rsidR="00A30377" w:rsidRPr="00DF3181" w:rsidRDefault="00563686" w:rsidP="00545C80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>На 20</w:t>
      </w:r>
      <w:r w:rsidR="00FE0151" w:rsidRPr="00DF3181">
        <w:rPr>
          <w:rFonts w:ascii="Times New Roman" w:hAnsi="Times New Roman" w:cs="Times New Roman"/>
          <w:sz w:val="24"/>
          <w:szCs w:val="24"/>
        </w:rPr>
        <w:t>2</w:t>
      </w:r>
      <w:r w:rsidR="00DF3181" w:rsidRPr="00DF3181">
        <w:rPr>
          <w:rFonts w:ascii="Times New Roman" w:hAnsi="Times New Roman" w:cs="Times New Roman"/>
          <w:sz w:val="24"/>
          <w:szCs w:val="24"/>
        </w:rPr>
        <w:t>2</w:t>
      </w:r>
      <w:r w:rsidRPr="00DF3181">
        <w:rPr>
          <w:rFonts w:ascii="Times New Roman" w:hAnsi="Times New Roman" w:cs="Times New Roman"/>
          <w:sz w:val="24"/>
          <w:szCs w:val="24"/>
        </w:rPr>
        <w:t xml:space="preserve"> год</w:t>
      </w:r>
      <w:r w:rsidR="00F521EC" w:rsidRPr="00DF3181">
        <w:rPr>
          <w:rFonts w:ascii="Times New Roman" w:hAnsi="Times New Roman" w:cs="Times New Roman"/>
          <w:sz w:val="24"/>
          <w:szCs w:val="24"/>
        </w:rPr>
        <w:t xml:space="preserve"> в</w:t>
      </w:r>
      <w:r w:rsidR="00DF3181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Pr="00DF3181">
        <w:rPr>
          <w:rFonts w:ascii="Times New Roman" w:hAnsi="Times New Roman" w:cs="Times New Roman"/>
          <w:sz w:val="24"/>
          <w:szCs w:val="24"/>
        </w:rPr>
        <w:t>решени</w:t>
      </w:r>
      <w:r w:rsidR="00DF3181" w:rsidRPr="00DF3181">
        <w:rPr>
          <w:rFonts w:ascii="Times New Roman" w:hAnsi="Times New Roman" w:cs="Times New Roman"/>
          <w:sz w:val="24"/>
          <w:szCs w:val="24"/>
        </w:rPr>
        <w:t>и</w:t>
      </w:r>
      <w:r w:rsidRPr="00DF3181">
        <w:rPr>
          <w:rFonts w:ascii="Times New Roman" w:hAnsi="Times New Roman" w:cs="Times New Roman"/>
          <w:sz w:val="24"/>
          <w:szCs w:val="24"/>
        </w:rPr>
        <w:t xml:space="preserve"> о бюджете от </w:t>
      </w:r>
      <w:r w:rsidR="00DF3181" w:rsidRPr="00DF3181">
        <w:rPr>
          <w:rFonts w:ascii="Times New Roman" w:hAnsi="Times New Roman" w:cs="Times New Roman"/>
          <w:sz w:val="24"/>
          <w:szCs w:val="24"/>
        </w:rPr>
        <w:t>22.12.2021 №121</w:t>
      </w:r>
      <w:r w:rsidRPr="00DF3181">
        <w:rPr>
          <w:rFonts w:ascii="Times New Roman" w:hAnsi="Times New Roman" w:cs="Times New Roman"/>
          <w:sz w:val="24"/>
          <w:szCs w:val="24"/>
        </w:rPr>
        <w:t xml:space="preserve"> предусматривалось финансировани</w:t>
      </w:r>
      <w:r w:rsidR="00F521EC" w:rsidRPr="00DF3181">
        <w:rPr>
          <w:rFonts w:ascii="Times New Roman" w:hAnsi="Times New Roman" w:cs="Times New Roman"/>
          <w:sz w:val="24"/>
          <w:szCs w:val="24"/>
        </w:rPr>
        <w:t>е</w:t>
      </w:r>
      <w:r w:rsidR="00DF3181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F521EC" w:rsidRPr="00DF3181">
        <w:rPr>
          <w:rFonts w:ascii="Times New Roman" w:hAnsi="Times New Roman" w:cs="Times New Roman"/>
          <w:sz w:val="24"/>
          <w:szCs w:val="24"/>
        </w:rPr>
        <w:t>муниципальн</w:t>
      </w:r>
      <w:r w:rsidR="00DF3181" w:rsidRPr="00DF3181">
        <w:rPr>
          <w:rFonts w:ascii="Times New Roman" w:hAnsi="Times New Roman" w:cs="Times New Roman"/>
          <w:sz w:val="24"/>
          <w:szCs w:val="24"/>
        </w:rPr>
        <w:t xml:space="preserve">ых </w:t>
      </w:r>
      <w:r w:rsidRPr="00DF3181">
        <w:rPr>
          <w:rFonts w:ascii="Times New Roman" w:hAnsi="Times New Roman" w:cs="Times New Roman"/>
          <w:sz w:val="24"/>
          <w:szCs w:val="24"/>
        </w:rPr>
        <w:t>программ</w:t>
      </w:r>
      <w:r w:rsidR="00545C80" w:rsidRPr="00DF3181">
        <w:rPr>
          <w:rFonts w:ascii="Times New Roman" w:hAnsi="Times New Roman" w:cs="Times New Roman"/>
          <w:sz w:val="24"/>
          <w:szCs w:val="24"/>
        </w:rPr>
        <w:t xml:space="preserve"> в общей сумме</w:t>
      </w:r>
      <w:r w:rsidR="00DF3181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4152FB" w:rsidRPr="00DF3181">
        <w:rPr>
          <w:rFonts w:ascii="Times New Roman" w:hAnsi="Times New Roman" w:cs="Times New Roman"/>
          <w:b/>
          <w:sz w:val="24"/>
          <w:szCs w:val="24"/>
        </w:rPr>
        <w:t>1</w:t>
      </w:r>
      <w:r w:rsidR="00DF3181" w:rsidRPr="00DF3181">
        <w:rPr>
          <w:rFonts w:ascii="Times New Roman" w:hAnsi="Times New Roman" w:cs="Times New Roman"/>
          <w:b/>
          <w:sz w:val="24"/>
          <w:szCs w:val="24"/>
        </w:rPr>
        <w:t> 363 255,3</w:t>
      </w:r>
      <w:r w:rsidR="00975059" w:rsidRPr="00DF31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5059" w:rsidRPr="00DF318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975059" w:rsidRPr="00DF3181">
        <w:rPr>
          <w:rFonts w:ascii="Times New Roman" w:hAnsi="Times New Roman" w:cs="Times New Roman"/>
          <w:sz w:val="24"/>
          <w:szCs w:val="24"/>
        </w:rPr>
        <w:t>.</w:t>
      </w:r>
      <w:r w:rsidR="00DF3181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BA2F46" w:rsidRPr="00DF3181">
        <w:rPr>
          <w:rFonts w:ascii="Times New Roman" w:hAnsi="Times New Roman" w:cs="Times New Roman"/>
          <w:sz w:val="24"/>
          <w:szCs w:val="24"/>
        </w:rPr>
        <w:t>Согласно данным ф.0503317</w:t>
      </w:r>
      <w:r w:rsidR="00A30377" w:rsidRPr="00DF3181">
        <w:rPr>
          <w:rFonts w:ascii="Times New Roman" w:hAnsi="Times New Roman" w:cs="Times New Roman"/>
          <w:sz w:val="24"/>
          <w:szCs w:val="24"/>
        </w:rPr>
        <w:t xml:space="preserve"> утвержденны</w:t>
      </w:r>
      <w:r w:rsidR="00BA2F46" w:rsidRPr="00DF3181">
        <w:rPr>
          <w:rFonts w:ascii="Times New Roman" w:hAnsi="Times New Roman" w:cs="Times New Roman"/>
          <w:sz w:val="24"/>
          <w:szCs w:val="24"/>
        </w:rPr>
        <w:t>е бюджетные</w:t>
      </w:r>
      <w:r w:rsidR="00A30377" w:rsidRPr="00DF3181">
        <w:rPr>
          <w:rFonts w:ascii="Times New Roman" w:hAnsi="Times New Roman" w:cs="Times New Roman"/>
          <w:sz w:val="24"/>
          <w:szCs w:val="24"/>
        </w:rPr>
        <w:t xml:space="preserve"> назначения на 202</w:t>
      </w:r>
      <w:r w:rsidR="00DF3181" w:rsidRPr="00DF3181">
        <w:rPr>
          <w:rFonts w:ascii="Times New Roman" w:hAnsi="Times New Roman" w:cs="Times New Roman"/>
          <w:sz w:val="24"/>
          <w:szCs w:val="24"/>
        </w:rPr>
        <w:t>2</w:t>
      </w:r>
      <w:r w:rsidR="00A30377" w:rsidRPr="00DF3181">
        <w:rPr>
          <w:rFonts w:ascii="Times New Roman" w:hAnsi="Times New Roman" w:cs="Times New Roman"/>
          <w:sz w:val="24"/>
          <w:szCs w:val="24"/>
        </w:rPr>
        <w:t xml:space="preserve"> год </w:t>
      </w:r>
      <w:r w:rsidR="00DF3181" w:rsidRPr="00DF3181">
        <w:rPr>
          <w:rFonts w:ascii="Times New Roman" w:hAnsi="Times New Roman" w:cs="Times New Roman"/>
          <w:sz w:val="24"/>
          <w:szCs w:val="24"/>
        </w:rPr>
        <w:t>выше</w:t>
      </w:r>
      <w:r w:rsidR="002565B2" w:rsidRPr="00DF3181">
        <w:rPr>
          <w:rFonts w:ascii="Times New Roman" w:hAnsi="Times New Roman" w:cs="Times New Roman"/>
          <w:sz w:val="24"/>
          <w:szCs w:val="24"/>
        </w:rPr>
        <w:t>,</w:t>
      </w:r>
      <w:r w:rsidR="00A30377" w:rsidRPr="00DF3181">
        <w:rPr>
          <w:rFonts w:ascii="Times New Roman" w:hAnsi="Times New Roman" w:cs="Times New Roman"/>
          <w:sz w:val="24"/>
          <w:szCs w:val="24"/>
        </w:rPr>
        <w:t xml:space="preserve"> утвержденных решением о бюджете</w:t>
      </w:r>
      <w:r w:rsidR="002565B2" w:rsidRPr="00DF3181">
        <w:rPr>
          <w:rFonts w:ascii="Times New Roman" w:hAnsi="Times New Roman" w:cs="Times New Roman"/>
          <w:sz w:val="24"/>
          <w:szCs w:val="24"/>
        </w:rPr>
        <w:t>,</w:t>
      </w:r>
      <w:r w:rsidR="00A30377" w:rsidRPr="00DF3181">
        <w:rPr>
          <w:rFonts w:ascii="Times New Roman" w:hAnsi="Times New Roman" w:cs="Times New Roman"/>
          <w:sz w:val="24"/>
          <w:szCs w:val="24"/>
        </w:rPr>
        <w:t xml:space="preserve"> на </w:t>
      </w:r>
      <w:r w:rsidR="00DF3181" w:rsidRPr="00DF3181">
        <w:rPr>
          <w:rFonts w:ascii="Times New Roman" w:hAnsi="Times New Roman" w:cs="Times New Roman"/>
          <w:b/>
          <w:sz w:val="24"/>
          <w:szCs w:val="24"/>
        </w:rPr>
        <w:t xml:space="preserve">127 251,6 </w:t>
      </w:r>
      <w:proofErr w:type="gramStart"/>
      <w:r w:rsidR="00A30377" w:rsidRPr="00DF318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A30377" w:rsidRPr="00DF3181">
        <w:rPr>
          <w:rFonts w:ascii="Times New Roman" w:hAnsi="Times New Roman" w:cs="Times New Roman"/>
          <w:sz w:val="24"/>
          <w:szCs w:val="24"/>
        </w:rPr>
        <w:t xml:space="preserve"> и составляют </w:t>
      </w:r>
      <w:r w:rsidR="004152FB" w:rsidRPr="00DF3181">
        <w:rPr>
          <w:rFonts w:ascii="Times New Roman" w:hAnsi="Times New Roman" w:cs="Times New Roman"/>
          <w:b/>
          <w:sz w:val="24"/>
          <w:szCs w:val="24"/>
        </w:rPr>
        <w:t>1</w:t>
      </w:r>
      <w:r w:rsidR="00DF3181" w:rsidRPr="00DF3181">
        <w:rPr>
          <w:rFonts w:ascii="Times New Roman" w:hAnsi="Times New Roman" w:cs="Times New Roman"/>
          <w:b/>
          <w:sz w:val="24"/>
          <w:szCs w:val="24"/>
        </w:rPr>
        <w:t xml:space="preserve"> 490 506,9 </w:t>
      </w:r>
      <w:r w:rsidR="00A30377" w:rsidRPr="00DF3181">
        <w:rPr>
          <w:rFonts w:ascii="Times New Roman" w:hAnsi="Times New Roman" w:cs="Times New Roman"/>
          <w:sz w:val="24"/>
          <w:szCs w:val="24"/>
        </w:rPr>
        <w:t xml:space="preserve">тыс.рублей. </w:t>
      </w:r>
      <w:r w:rsidR="00BA2F46" w:rsidRPr="00DF3181">
        <w:rPr>
          <w:rFonts w:ascii="Times New Roman" w:hAnsi="Times New Roman" w:cs="Times New Roman"/>
          <w:i/>
          <w:sz w:val="24"/>
          <w:szCs w:val="24"/>
        </w:rPr>
        <w:t>В соответствии с п.3 ст.217 БК РФ в сводную бюджетную роспись внесены изменения</w:t>
      </w:r>
      <w:r w:rsidR="00DF3181" w:rsidRPr="00DF31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2F46" w:rsidRPr="00DF3181">
        <w:rPr>
          <w:rFonts w:ascii="Times New Roman" w:hAnsi="Times New Roman" w:cs="Times New Roman"/>
          <w:i/>
          <w:sz w:val="24"/>
          <w:szCs w:val="24"/>
        </w:rPr>
        <w:t xml:space="preserve">в части </w:t>
      </w:r>
      <w:r w:rsidR="00DF3181" w:rsidRPr="00DF3181">
        <w:rPr>
          <w:rFonts w:ascii="Times New Roman" w:hAnsi="Times New Roman" w:cs="Times New Roman"/>
          <w:i/>
          <w:sz w:val="24"/>
          <w:szCs w:val="24"/>
        </w:rPr>
        <w:t>увеличения</w:t>
      </w:r>
      <w:r w:rsidR="00A30377" w:rsidRPr="00DF3181">
        <w:rPr>
          <w:rFonts w:ascii="Times New Roman" w:hAnsi="Times New Roman" w:cs="Times New Roman"/>
          <w:i/>
          <w:sz w:val="24"/>
          <w:szCs w:val="24"/>
        </w:rPr>
        <w:t xml:space="preserve"> бюджетных назначений на </w:t>
      </w:r>
      <w:r w:rsidR="00DF3181" w:rsidRPr="00DF3181">
        <w:rPr>
          <w:rFonts w:ascii="Times New Roman" w:hAnsi="Times New Roman" w:cs="Times New Roman"/>
          <w:b/>
          <w:i/>
          <w:sz w:val="24"/>
          <w:szCs w:val="24"/>
        </w:rPr>
        <w:t>127 251,6</w:t>
      </w:r>
      <w:r w:rsidR="00A30377" w:rsidRPr="00DF31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30377" w:rsidRPr="00DF3181">
        <w:rPr>
          <w:rFonts w:ascii="Times New Roman" w:hAnsi="Times New Roman" w:cs="Times New Roman"/>
          <w:i/>
          <w:sz w:val="24"/>
          <w:szCs w:val="24"/>
        </w:rPr>
        <w:t>тыс.рублей</w:t>
      </w:r>
      <w:proofErr w:type="gramEnd"/>
      <w:r w:rsidR="00BA2F46" w:rsidRPr="00DF3181">
        <w:rPr>
          <w:rFonts w:ascii="Times New Roman" w:hAnsi="Times New Roman" w:cs="Times New Roman"/>
          <w:i/>
          <w:sz w:val="24"/>
          <w:szCs w:val="24"/>
        </w:rPr>
        <w:t>.</w:t>
      </w:r>
    </w:p>
    <w:p w:rsidR="00563686" w:rsidRPr="00DF3181" w:rsidRDefault="009307FE" w:rsidP="009307FE">
      <w:pPr>
        <w:jc w:val="both"/>
        <w:rPr>
          <w:sz w:val="24"/>
          <w:szCs w:val="24"/>
        </w:rPr>
      </w:pPr>
      <w:r w:rsidRPr="00DF3181">
        <w:rPr>
          <w:sz w:val="24"/>
          <w:szCs w:val="24"/>
        </w:rPr>
        <w:tab/>
      </w:r>
      <w:r w:rsidRPr="00DF3181">
        <w:rPr>
          <w:b/>
          <w:i/>
          <w:sz w:val="24"/>
          <w:szCs w:val="24"/>
          <w:u w:val="single"/>
        </w:rPr>
        <w:t>Кассовое исполнение расходов</w:t>
      </w:r>
      <w:r w:rsidRPr="00DF3181">
        <w:rPr>
          <w:sz w:val="24"/>
          <w:szCs w:val="24"/>
        </w:rPr>
        <w:t xml:space="preserve"> бюджета муниципального района </w:t>
      </w:r>
      <w:r w:rsidRPr="00DF3181">
        <w:rPr>
          <w:b/>
          <w:i/>
          <w:sz w:val="24"/>
          <w:szCs w:val="24"/>
        </w:rPr>
        <w:t xml:space="preserve">на реализацию муниципальных программ </w:t>
      </w:r>
      <w:r w:rsidRPr="00DF3181">
        <w:rPr>
          <w:sz w:val="24"/>
          <w:szCs w:val="24"/>
        </w:rPr>
        <w:t>за первый квартал 20</w:t>
      </w:r>
      <w:r w:rsidR="00FE0151" w:rsidRPr="00DF3181">
        <w:rPr>
          <w:sz w:val="24"/>
          <w:szCs w:val="24"/>
        </w:rPr>
        <w:t>2</w:t>
      </w:r>
      <w:r w:rsidR="00DF3181" w:rsidRPr="00DF3181">
        <w:rPr>
          <w:sz w:val="24"/>
          <w:szCs w:val="24"/>
        </w:rPr>
        <w:t>2</w:t>
      </w:r>
      <w:r w:rsidRPr="00DF3181">
        <w:rPr>
          <w:sz w:val="24"/>
          <w:szCs w:val="24"/>
        </w:rPr>
        <w:t xml:space="preserve"> года составило </w:t>
      </w:r>
      <w:r w:rsidR="00DF3181" w:rsidRPr="00DF3181">
        <w:rPr>
          <w:b/>
          <w:sz w:val="24"/>
          <w:szCs w:val="24"/>
        </w:rPr>
        <w:t>369 620,4</w:t>
      </w:r>
      <w:r w:rsidRPr="00DF3181">
        <w:rPr>
          <w:sz w:val="24"/>
          <w:szCs w:val="24"/>
        </w:rPr>
        <w:t xml:space="preserve"> </w:t>
      </w:r>
      <w:proofErr w:type="gramStart"/>
      <w:r w:rsidRPr="00DF3181">
        <w:rPr>
          <w:sz w:val="24"/>
          <w:szCs w:val="24"/>
        </w:rPr>
        <w:t>тыс.рублей</w:t>
      </w:r>
      <w:proofErr w:type="gramEnd"/>
      <w:r w:rsidRPr="00DF3181">
        <w:rPr>
          <w:sz w:val="24"/>
          <w:szCs w:val="24"/>
        </w:rPr>
        <w:t xml:space="preserve"> или </w:t>
      </w:r>
      <w:r w:rsidR="00DF3181" w:rsidRPr="00DF3181">
        <w:rPr>
          <w:b/>
          <w:sz w:val="24"/>
          <w:szCs w:val="24"/>
        </w:rPr>
        <w:t>27,1</w:t>
      </w:r>
      <w:r w:rsidR="00FE0151" w:rsidRPr="00DF3181">
        <w:rPr>
          <w:sz w:val="24"/>
          <w:szCs w:val="24"/>
        </w:rPr>
        <w:t>%</w:t>
      </w:r>
      <w:r w:rsidR="00DF3181" w:rsidRPr="00DF3181">
        <w:rPr>
          <w:sz w:val="24"/>
          <w:szCs w:val="24"/>
        </w:rPr>
        <w:t xml:space="preserve"> к</w:t>
      </w:r>
      <w:r w:rsidR="00565F19" w:rsidRPr="00DF3181">
        <w:rPr>
          <w:sz w:val="24"/>
          <w:szCs w:val="24"/>
        </w:rPr>
        <w:t xml:space="preserve"> утвержденному бюджету (</w:t>
      </w:r>
      <w:r w:rsidR="00702AC7" w:rsidRPr="00DF3181">
        <w:rPr>
          <w:b/>
          <w:sz w:val="24"/>
          <w:szCs w:val="24"/>
        </w:rPr>
        <w:t>1</w:t>
      </w:r>
      <w:r w:rsidR="00DF3181" w:rsidRPr="00DF3181">
        <w:rPr>
          <w:b/>
          <w:sz w:val="24"/>
          <w:szCs w:val="24"/>
        </w:rPr>
        <w:t> 363 255,3</w:t>
      </w:r>
      <w:r w:rsidR="00EA5D11" w:rsidRPr="00DF3181">
        <w:rPr>
          <w:sz w:val="24"/>
          <w:szCs w:val="24"/>
        </w:rPr>
        <w:t xml:space="preserve"> тыс.рублей</w:t>
      </w:r>
      <w:r w:rsidR="00565F19" w:rsidRPr="00DF3181">
        <w:rPr>
          <w:sz w:val="24"/>
          <w:szCs w:val="24"/>
        </w:rPr>
        <w:t>).</w:t>
      </w:r>
    </w:p>
    <w:p w:rsidR="00563FBF" w:rsidRPr="00DF3181" w:rsidRDefault="00563FBF" w:rsidP="00563686">
      <w:pPr>
        <w:ind w:firstLine="708"/>
        <w:jc w:val="both"/>
        <w:rPr>
          <w:b/>
          <w:bCs/>
          <w:sz w:val="24"/>
          <w:szCs w:val="24"/>
        </w:rPr>
      </w:pPr>
      <w:r w:rsidRPr="00DF3181">
        <w:rPr>
          <w:b/>
          <w:i/>
          <w:sz w:val="24"/>
          <w:szCs w:val="24"/>
          <w:u w:val="single"/>
        </w:rPr>
        <w:t>Непрограммные расходы</w:t>
      </w:r>
      <w:r w:rsidRPr="00DF3181">
        <w:rPr>
          <w:sz w:val="24"/>
          <w:szCs w:val="24"/>
        </w:rPr>
        <w:t xml:space="preserve"> на 20</w:t>
      </w:r>
      <w:r w:rsidR="003A4D56" w:rsidRPr="00DF3181">
        <w:rPr>
          <w:sz w:val="24"/>
          <w:szCs w:val="24"/>
        </w:rPr>
        <w:t>2</w:t>
      </w:r>
      <w:r w:rsidR="00DF3181" w:rsidRPr="00DF3181">
        <w:rPr>
          <w:sz w:val="24"/>
          <w:szCs w:val="24"/>
        </w:rPr>
        <w:t>2</w:t>
      </w:r>
      <w:r w:rsidRPr="00DF3181">
        <w:rPr>
          <w:sz w:val="24"/>
          <w:szCs w:val="24"/>
        </w:rPr>
        <w:t xml:space="preserve"> год</w:t>
      </w:r>
      <w:r w:rsidR="00DF3181" w:rsidRPr="00DF3181">
        <w:rPr>
          <w:sz w:val="24"/>
          <w:szCs w:val="24"/>
        </w:rPr>
        <w:t xml:space="preserve"> предлагаются к</w:t>
      </w:r>
      <w:r w:rsidRPr="00DF3181">
        <w:rPr>
          <w:sz w:val="24"/>
          <w:szCs w:val="24"/>
        </w:rPr>
        <w:t xml:space="preserve"> утвержден</w:t>
      </w:r>
      <w:r w:rsidR="00DF3181" w:rsidRPr="00DF3181">
        <w:rPr>
          <w:sz w:val="24"/>
          <w:szCs w:val="24"/>
        </w:rPr>
        <w:t>ию</w:t>
      </w:r>
      <w:r w:rsidRPr="00DF3181">
        <w:rPr>
          <w:sz w:val="24"/>
          <w:szCs w:val="24"/>
        </w:rPr>
        <w:t xml:space="preserve"> в сумме </w:t>
      </w:r>
      <w:r w:rsidR="00DF3181" w:rsidRPr="00DF3181">
        <w:rPr>
          <w:b/>
          <w:sz w:val="24"/>
          <w:szCs w:val="24"/>
        </w:rPr>
        <w:t>14 680,6</w:t>
      </w:r>
      <w:r w:rsidR="00F0229F" w:rsidRPr="00DF3181">
        <w:rPr>
          <w:sz w:val="24"/>
          <w:szCs w:val="24"/>
        </w:rPr>
        <w:t xml:space="preserve"> </w:t>
      </w:r>
      <w:proofErr w:type="gramStart"/>
      <w:r w:rsidR="00F0229F" w:rsidRPr="00DF3181">
        <w:rPr>
          <w:sz w:val="24"/>
          <w:szCs w:val="24"/>
        </w:rPr>
        <w:t>тыс.</w:t>
      </w:r>
      <w:r w:rsidRPr="00DF3181">
        <w:rPr>
          <w:sz w:val="24"/>
          <w:szCs w:val="24"/>
        </w:rPr>
        <w:t>рублей</w:t>
      </w:r>
      <w:proofErr w:type="gramEnd"/>
      <w:r w:rsidR="00E31A76" w:rsidRPr="00DF3181">
        <w:rPr>
          <w:sz w:val="24"/>
          <w:szCs w:val="24"/>
        </w:rPr>
        <w:t xml:space="preserve">, что на </w:t>
      </w:r>
      <w:r w:rsidR="00DF3181" w:rsidRPr="00DF3181">
        <w:rPr>
          <w:b/>
          <w:sz w:val="24"/>
          <w:szCs w:val="24"/>
        </w:rPr>
        <w:t>18,5</w:t>
      </w:r>
      <w:r w:rsidR="00DF3181" w:rsidRPr="00DF3181">
        <w:rPr>
          <w:sz w:val="24"/>
          <w:szCs w:val="24"/>
        </w:rPr>
        <w:t xml:space="preserve"> тыс.</w:t>
      </w:r>
      <w:r w:rsidR="00E31A76" w:rsidRPr="00DF3181">
        <w:rPr>
          <w:sz w:val="24"/>
          <w:szCs w:val="24"/>
        </w:rPr>
        <w:t xml:space="preserve">рублей </w:t>
      </w:r>
      <w:r w:rsidR="00DF3181" w:rsidRPr="00DF3181">
        <w:rPr>
          <w:b/>
          <w:sz w:val="24"/>
          <w:szCs w:val="24"/>
          <w:u w:val="single"/>
        </w:rPr>
        <w:t>выше</w:t>
      </w:r>
      <w:r w:rsidR="003F7E7C" w:rsidRPr="00DF3181">
        <w:rPr>
          <w:sz w:val="24"/>
          <w:szCs w:val="24"/>
        </w:rPr>
        <w:t xml:space="preserve"> годовых плановых назначений</w:t>
      </w:r>
      <w:r w:rsidR="00E31A76" w:rsidRPr="00DF3181">
        <w:rPr>
          <w:sz w:val="24"/>
          <w:szCs w:val="24"/>
        </w:rPr>
        <w:t xml:space="preserve"> (</w:t>
      </w:r>
      <w:r w:rsidR="00DF3181" w:rsidRPr="00DF3181">
        <w:rPr>
          <w:sz w:val="24"/>
          <w:szCs w:val="24"/>
        </w:rPr>
        <w:t>14 662,1</w:t>
      </w:r>
      <w:r w:rsidR="00E31A76" w:rsidRPr="00DF3181">
        <w:rPr>
          <w:sz w:val="24"/>
          <w:szCs w:val="24"/>
        </w:rPr>
        <w:t xml:space="preserve"> тыс.рублей)</w:t>
      </w:r>
      <w:r w:rsidRPr="00DF3181">
        <w:rPr>
          <w:sz w:val="24"/>
          <w:szCs w:val="24"/>
        </w:rPr>
        <w:t xml:space="preserve">. За </w:t>
      </w:r>
      <w:r w:rsidR="00D97458" w:rsidRPr="00DF3181">
        <w:rPr>
          <w:sz w:val="24"/>
          <w:szCs w:val="24"/>
        </w:rPr>
        <w:t>первый</w:t>
      </w:r>
      <w:r w:rsidRPr="00DF3181">
        <w:rPr>
          <w:sz w:val="24"/>
          <w:szCs w:val="24"/>
        </w:rPr>
        <w:t xml:space="preserve"> квартал 20</w:t>
      </w:r>
      <w:r w:rsidR="009A1A02" w:rsidRPr="00DF3181">
        <w:rPr>
          <w:sz w:val="24"/>
          <w:szCs w:val="24"/>
        </w:rPr>
        <w:t>2</w:t>
      </w:r>
      <w:r w:rsidR="00F0229F" w:rsidRPr="00DF3181">
        <w:rPr>
          <w:sz w:val="24"/>
          <w:szCs w:val="24"/>
        </w:rPr>
        <w:t>1</w:t>
      </w:r>
      <w:r w:rsidR="00E31A76" w:rsidRPr="00DF3181">
        <w:rPr>
          <w:sz w:val="24"/>
          <w:szCs w:val="24"/>
        </w:rPr>
        <w:t>го</w:t>
      </w:r>
      <w:r w:rsidR="00F521EC" w:rsidRPr="00DF3181">
        <w:rPr>
          <w:sz w:val="24"/>
          <w:szCs w:val="24"/>
        </w:rPr>
        <w:t>даисполнение составило</w:t>
      </w:r>
      <w:r w:rsidR="00DF3181" w:rsidRPr="00DF3181">
        <w:rPr>
          <w:sz w:val="24"/>
          <w:szCs w:val="24"/>
        </w:rPr>
        <w:t xml:space="preserve"> </w:t>
      </w:r>
      <w:r w:rsidR="00F0229F" w:rsidRPr="00DF3181">
        <w:rPr>
          <w:b/>
          <w:sz w:val="24"/>
          <w:szCs w:val="24"/>
        </w:rPr>
        <w:t>3 78</w:t>
      </w:r>
      <w:r w:rsidR="00702AC7" w:rsidRPr="00DF3181">
        <w:rPr>
          <w:b/>
          <w:sz w:val="24"/>
          <w:szCs w:val="24"/>
        </w:rPr>
        <w:t>0</w:t>
      </w:r>
      <w:r w:rsidR="00F0229F" w:rsidRPr="00DF3181">
        <w:rPr>
          <w:b/>
          <w:sz w:val="24"/>
          <w:szCs w:val="24"/>
        </w:rPr>
        <w:t>,1</w:t>
      </w:r>
      <w:r w:rsidRPr="00DF3181">
        <w:rPr>
          <w:sz w:val="24"/>
          <w:szCs w:val="24"/>
        </w:rPr>
        <w:t xml:space="preserve"> </w:t>
      </w:r>
      <w:proofErr w:type="gramStart"/>
      <w:r w:rsidRPr="00DF3181">
        <w:rPr>
          <w:sz w:val="24"/>
          <w:szCs w:val="24"/>
        </w:rPr>
        <w:t>тыс.рублей</w:t>
      </w:r>
      <w:proofErr w:type="gramEnd"/>
      <w:r w:rsidRPr="00DF3181">
        <w:rPr>
          <w:sz w:val="24"/>
          <w:szCs w:val="24"/>
        </w:rPr>
        <w:t xml:space="preserve"> или </w:t>
      </w:r>
      <w:r w:rsidR="00F0229F" w:rsidRPr="00DF3181">
        <w:rPr>
          <w:b/>
          <w:sz w:val="24"/>
          <w:szCs w:val="24"/>
        </w:rPr>
        <w:t xml:space="preserve">6,9 </w:t>
      </w:r>
      <w:r w:rsidR="00F0229F" w:rsidRPr="00DF3181">
        <w:rPr>
          <w:sz w:val="24"/>
          <w:szCs w:val="24"/>
        </w:rPr>
        <w:t>процентов</w:t>
      </w:r>
      <w:r w:rsidR="00B32A3B" w:rsidRPr="00DF3181">
        <w:rPr>
          <w:sz w:val="24"/>
          <w:szCs w:val="24"/>
        </w:rPr>
        <w:t>.</w:t>
      </w:r>
    </w:p>
    <w:p w:rsidR="000674CC" w:rsidRPr="00DF3181" w:rsidRDefault="000674CC" w:rsidP="00871E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 xml:space="preserve">В соответствии со ст.81 БК РФ, согласно представленной пояснительной </w:t>
      </w:r>
      <w:r w:rsidR="00CA6365" w:rsidRPr="00DF3181">
        <w:rPr>
          <w:rFonts w:ascii="Times New Roman" w:hAnsi="Times New Roman" w:cs="Times New Roman"/>
          <w:sz w:val="24"/>
          <w:szCs w:val="24"/>
        </w:rPr>
        <w:t>записки средства</w:t>
      </w:r>
      <w:r w:rsidR="00DF3181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Pr="00DF3181">
        <w:rPr>
          <w:rFonts w:ascii="Times New Roman" w:hAnsi="Times New Roman" w:cs="Times New Roman"/>
          <w:b/>
          <w:i/>
          <w:sz w:val="24"/>
          <w:szCs w:val="24"/>
          <w:u w:val="single"/>
        </w:rPr>
        <w:t>резервного фонда</w:t>
      </w:r>
      <w:r w:rsidR="002561F0" w:rsidRPr="002561F0">
        <w:rPr>
          <w:rFonts w:ascii="Times New Roman" w:hAnsi="Times New Roman" w:cs="Times New Roman"/>
          <w:sz w:val="24"/>
          <w:szCs w:val="24"/>
        </w:rPr>
        <w:t xml:space="preserve"> </w:t>
      </w:r>
      <w:r w:rsidRPr="00DF3181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«Вяземский район» Смоленской области </w:t>
      </w:r>
      <w:r w:rsidR="009675FD" w:rsidRPr="00DF3181">
        <w:rPr>
          <w:rFonts w:ascii="Times New Roman" w:hAnsi="Times New Roman" w:cs="Times New Roman"/>
          <w:sz w:val="24"/>
          <w:szCs w:val="24"/>
        </w:rPr>
        <w:t>в течение</w:t>
      </w:r>
      <w:r w:rsidR="00DF3181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82736D" w:rsidRPr="00DF3181">
        <w:rPr>
          <w:rFonts w:ascii="Times New Roman" w:hAnsi="Times New Roman" w:cs="Times New Roman"/>
          <w:sz w:val="24"/>
          <w:szCs w:val="24"/>
        </w:rPr>
        <w:t>перв</w:t>
      </w:r>
      <w:r w:rsidR="009675FD" w:rsidRPr="00DF3181">
        <w:rPr>
          <w:rFonts w:ascii="Times New Roman" w:hAnsi="Times New Roman" w:cs="Times New Roman"/>
          <w:sz w:val="24"/>
          <w:szCs w:val="24"/>
        </w:rPr>
        <w:t>ого</w:t>
      </w:r>
      <w:r w:rsidRPr="00DF3181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9675FD" w:rsidRPr="00DF3181">
        <w:rPr>
          <w:rFonts w:ascii="Times New Roman" w:hAnsi="Times New Roman" w:cs="Times New Roman"/>
          <w:sz w:val="24"/>
          <w:szCs w:val="24"/>
        </w:rPr>
        <w:t>а</w:t>
      </w:r>
      <w:r w:rsidRPr="00DF3181">
        <w:rPr>
          <w:rFonts w:ascii="Times New Roman" w:hAnsi="Times New Roman" w:cs="Times New Roman"/>
          <w:sz w:val="24"/>
          <w:szCs w:val="24"/>
        </w:rPr>
        <w:t xml:space="preserve"> 20</w:t>
      </w:r>
      <w:r w:rsidR="009675FD" w:rsidRPr="00DF3181">
        <w:rPr>
          <w:rFonts w:ascii="Times New Roman" w:hAnsi="Times New Roman" w:cs="Times New Roman"/>
          <w:sz w:val="24"/>
          <w:szCs w:val="24"/>
        </w:rPr>
        <w:t>2</w:t>
      </w:r>
      <w:r w:rsidR="00DF3181" w:rsidRPr="00DF3181">
        <w:rPr>
          <w:rFonts w:ascii="Times New Roman" w:hAnsi="Times New Roman" w:cs="Times New Roman"/>
          <w:sz w:val="24"/>
          <w:szCs w:val="24"/>
        </w:rPr>
        <w:t>2</w:t>
      </w:r>
      <w:r w:rsidRPr="00DF318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675FD" w:rsidRPr="00DF3181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871E27" w:rsidRPr="00DF3181">
        <w:rPr>
          <w:rFonts w:ascii="Times New Roman" w:hAnsi="Times New Roman" w:cs="Times New Roman"/>
          <w:b/>
          <w:i/>
          <w:sz w:val="24"/>
          <w:szCs w:val="24"/>
        </w:rPr>
        <w:t>распределялись</w:t>
      </w:r>
      <w:r w:rsidR="00871E27" w:rsidRPr="00DF3181">
        <w:rPr>
          <w:rFonts w:ascii="Times New Roman" w:hAnsi="Times New Roman" w:cs="Times New Roman"/>
          <w:sz w:val="24"/>
          <w:szCs w:val="24"/>
        </w:rPr>
        <w:t>. На</w:t>
      </w:r>
      <w:r w:rsidRPr="00DF3181">
        <w:rPr>
          <w:rFonts w:ascii="Times New Roman" w:hAnsi="Times New Roman" w:cs="Times New Roman"/>
          <w:sz w:val="24"/>
          <w:szCs w:val="24"/>
        </w:rPr>
        <w:t xml:space="preserve"> 20</w:t>
      </w:r>
      <w:r w:rsidR="00871E27" w:rsidRPr="00DF3181">
        <w:rPr>
          <w:rFonts w:ascii="Times New Roman" w:hAnsi="Times New Roman" w:cs="Times New Roman"/>
          <w:sz w:val="24"/>
          <w:szCs w:val="24"/>
        </w:rPr>
        <w:t>2</w:t>
      </w:r>
      <w:r w:rsidR="00DF3181" w:rsidRPr="00DF3181">
        <w:rPr>
          <w:rFonts w:ascii="Times New Roman" w:hAnsi="Times New Roman" w:cs="Times New Roman"/>
          <w:sz w:val="24"/>
          <w:szCs w:val="24"/>
        </w:rPr>
        <w:t>2</w:t>
      </w:r>
      <w:r w:rsidRPr="00DF3181">
        <w:rPr>
          <w:rFonts w:ascii="Times New Roman" w:hAnsi="Times New Roman" w:cs="Times New Roman"/>
          <w:sz w:val="24"/>
          <w:szCs w:val="24"/>
        </w:rPr>
        <w:t xml:space="preserve"> год резервный фонд Администрации муниципального образования «Вяземский район» Смоленской области предусмотрен в сумме </w:t>
      </w:r>
      <w:r w:rsidR="00DF3181" w:rsidRPr="00DF3181">
        <w:rPr>
          <w:rFonts w:ascii="Times New Roman" w:hAnsi="Times New Roman" w:cs="Times New Roman"/>
          <w:b/>
          <w:sz w:val="24"/>
          <w:szCs w:val="24"/>
        </w:rPr>
        <w:t>2 0</w:t>
      </w:r>
      <w:r w:rsidR="00B32A3B" w:rsidRPr="00DF3181">
        <w:rPr>
          <w:rFonts w:ascii="Times New Roman" w:hAnsi="Times New Roman" w:cs="Times New Roman"/>
          <w:b/>
          <w:sz w:val="24"/>
          <w:szCs w:val="24"/>
        </w:rPr>
        <w:t>0</w:t>
      </w:r>
      <w:r w:rsidR="00871E27" w:rsidRPr="00DF3181">
        <w:rPr>
          <w:rFonts w:ascii="Times New Roman" w:hAnsi="Times New Roman" w:cs="Times New Roman"/>
          <w:b/>
          <w:sz w:val="24"/>
          <w:szCs w:val="24"/>
        </w:rPr>
        <w:t>0,0</w:t>
      </w:r>
      <w:r w:rsidRPr="00DF31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318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F31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2C7" w:rsidRPr="00DF3181" w:rsidRDefault="00466D4A" w:rsidP="00466D4A">
      <w:pPr>
        <w:pStyle w:val="a3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181">
        <w:rPr>
          <w:rFonts w:ascii="Times New Roman" w:eastAsia="Calibri" w:hAnsi="Times New Roman" w:cs="Times New Roman"/>
          <w:sz w:val="24"/>
          <w:szCs w:val="24"/>
        </w:rPr>
        <w:t>За первый квартал 202</w:t>
      </w:r>
      <w:r w:rsidR="00DF3181" w:rsidRPr="00DF3181">
        <w:rPr>
          <w:rFonts w:ascii="Times New Roman" w:eastAsia="Calibri" w:hAnsi="Times New Roman" w:cs="Times New Roman"/>
          <w:sz w:val="24"/>
          <w:szCs w:val="24"/>
        </w:rPr>
        <w:t>2</w:t>
      </w:r>
      <w:r w:rsidRPr="00DF3181">
        <w:rPr>
          <w:rFonts w:ascii="Times New Roman" w:eastAsia="Calibri" w:hAnsi="Times New Roman" w:cs="Times New Roman"/>
          <w:sz w:val="24"/>
          <w:szCs w:val="24"/>
        </w:rPr>
        <w:t xml:space="preserve"> года сложился </w:t>
      </w:r>
      <w:r w:rsidRPr="00DF318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профицит</w:t>
      </w:r>
      <w:r w:rsidRPr="00DF3181">
        <w:rPr>
          <w:rFonts w:ascii="Times New Roman" w:eastAsia="Calibri" w:hAnsi="Times New Roman" w:cs="Times New Roman"/>
          <w:sz w:val="24"/>
          <w:szCs w:val="24"/>
        </w:rPr>
        <w:t xml:space="preserve"> бюджета в сумме </w:t>
      </w:r>
      <w:r w:rsidR="00DF3181" w:rsidRPr="00DF3181">
        <w:rPr>
          <w:rFonts w:ascii="Times New Roman" w:eastAsia="Calibri" w:hAnsi="Times New Roman" w:cs="Times New Roman"/>
          <w:b/>
          <w:sz w:val="24"/>
          <w:szCs w:val="24"/>
        </w:rPr>
        <w:t>1 399,7</w:t>
      </w:r>
      <w:r w:rsidRPr="00DF31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F3181">
        <w:rPr>
          <w:rFonts w:ascii="Times New Roman" w:eastAsia="Calibri" w:hAnsi="Times New Roman" w:cs="Times New Roman"/>
          <w:sz w:val="24"/>
          <w:szCs w:val="24"/>
        </w:rPr>
        <w:t>тыс.рублей</w:t>
      </w:r>
      <w:proofErr w:type="gramEnd"/>
      <w:r w:rsidRPr="00DF31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197A" w:rsidRPr="00DF3181" w:rsidRDefault="0087197A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8C6" w:rsidRPr="00DF3181" w:rsidRDefault="002002C7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181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  <w:r w:rsidR="005738C6" w:rsidRPr="00DF318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738C6" w:rsidRPr="00DF3181" w:rsidRDefault="005738C6" w:rsidP="00BB4D04">
      <w:pPr>
        <w:pStyle w:val="a3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5DA5" w:rsidRPr="00DF3181" w:rsidRDefault="00345DA5" w:rsidP="00BB4D04">
      <w:pPr>
        <w:pStyle w:val="a3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 xml:space="preserve">Сроки составления и утверждения отчёта об исполнении бюджета </w:t>
      </w:r>
      <w:r w:rsidR="003E3ED9" w:rsidRPr="00DF3181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DF3181">
        <w:rPr>
          <w:rFonts w:ascii="Times New Roman" w:hAnsi="Times New Roman" w:cs="Times New Roman"/>
          <w:sz w:val="24"/>
          <w:szCs w:val="24"/>
        </w:rPr>
        <w:t xml:space="preserve"> за первый квартал 20</w:t>
      </w:r>
      <w:r w:rsidR="00F45633" w:rsidRPr="00DF3181">
        <w:rPr>
          <w:rFonts w:ascii="Times New Roman" w:hAnsi="Times New Roman" w:cs="Times New Roman"/>
          <w:sz w:val="24"/>
          <w:szCs w:val="24"/>
        </w:rPr>
        <w:t>2</w:t>
      </w:r>
      <w:r w:rsidR="00702AC7" w:rsidRPr="00DF3181">
        <w:rPr>
          <w:rFonts w:ascii="Times New Roman" w:hAnsi="Times New Roman" w:cs="Times New Roman"/>
          <w:sz w:val="24"/>
          <w:szCs w:val="24"/>
        </w:rPr>
        <w:t>1</w:t>
      </w:r>
      <w:r w:rsidRPr="00DF3181">
        <w:rPr>
          <w:rFonts w:ascii="Times New Roman" w:hAnsi="Times New Roman" w:cs="Times New Roman"/>
          <w:sz w:val="24"/>
          <w:szCs w:val="24"/>
        </w:rPr>
        <w:t xml:space="preserve"> года соответствуют требованиям ст.264.2 БК РФ и ст.14 Положения о Бюджетном процессе муниципально</w:t>
      </w:r>
      <w:r w:rsidR="005C2BF7" w:rsidRPr="00DF3181">
        <w:rPr>
          <w:rFonts w:ascii="Times New Roman" w:hAnsi="Times New Roman" w:cs="Times New Roman"/>
          <w:sz w:val="24"/>
          <w:szCs w:val="24"/>
        </w:rPr>
        <w:t>го</w:t>
      </w:r>
      <w:r w:rsidRPr="00DF3181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 w:rsidRPr="00DF3181">
        <w:rPr>
          <w:rFonts w:ascii="Times New Roman" w:hAnsi="Times New Roman" w:cs="Times New Roman"/>
          <w:sz w:val="24"/>
          <w:szCs w:val="24"/>
        </w:rPr>
        <w:t>я</w:t>
      </w:r>
      <w:r w:rsidR="00CE7F0A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3E3ED9" w:rsidRPr="00DF3181"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DF3181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2B4779" w:rsidRPr="00DF3181" w:rsidRDefault="00702AC7" w:rsidP="004254DD">
      <w:pPr>
        <w:pStyle w:val="a3"/>
        <w:numPr>
          <w:ilvl w:val="0"/>
          <w:numId w:val="13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 xml:space="preserve">Отчёт утвержден распоряжением Администрации муниципального образования «Вяземский район» Смоленской области от </w:t>
      </w:r>
      <w:r w:rsidR="00CE7F0A" w:rsidRPr="00DF3181">
        <w:rPr>
          <w:rFonts w:ascii="Times New Roman" w:hAnsi="Times New Roman" w:cs="Times New Roman"/>
          <w:sz w:val="24"/>
          <w:szCs w:val="24"/>
        </w:rPr>
        <w:t>06</w:t>
      </w:r>
      <w:r w:rsidRPr="00DF3181">
        <w:rPr>
          <w:rFonts w:ascii="Times New Roman" w:hAnsi="Times New Roman" w:cs="Times New Roman"/>
          <w:sz w:val="24"/>
          <w:szCs w:val="24"/>
        </w:rPr>
        <w:t>.05.202</w:t>
      </w:r>
      <w:r w:rsidR="00CE7F0A" w:rsidRPr="00DF3181">
        <w:rPr>
          <w:rFonts w:ascii="Times New Roman" w:hAnsi="Times New Roman" w:cs="Times New Roman"/>
          <w:sz w:val="24"/>
          <w:szCs w:val="24"/>
        </w:rPr>
        <w:t>2</w:t>
      </w:r>
      <w:r w:rsidRPr="00DF3181">
        <w:rPr>
          <w:rFonts w:ascii="Times New Roman" w:hAnsi="Times New Roman" w:cs="Times New Roman"/>
          <w:sz w:val="24"/>
          <w:szCs w:val="24"/>
        </w:rPr>
        <w:t xml:space="preserve"> №22</w:t>
      </w:r>
      <w:r w:rsidR="00CE7F0A" w:rsidRPr="00DF3181">
        <w:rPr>
          <w:rFonts w:ascii="Times New Roman" w:hAnsi="Times New Roman" w:cs="Times New Roman"/>
          <w:sz w:val="24"/>
          <w:szCs w:val="24"/>
        </w:rPr>
        <w:t>2</w:t>
      </w:r>
      <w:r w:rsidRPr="00DF3181">
        <w:rPr>
          <w:rFonts w:ascii="Times New Roman" w:hAnsi="Times New Roman" w:cs="Times New Roman"/>
          <w:sz w:val="24"/>
          <w:szCs w:val="24"/>
        </w:rPr>
        <w:t>-р «Об утверждении отчета об исполнении бюджета муниципального образования «Вяземский район» Смоленской области за 1 квартал 202</w:t>
      </w:r>
      <w:r w:rsidR="00CE7F0A" w:rsidRPr="00DF3181">
        <w:rPr>
          <w:rFonts w:ascii="Times New Roman" w:hAnsi="Times New Roman" w:cs="Times New Roman"/>
          <w:sz w:val="24"/>
          <w:szCs w:val="24"/>
        </w:rPr>
        <w:t>2</w:t>
      </w:r>
      <w:r w:rsidRPr="00DF3181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CC6AD5" w:rsidRPr="00DF3181" w:rsidRDefault="002B4779" w:rsidP="00CC6AD5">
      <w:pPr>
        <w:pStyle w:val="a3"/>
        <w:numPr>
          <w:ilvl w:val="0"/>
          <w:numId w:val="13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>В</w:t>
      </w:r>
      <w:r w:rsidR="00CC6AD5" w:rsidRPr="00DF3181">
        <w:rPr>
          <w:rFonts w:ascii="Times New Roman" w:hAnsi="Times New Roman" w:cs="Times New Roman"/>
          <w:sz w:val="24"/>
          <w:szCs w:val="24"/>
        </w:rPr>
        <w:t xml:space="preserve"> соответствии с распоряжением Администрации муниципального образования «Вяземский район» Смоленской области от </w:t>
      </w:r>
      <w:r w:rsidR="00CE7F0A" w:rsidRPr="00DF3181">
        <w:rPr>
          <w:rFonts w:ascii="Times New Roman" w:hAnsi="Times New Roman" w:cs="Times New Roman"/>
          <w:sz w:val="24"/>
          <w:szCs w:val="24"/>
        </w:rPr>
        <w:t>06.05.2022 №222-р</w:t>
      </w:r>
      <w:r w:rsidR="00CC6AD5" w:rsidRPr="00DF3181">
        <w:rPr>
          <w:rFonts w:ascii="Times New Roman" w:hAnsi="Times New Roman" w:cs="Times New Roman"/>
          <w:sz w:val="24"/>
          <w:szCs w:val="24"/>
        </w:rPr>
        <w:t xml:space="preserve"> фактическое исполнение бюджета района за первый квартал 202</w:t>
      </w:r>
      <w:r w:rsidR="00CE7F0A" w:rsidRPr="00DF3181">
        <w:rPr>
          <w:rFonts w:ascii="Times New Roman" w:hAnsi="Times New Roman" w:cs="Times New Roman"/>
          <w:sz w:val="24"/>
          <w:szCs w:val="24"/>
        </w:rPr>
        <w:t>2</w:t>
      </w:r>
      <w:r w:rsidR="00CC6AD5" w:rsidRPr="00DF3181">
        <w:rPr>
          <w:rFonts w:ascii="Times New Roman" w:hAnsi="Times New Roman" w:cs="Times New Roman"/>
          <w:sz w:val="24"/>
          <w:szCs w:val="24"/>
        </w:rPr>
        <w:t xml:space="preserve"> года утверждено:</w:t>
      </w:r>
    </w:p>
    <w:p w:rsidR="00CC6AD5" w:rsidRPr="00DF3181" w:rsidRDefault="00CC6AD5" w:rsidP="002B4779">
      <w:pPr>
        <w:pStyle w:val="a3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lastRenderedPageBreak/>
        <w:t xml:space="preserve">по доходам в сумме </w:t>
      </w:r>
      <w:r w:rsidR="00CE7F0A" w:rsidRPr="00DF3181">
        <w:rPr>
          <w:rFonts w:ascii="Times New Roman" w:hAnsi="Times New Roman" w:cs="Times New Roman"/>
          <w:b/>
          <w:sz w:val="24"/>
          <w:szCs w:val="24"/>
        </w:rPr>
        <w:t xml:space="preserve">373 083,5 </w:t>
      </w:r>
      <w:proofErr w:type="gramStart"/>
      <w:r w:rsidRPr="00DF318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F3181">
        <w:rPr>
          <w:rFonts w:ascii="Times New Roman" w:hAnsi="Times New Roman" w:cs="Times New Roman"/>
          <w:sz w:val="24"/>
          <w:szCs w:val="24"/>
        </w:rPr>
        <w:t xml:space="preserve">, из них безвозмездные поступления в сумме </w:t>
      </w:r>
      <w:r w:rsidR="00CE7F0A" w:rsidRPr="00DF3181">
        <w:rPr>
          <w:rFonts w:ascii="Times New Roman" w:hAnsi="Times New Roman" w:cs="Times New Roman"/>
          <w:b/>
          <w:sz w:val="24"/>
          <w:szCs w:val="24"/>
        </w:rPr>
        <w:t>258 883,3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2B4779" w:rsidRPr="00DF3181" w:rsidRDefault="00CC6AD5" w:rsidP="00CC6AD5">
      <w:pPr>
        <w:pStyle w:val="a3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 xml:space="preserve">по расходам в сумме </w:t>
      </w:r>
      <w:r w:rsidR="00CE7F0A" w:rsidRPr="00DF3181">
        <w:rPr>
          <w:rFonts w:ascii="Times New Roman" w:hAnsi="Times New Roman" w:cs="Times New Roman"/>
          <w:b/>
          <w:sz w:val="24"/>
          <w:szCs w:val="24"/>
        </w:rPr>
        <w:t>371 683,8</w:t>
      </w:r>
      <w:r w:rsidRPr="00DF31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318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F3181">
        <w:rPr>
          <w:rFonts w:ascii="Times New Roman" w:hAnsi="Times New Roman" w:cs="Times New Roman"/>
          <w:sz w:val="24"/>
          <w:szCs w:val="24"/>
        </w:rPr>
        <w:t xml:space="preserve">, с профицитом в сумме </w:t>
      </w:r>
      <w:r w:rsidR="00CE7F0A" w:rsidRPr="00DF3181">
        <w:rPr>
          <w:rFonts w:ascii="Times New Roman" w:hAnsi="Times New Roman" w:cs="Times New Roman"/>
          <w:b/>
          <w:sz w:val="24"/>
          <w:szCs w:val="24"/>
        </w:rPr>
        <w:t>1 399,7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CC6AD5" w:rsidRPr="00DF3181" w:rsidRDefault="00CC6AD5" w:rsidP="002B4779">
      <w:pPr>
        <w:pStyle w:val="a3"/>
        <w:numPr>
          <w:ilvl w:val="0"/>
          <w:numId w:val="13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i/>
          <w:sz w:val="24"/>
          <w:szCs w:val="24"/>
        </w:rPr>
        <w:t>За первый квартал 202</w:t>
      </w:r>
      <w:r w:rsidR="00CE7F0A" w:rsidRPr="00DF3181">
        <w:rPr>
          <w:rFonts w:ascii="Times New Roman" w:hAnsi="Times New Roman" w:cs="Times New Roman"/>
          <w:i/>
          <w:sz w:val="24"/>
          <w:szCs w:val="24"/>
        </w:rPr>
        <w:t>2</w:t>
      </w:r>
      <w:r w:rsidRPr="00DF3181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 </w:t>
      </w:r>
      <w:r w:rsidRPr="00DF3181">
        <w:rPr>
          <w:rFonts w:ascii="Times New Roman" w:hAnsi="Times New Roman" w:cs="Times New Roman"/>
          <w:i/>
          <w:sz w:val="24"/>
          <w:szCs w:val="24"/>
          <w:u w:val="single"/>
        </w:rPr>
        <w:t>поступили доходы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E7F0A" w:rsidRPr="00DF3181">
        <w:rPr>
          <w:rFonts w:ascii="Times New Roman" w:hAnsi="Times New Roman" w:cs="Times New Roman"/>
          <w:b/>
          <w:sz w:val="24"/>
          <w:szCs w:val="24"/>
        </w:rPr>
        <w:t>373 083,5</w:t>
      </w:r>
      <w:r w:rsidRPr="00DF31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318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F3181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CE7F0A" w:rsidRPr="00DF3181">
        <w:rPr>
          <w:rFonts w:ascii="Times New Roman" w:hAnsi="Times New Roman" w:cs="Times New Roman"/>
          <w:b/>
          <w:sz w:val="24"/>
          <w:szCs w:val="24"/>
        </w:rPr>
        <w:t>27,1</w:t>
      </w:r>
      <w:r w:rsidRPr="00DF3181">
        <w:rPr>
          <w:rFonts w:ascii="Times New Roman" w:hAnsi="Times New Roman" w:cs="Times New Roman"/>
          <w:sz w:val="24"/>
          <w:szCs w:val="24"/>
        </w:rPr>
        <w:t>% от годовых плановых назначений:</w:t>
      </w:r>
    </w:p>
    <w:p w:rsidR="00CC6AD5" w:rsidRPr="00DF3181" w:rsidRDefault="00CC6AD5" w:rsidP="00CC6AD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b/>
          <w:i/>
          <w:sz w:val="24"/>
          <w:szCs w:val="24"/>
        </w:rPr>
        <w:t>собственные доходы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E7F0A" w:rsidRPr="00DF3181">
        <w:rPr>
          <w:rFonts w:ascii="Times New Roman" w:hAnsi="Times New Roman" w:cs="Times New Roman"/>
          <w:b/>
          <w:sz w:val="24"/>
          <w:szCs w:val="24"/>
        </w:rPr>
        <w:t>114 200,2</w:t>
      </w:r>
      <w:r w:rsidRPr="00DF31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318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F3181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CE7F0A" w:rsidRPr="00DF3181">
        <w:rPr>
          <w:rFonts w:ascii="Times New Roman" w:hAnsi="Times New Roman" w:cs="Times New Roman"/>
          <w:b/>
          <w:sz w:val="24"/>
          <w:szCs w:val="24"/>
        </w:rPr>
        <w:t>22,6</w:t>
      </w:r>
      <w:r w:rsidRPr="00DF3181">
        <w:rPr>
          <w:rFonts w:ascii="Times New Roman" w:hAnsi="Times New Roman" w:cs="Times New Roman"/>
          <w:sz w:val="24"/>
          <w:szCs w:val="24"/>
        </w:rPr>
        <w:t>% от годовых плановых назначений;</w:t>
      </w:r>
    </w:p>
    <w:p w:rsidR="00CC6AD5" w:rsidRPr="00DF3181" w:rsidRDefault="00CC6AD5" w:rsidP="00CC6AD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b/>
          <w:i/>
          <w:sz w:val="24"/>
          <w:szCs w:val="24"/>
        </w:rPr>
        <w:t>безвозмездные поступления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CE7F0A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CE7F0A" w:rsidRPr="00DF3181">
        <w:rPr>
          <w:rFonts w:ascii="Times New Roman" w:hAnsi="Times New Roman" w:cs="Times New Roman"/>
          <w:b/>
          <w:sz w:val="24"/>
          <w:szCs w:val="24"/>
        </w:rPr>
        <w:t>258 883,3</w:t>
      </w:r>
      <w:r w:rsidRPr="00DF31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318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DF3181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CE7F0A" w:rsidRPr="00DF3181">
        <w:rPr>
          <w:rFonts w:ascii="Times New Roman" w:hAnsi="Times New Roman" w:cs="Times New Roman"/>
          <w:b/>
          <w:sz w:val="24"/>
          <w:szCs w:val="24"/>
        </w:rPr>
        <w:t>29,7</w:t>
      </w:r>
      <w:r w:rsidRPr="00DF3181">
        <w:rPr>
          <w:rFonts w:ascii="Times New Roman" w:hAnsi="Times New Roman" w:cs="Times New Roman"/>
          <w:sz w:val="24"/>
          <w:szCs w:val="24"/>
        </w:rPr>
        <w:t>%  от годовых плановых назначений.</w:t>
      </w:r>
    </w:p>
    <w:p w:rsidR="00CC6AD5" w:rsidRPr="00DF3181" w:rsidRDefault="00CC6AD5" w:rsidP="002B4779">
      <w:pPr>
        <w:pStyle w:val="ac"/>
        <w:numPr>
          <w:ilvl w:val="0"/>
          <w:numId w:val="13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 w:rsidRPr="00DF3181">
        <w:rPr>
          <w:sz w:val="24"/>
          <w:szCs w:val="24"/>
        </w:rPr>
        <w:t>Расходы бюджета муниципального района в первом квартале 202</w:t>
      </w:r>
      <w:r w:rsidR="00CE7F0A" w:rsidRPr="00DF3181">
        <w:rPr>
          <w:sz w:val="24"/>
          <w:szCs w:val="24"/>
        </w:rPr>
        <w:t>2</w:t>
      </w:r>
      <w:r w:rsidRPr="00DF3181">
        <w:rPr>
          <w:sz w:val="24"/>
          <w:szCs w:val="24"/>
        </w:rPr>
        <w:t xml:space="preserve"> года исполнены в сумме </w:t>
      </w:r>
      <w:r w:rsidR="00CE7F0A" w:rsidRPr="00DF3181">
        <w:rPr>
          <w:b/>
          <w:sz w:val="24"/>
          <w:szCs w:val="24"/>
        </w:rPr>
        <w:t>371 683,8</w:t>
      </w:r>
      <w:r w:rsidRPr="00DF3181">
        <w:rPr>
          <w:sz w:val="24"/>
          <w:szCs w:val="24"/>
        </w:rPr>
        <w:t xml:space="preserve"> </w:t>
      </w:r>
      <w:proofErr w:type="gramStart"/>
      <w:r w:rsidRPr="00DF3181">
        <w:rPr>
          <w:sz w:val="24"/>
          <w:szCs w:val="24"/>
        </w:rPr>
        <w:t>тыс.рублей</w:t>
      </w:r>
      <w:proofErr w:type="gramEnd"/>
      <w:r w:rsidRPr="00DF3181">
        <w:rPr>
          <w:sz w:val="24"/>
          <w:szCs w:val="24"/>
        </w:rPr>
        <w:t xml:space="preserve">, или </w:t>
      </w:r>
      <w:r w:rsidR="00CE7F0A" w:rsidRPr="00DF3181">
        <w:rPr>
          <w:b/>
          <w:sz w:val="24"/>
          <w:szCs w:val="24"/>
        </w:rPr>
        <w:t>27,0</w:t>
      </w:r>
      <w:r w:rsidRPr="00DF3181">
        <w:rPr>
          <w:sz w:val="24"/>
          <w:szCs w:val="24"/>
        </w:rPr>
        <w:t>% от утвержденного плана (</w:t>
      </w:r>
      <w:r w:rsidRPr="00DF3181">
        <w:rPr>
          <w:b/>
          <w:sz w:val="24"/>
          <w:szCs w:val="24"/>
        </w:rPr>
        <w:t>1</w:t>
      </w:r>
      <w:r w:rsidR="00CE7F0A" w:rsidRPr="00DF3181">
        <w:rPr>
          <w:b/>
          <w:sz w:val="24"/>
          <w:szCs w:val="24"/>
        </w:rPr>
        <w:t> 377 917,4</w:t>
      </w:r>
      <w:r w:rsidRPr="00DF3181">
        <w:rPr>
          <w:sz w:val="24"/>
          <w:szCs w:val="24"/>
        </w:rPr>
        <w:t xml:space="preserve"> тыс.рублей). </w:t>
      </w:r>
    </w:p>
    <w:p w:rsidR="00126AC7" w:rsidRPr="00DF3181" w:rsidRDefault="005814EC" w:rsidP="002B75B8">
      <w:pPr>
        <w:pStyle w:val="ac"/>
        <w:numPr>
          <w:ilvl w:val="0"/>
          <w:numId w:val="13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DF3181">
        <w:rPr>
          <w:sz w:val="24"/>
          <w:szCs w:val="24"/>
        </w:rPr>
        <w:t>И</w:t>
      </w:r>
      <w:r w:rsidR="00126AC7" w:rsidRPr="00DF3181">
        <w:rPr>
          <w:sz w:val="24"/>
          <w:szCs w:val="24"/>
        </w:rPr>
        <w:t xml:space="preserve">сполнение расходов бюджета муниципального района </w:t>
      </w:r>
      <w:r w:rsidR="00126AC7" w:rsidRPr="00DF3181">
        <w:rPr>
          <w:b/>
          <w:i/>
          <w:sz w:val="24"/>
          <w:szCs w:val="24"/>
        </w:rPr>
        <w:t xml:space="preserve">на реализацию муниципальных программ </w:t>
      </w:r>
      <w:r w:rsidR="00126AC7" w:rsidRPr="00DF3181">
        <w:rPr>
          <w:sz w:val="24"/>
          <w:szCs w:val="24"/>
        </w:rPr>
        <w:t>за первый квартал 202</w:t>
      </w:r>
      <w:r w:rsidR="00CE7F0A" w:rsidRPr="00DF3181">
        <w:rPr>
          <w:sz w:val="24"/>
          <w:szCs w:val="24"/>
        </w:rPr>
        <w:t>2</w:t>
      </w:r>
      <w:r w:rsidR="00126AC7" w:rsidRPr="00DF3181">
        <w:rPr>
          <w:sz w:val="24"/>
          <w:szCs w:val="24"/>
        </w:rPr>
        <w:t xml:space="preserve"> года составило </w:t>
      </w:r>
      <w:r w:rsidR="00CE7F0A" w:rsidRPr="00DF3181">
        <w:rPr>
          <w:b/>
          <w:sz w:val="24"/>
          <w:szCs w:val="24"/>
        </w:rPr>
        <w:t>369 620,4</w:t>
      </w:r>
      <w:r w:rsidRPr="00DF3181">
        <w:rPr>
          <w:sz w:val="24"/>
          <w:szCs w:val="24"/>
        </w:rPr>
        <w:t xml:space="preserve"> </w:t>
      </w:r>
      <w:proofErr w:type="gramStart"/>
      <w:r w:rsidRPr="00DF3181">
        <w:rPr>
          <w:sz w:val="24"/>
          <w:szCs w:val="24"/>
        </w:rPr>
        <w:t>тыс.рублей</w:t>
      </w:r>
      <w:proofErr w:type="gramEnd"/>
      <w:r w:rsidRPr="00DF3181">
        <w:rPr>
          <w:sz w:val="24"/>
          <w:szCs w:val="24"/>
        </w:rPr>
        <w:t xml:space="preserve"> или </w:t>
      </w:r>
      <w:r w:rsidR="00CE7F0A" w:rsidRPr="00DF3181">
        <w:rPr>
          <w:b/>
          <w:sz w:val="24"/>
          <w:szCs w:val="24"/>
        </w:rPr>
        <w:t>27,1</w:t>
      </w:r>
      <w:r w:rsidRPr="00DF3181">
        <w:rPr>
          <w:sz w:val="24"/>
          <w:szCs w:val="24"/>
        </w:rPr>
        <w:t>% утвержденному бюджету (</w:t>
      </w:r>
      <w:r w:rsidRPr="00DF3181">
        <w:rPr>
          <w:b/>
          <w:sz w:val="24"/>
          <w:szCs w:val="24"/>
        </w:rPr>
        <w:t>1</w:t>
      </w:r>
      <w:r w:rsidR="00CE7F0A" w:rsidRPr="00DF3181">
        <w:rPr>
          <w:b/>
          <w:sz w:val="24"/>
          <w:szCs w:val="24"/>
        </w:rPr>
        <w:t> 377 917,4</w:t>
      </w:r>
      <w:r w:rsidR="00126AC7" w:rsidRPr="00DF3181">
        <w:rPr>
          <w:sz w:val="24"/>
          <w:szCs w:val="24"/>
        </w:rPr>
        <w:t xml:space="preserve"> тыс.рублей).</w:t>
      </w:r>
    </w:p>
    <w:p w:rsidR="00126AC7" w:rsidRPr="00DF3181" w:rsidRDefault="00126AC7" w:rsidP="002B75B8">
      <w:pPr>
        <w:pStyle w:val="ac"/>
        <w:numPr>
          <w:ilvl w:val="0"/>
          <w:numId w:val="13"/>
        </w:numPr>
        <w:tabs>
          <w:tab w:val="left" w:pos="1134"/>
        </w:tabs>
        <w:ind w:left="0" w:firstLine="708"/>
        <w:jc w:val="both"/>
        <w:rPr>
          <w:b/>
          <w:bCs/>
          <w:sz w:val="24"/>
          <w:szCs w:val="24"/>
        </w:rPr>
      </w:pPr>
      <w:r w:rsidRPr="00DF3181">
        <w:rPr>
          <w:sz w:val="24"/>
          <w:szCs w:val="24"/>
        </w:rPr>
        <w:t>За первый квартал 202</w:t>
      </w:r>
      <w:r w:rsidR="00CE7F0A" w:rsidRPr="00DF3181">
        <w:rPr>
          <w:sz w:val="24"/>
          <w:szCs w:val="24"/>
        </w:rPr>
        <w:t>2</w:t>
      </w:r>
      <w:r w:rsidRPr="00DF3181">
        <w:rPr>
          <w:sz w:val="24"/>
          <w:szCs w:val="24"/>
        </w:rPr>
        <w:t xml:space="preserve"> года исполнение </w:t>
      </w:r>
      <w:r w:rsidR="00CE7F0A" w:rsidRPr="00DF3181">
        <w:rPr>
          <w:b/>
          <w:i/>
          <w:sz w:val="24"/>
          <w:szCs w:val="24"/>
        </w:rPr>
        <w:t>непрограммных расходов</w:t>
      </w:r>
      <w:r w:rsidR="00CE7F0A" w:rsidRPr="00DF3181">
        <w:rPr>
          <w:sz w:val="24"/>
          <w:szCs w:val="24"/>
        </w:rPr>
        <w:t xml:space="preserve"> </w:t>
      </w:r>
      <w:r w:rsidRPr="00DF3181">
        <w:rPr>
          <w:sz w:val="24"/>
          <w:szCs w:val="24"/>
        </w:rPr>
        <w:t xml:space="preserve">составило </w:t>
      </w:r>
      <w:r w:rsidR="00CE7F0A" w:rsidRPr="00DF3181">
        <w:rPr>
          <w:b/>
          <w:sz w:val="24"/>
          <w:szCs w:val="24"/>
        </w:rPr>
        <w:t>2 063,4</w:t>
      </w:r>
      <w:r w:rsidRPr="00DF3181">
        <w:rPr>
          <w:sz w:val="24"/>
          <w:szCs w:val="24"/>
        </w:rPr>
        <w:t xml:space="preserve"> </w:t>
      </w:r>
      <w:proofErr w:type="gramStart"/>
      <w:r w:rsidRPr="00DF3181">
        <w:rPr>
          <w:sz w:val="24"/>
          <w:szCs w:val="24"/>
        </w:rPr>
        <w:t>тыс.рублей</w:t>
      </w:r>
      <w:proofErr w:type="gramEnd"/>
      <w:r w:rsidRPr="00DF3181">
        <w:rPr>
          <w:sz w:val="24"/>
          <w:szCs w:val="24"/>
        </w:rPr>
        <w:t xml:space="preserve"> или </w:t>
      </w:r>
      <w:r w:rsidR="00DF3181" w:rsidRPr="00DF3181">
        <w:rPr>
          <w:b/>
          <w:sz w:val="24"/>
          <w:szCs w:val="24"/>
        </w:rPr>
        <w:t>14,1</w:t>
      </w:r>
      <w:r w:rsidRPr="00DF3181">
        <w:rPr>
          <w:b/>
          <w:sz w:val="24"/>
          <w:szCs w:val="24"/>
        </w:rPr>
        <w:t xml:space="preserve"> </w:t>
      </w:r>
      <w:r w:rsidRPr="00DF3181">
        <w:rPr>
          <w:sz w:val="24"/>
          <w:szCs w:val="24"/>
        </w:rPr>
        <w:t>процентов.</w:t>
      </w:r>
    </w:p>
    <w:p w:rsidR="002B75B8" w:rsidRPr="00CE7F0A" w:rsidRDefault="00126AC7" w:rsidP="00126AC7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>В соответствии со ст.81 БК РФ, согласно представленной пояснительной записки средства</w:t>
      </w:r>
      <w:r w:rsidR="00CE7F0A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Pr="00DF3181">
        <w:rPr>
          <w:rFonts w:ascii="Times New Roman" w:hAnsi="Times New Roman" w:cs="Times New Roman"/>
          <w:b/>
          <w:i/>
          <w:sz w:val="24"/>
          <w:szCs w:val="24"/>
          <w:u w:val="single"/>
        </w:rPr>
        <w:t>резервного фонда</w:t>
      </w:r>
      <w:r w:rsidR="00CE7F0A" w:rsidRPr="00DF318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F3181">
        <w:rPr>
          <w:rFonts w:ascii="Times New Roman" w:hAnsi="Times New Roman" w:cs="Times New Roman"/>
          <w:sz w:val="24"/>
          <w:szCs w:val="24"/>
        </w:rPr>
        <w:t>Администрации муниципаль</w:t>
      </w:r>
      <w:r w:rsidRPr="00CE7F0A">
        <w:rPr>
          <w:rFonts w:ascii="Times New Roman" w:hAnsi="Times New Roman" w:cs="Times New Roman"/>
          <w:sz w:val="24"/>
          <w:szCs w:val="24"/>
        </w:rPr>
        <w:t>ного образования «Вяземский район» Смоленской области в течение первого квартала 202</w:t>
      </w:r>
      <w:r w:rsidR="00CE7F0A" w:rsidRPr="00CE7F0A">
        <w:rPr>
          <w:rFonts w:ascii="Times New Roman" w:hAnsi="Times New Roman" w:cs="Times New Roman"/>
          <w:sz w:val="24"/>
          <w:szCs w:val="24"/>
        </w:rPr>
        <w:t>2</w:t>
      </w:r>
      <w:r w:rsidRPr="00CE7F0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E7F0A">
        <w:rPr>
          <w:rFonts w:ascii="Times New Roman" w:hAnsi="Times New Roman" w:cs="Times New Roman"/>
          <w:b/>
          <w:i/>
          <w:sz w:val="24"/>
          <w:szCs w:val="24"/>
        </w:rPr>
        <w:t>не распределялись</w:t>
      </w:r>
      <w:r w:rsidRPr="00CE7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75B8" w:rsidRPr="00CE7F0A" w:rsidRDefault="00126AC7" w:rsidP="004254DD">
      <w:pPr>
        <w:pStyle w:val="a3"/>
        <w:numPr>
          <w:ilvl w:val="0"/>
          <w:numId w:val="13"/>
        </w:numPr>
        <w:tabs>
          <w:tab w:val="left" w:pos="851"/>
          <w:tab w:val="left" w:pos="1134"/>
        </w:tabs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F0A">
        <w:rPr>
          <w:rFonts w:ascii="Times New Roman" w:eastAsia="Calibri" w:hAnsi="Times New Roman" w:cs="Times New Roman"/>
          <w:sz w:val="24"/>
          <w:szCs w:val="24"/>
        </w:rPr>
        <w:t>За первый квартал 202</w:t>
      </w:r>
      <w:r w:rsidR="00CE7F0A" w:rsidRPr="00CE7F0A">
        <w:rPr>
          <w:rFonts w:ascii="Times New Roman" w:eastAsia="Calibri" w:hAnsi="Times New Roman" w:cs="Times New Roman"/>
          <w:sz w:val="24"/>
          <w:szCs w:val="24"/>
        </w:rPr>
        <w:t>2</w:t>
      </w:r>
      <w:r w:rsidRPr="00CE7F0A">
        <w:rPr>
          <w:rFonts w:ascii="Times New Roman" w:eastAsia="Calibri" w:hAnsi="Times New Roman" w:cs="Times New Roman"/>
          <w:sz w:val="24"/>
          <w:szCs w:val="24"/>
        </w:rPr>
        <w:t xml:space="preserve"> года сложился </w:t>
      </w:r>
      <w:r w:rsidRPr="00CE7F0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профицит</w:t>
      </w:r>
      <w:r w:rsidRPr="00CE7F0A">
        <w:rPr>
          <w:rFonts w:ascii="Times New Roman" w:eastAsia="Calibri" w:hAnsi="Times New Roman" w:cs="Times New Roman"/>
          <w:sz w:val="24"/>
          <w:szCs w:val="24"/>
        </w:rPr>
        <w:t xml:space="preserve"> бюджета в сумме </w:t>
      </w:r>
      <w:r w:rsidR="00CE7F0A" w:rsidRPr="00CE7F0A">
        <w:rPr>
          <w:rFonts w:ascii="Times New Roman" w:eastAsia="Calibri" w:hAnsi="Times New Roman" w:cs="Times New Roman"/>
          <w:b/>
          <w:sz w:val="24"/>
          <w:szCs w:val="24"/>
        </w:rPr>
        <w:t>1 399,7</w:t>
      </w:r>
      <w:r w:rsidRPr="00CE7F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E7F0A">
        <w:rPr>
          <w:rFonts w:ascii="Times New Roman" w:eastAsia="Calibri" w:hAnsi="Times New Roman" w:cs="Times New Roman"/>
          <w:sz w:val="24"/>
          <w:szCs w:val="24"/>
        </w:rPr>
        <w:t>тыс.рублей</w:t>
      </w:r>
      <w:proofErr w:type="gramEnd"/>
      <w:r w:rsidRPr="00CE7F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54DD" w:rsidRPr="007F7ABA" w:rsidRDefault="004254DD" w:rsidP="004254DD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3687" w:rsidRPr="007F7ABA" w:rsidRDefault="00EB3687" w:rsidP="004F7A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BA">
        <w:rPr>
          <w:rFonts w:ascii="Times New Roman" w:hAnsi="Times New Roman" w:cs="Times New Roman"/>
          <w:b/>
          <w:sz w:val="24"/>
          <w:szCs w:val="24"/>
        </w:rPr>
        <w:t>ПРЕДЛОЖЕ</w:t>
      </w:r>
      <w:bookmarkStart w:id="0" w:name="_GoBack"/>
      <w:bookmarkEnd w:id="0"/>
      <w:r w:rsidRPr="007F7ABA">
        <w:rPr>
          <w:rFonts w:ascii="Times New Roman" w:hAnsi="Times New Roman" w:cs="Times New Roman"/>
          <w:b/>
          <w:sz w:val="24"/>
          <w:szCs w:val="24"/>
        </w:rPr>
        <w:t>НИЯ</w:t>
      </w:r>
    </w:p>
    <w:p w:rsidR="00143D78" w:rsidRPr="007F7ABA" w:rsidRDefault="00143D78" w:rsidP="004F7A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687" w:rsidRPr="007F7ABA" w:rsidRDefault="00047A27" w:rsidP="00047A27">
      <w:pPr>
        <w:pStyle w:val="ac"/>
        <w:widowControl/>
        <w:tabs>
          <w:tab w:val="left" w:pos="709"/>
        </w:tabs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C6C7C" w:rsidRPr="007F7ABA">
        <w:rPr>
          <w:sz w:val="24"/>
          <w:szCs w:val="24"/>
        </w:rPr>
        <w:t>Вяземскому районному Совету депутатов</w:t>
      </w:r>
      <w:r w:rsidR="007F7ABA" w:rsidRPr="007F7ABA">
        <w:rPr>
          <w:sz w:val="24"/>
          <w:szCs w:val="24"/>
        </w:rPr>
        <w:t xml:space="preserve"> </w:t>
      </w:r>
      <w:r w:rsidR="00126AC7" w:rsidRPr="007F7ABA">
        <w:rPr>
          <w:b/>
          <w:i/>
          <w:sz w:val="24"/>
          <w:szCs w:val="24"/>
        </w:rPr>
        <w:t>принять</w:t>
      </w:r>
      <w:r w:rsidR="007F7ABA" w:rsidRPr="007F7ABA">
        <w:rPr>
          <w:b/>
          <w:i/>
          <w:sz w:val="24"/>
          <w:szCs w:val="24"/>
        </w:rPr>
        <w:t xml:space="preserve"> </w:t>
      </w:r>
      <w:r w:rsidR="00EB3687" w:rsidRPr="007F7ABA">
        <w:rPr>
          <w:b/>
          <w:i/>
          <w:sz w:val="24"/>
          <w:szCs w:val="24"/>
        </w:rPr>
        <w:t xml:space="preserve">к рассмотрению </w:t>
      </w:r>
      <w:r w:rsidR="00C77257" w:rsidRPr="007F7ABA">
        <w:rPr>
          <w:b/>
          <w:i/>
          <w:sz w:val="24"/>
          <w:szCs w:val="24"/>
        </w:rPr>
        <w:t>о</w:t>
      </w:r>
      <w:r w:rsidR="00E6216A" w:rsidRPr="007F7ABA">
        <w:rPr>
          <w:b/>
          <w:i/>
          <w:sz w:val="24"/>
          <w:szCs w:val="24"/>
        </w:rPr>
        <w:t>тчёт</w:t>
      </w:r>
      <w:r w:rsidR="00EB3687" w:rsidRPr="007F7ABA">
        <w:rPr>
          <w:b/>
          <w:i/>
          <w:sz w:val="24"/>
          <w:szCs w:val="24"/>
        </w:rPr>
        <w:t xml:space="preserve"> об исполнении бюджета</w:t>
      </w:r>
      <w:r w:rsidR="007F7ABA" w:rsidRPr="007F7ABA">
        <w:rPr>
          <w:b/>
          <w:i/>
          <w:sz w:val="24"/>
          <w:szCs w:val="24"/>
        </w:rPr>
        <w:t xml:space="preserve"> </w:t>
      </w:r>
      <w:r w:rsidR="007C6C7C" w:rsidRPr="007F7ABA">
        <w:rPr>
          <w:sz w:val="24"/>
          <w:szCs w:val="24"/>
        </w:rPr>
        <w:t>муниципального образования «</w:t>
      </w:r>
      <w:r w:rsidR="004236EF" w:rsidRPr="007F7ABA">
        <w:rPr>
          <w:sz w:val="24"/>
          <w:szCs w:val="24"/>
        </w:rPr>
        <w:t>В</w:t>
      </w:r>
      <w:r w:rsidR="007C6C7C" w:rsidRPr="007F7ABA">
        <w:rPr>
          <w:sz w:val="24"/>
          <w:szCs w:val="24"/>
        </w:rPr>
        <w:t>яземский район»</w:t>
      </w:r>
      <w:r w:rsidR="00EB3687" w:rsidRPr="007F7ABA">
        <w:rPr>
          <w:sz w:val="24"/>
          <w:szCs w:val="24"/>
        </w:rPr>
        <w:t xml:space="preserve"> Смоленской области за </w:t>
      </w:r>
      <w:r w:rsidR="00345DA5" w:rsidRPr="007F7ABA">
        <w:rPr>
          <w:sz w:val="24"/>
          <w:szCs w:val="24"/>
        </w:rPr>
        <w:t>первый квартал 20</w:t>
      </w:r>
      <w:r w:rsidR="002A0C44" w:rsidRPr="007F7ABA">
        <w:rPr>
          <w:sz w:val="24"/>
          <w:szCs w:val="24"/>
        </w:rPr>
        <w:t>2</w:t>
      </w:r>
      <w:r w:rsidR="007F7ABA" w:rsidRPr="007F7ABA">
        <w:rPr>
          <w:sz w:val="24"/>
          <w:szCs w:val="24"/>
        </w:rPr>
        <w:t>2</w:t>
      </w:r>
      <w:r w:rsidR="00254CCF" w:rsidRPr="007F7ABA">
        <w:rPr>
          <w:sz w:val="24"/>
          <w:szCs w:val="24"/>
        </w:rPr>
        <w:t xml:space="preserve"> года</w:t>
      </w:r>
      <w:r w:rsidR="00345DA5" w:rsidRPr="007F7ABA">
        <w:rPr>
          <w:sz w:val="24"/>
          <w:szCs w:val="24"/>
        </w:rPr>
        <w:t xml:space="preserve">, </w:t>
      </w:r>
      <w:r w:rsidR="00345DA5" w:rsidRPr="007F7ABA">
        <w:rPr>
          <w:b/>
          <w:i/>
          <w:sz w:val="24"/>
          <w:szCs w:val="24"/>
        </w:rPr>
        <w:t>с учетом замечаний</w:t>
      </w:r>
      <w:r w:rsidR="00345DA5" w:rsidRPr="007F7ABA">
        <w:rPr>
          <w:sz w:val="24"/>
          <w:szCs w:val="24"/>
        </w:rPr>
        <w:t>, указанных Контрольно-ревизионной комиссией</w:t>
      </w:r>
      <w:r w:rsidR="007F7ABA" w:rsidRPr="007F7ABA">
        <w:rPr>
          <w:sz w:val="24"/>
          <w:szCs w:val="24"/>
        </w:rPr>
        <w:t xml:space="preserve"> </w:t>
      </w:r>
      <w:r w:rsidR="00345DA5" w:rsidRPr="007F7ABA">
        <w:rPr>
          <w:sz w:val="24"/>
          <w:szCs w:val="24"/>
        </w:rPr>
        <w:t>в настоящем заключении</w:t>
      </w:r>
      <w:r w:rsidR="00254CCF" w:rsidRPr="007F7ABA">
        <w:rPr>
          <w:sz w:val="24"/>
          <w:szCs w:val="24"/>
        </w:rPr>
        <w:t>.</w:t>
      </w:r>
    </w:p>
    <w:p w:rsidR="00345DA5" w:rsidRPr="001D030F" w:rsidRDefault="00345DA5" w:rsidP="005C2BF7">
      <w:pPr>
        <w:widowControl/>
        <w:tabs>
          <w:tab w:val="left" w:pos="851"/>
        </w:tabs>
        <w:autoSpaceDE/>
        <w:adjustRightInd/>
        <w:ind w:firstLine="567"/>
        <w:jc w:val="both"/>
        <w:rPr>
          <w:color w:val="FF0000"/>
          <w:sz w:val="24"/>
          <w:szCs w:val="24"/>
        </w:rPr>
      </w:pPr>
    </w:p>
    <w:p w:rsidR="00017C40" w:rsidRPr="001D030F" w:rsidRDefault="00017C40" w:rsidP="004F7AA9">
      <w:pPr>
        <w:widowControl/>
        <w:autoSpaceDE/>
        <w:adjustRightInd/>
        <w:jc w:val="both"/>
        <w:rPr>
          <w:color w:val="FF0000"/>
          <w:sz w:val="24"/>
          <w:szCs w:val="24"/>
        </w:rPr>
      </w:pPr>
    </w:p>
    <w:p w:rsidR="00EB3687" w:rsidRPr="00E03D18" w:rsidRDefault="00243D16" w:rsidP="004F7AA9">
      <w:pPr>
        <w:widowControl/>
        <w:autoSpaceDE/>
        <w:adjustRightInd/>
        <w:ind w:firstLine="540"/>
        <w:jc w:val="both"/>
        <w:rPr>
          <w:i/>
        </w:rPr>
      </w:pPr>
      <w:r w:rsidRPr="00E03D18">
        <w:rPr>
          <w:i/>
        </w:rPr>
        <w:t>Настоящее</w:t>
      </w:r>
      <w:r w:rsidR="007F7ABA" w:rsidRPr="00E03D18">
        <w:rPr>
          <w:i/>
        </w:rPr>
        <w:t xml:space="preserve"> </w:t>
      </w:r>
      <w:r w:rsidRPr="00E03D18">
        <w:rPr>
          <w:i/>
        </w:rPr>
        <w:t xml:space="preserve">заключение составлено </w:t>
      </w:r>
      <w:r w:rsidR="00EB3687" w:rsidRPr="00E03D18">
        <w:rPr>
          <w:i/>
        </w:rPr>
        <w:t>в 3-х экземплярах:</w:t>
      </w:r>
    </w:p>
    <w:p w:rsidR="00EB3687" w:rsidRPr="00E03D18" w:rsidRDefault="00E03D18" w:rsidP="00E03D18">
      <w:pPr>
        <w:widowControl/>
        <w:autoSpaceDE/>
        <w:adjustRightInd/>
        <w:jc w:val="both"/>
        <w:rPr>
          <w:i/>
        </w:rPr>
      </w:pPr>
      <w:r>
        <w:rPr>
          <w:i/>
        </w:rPr>
        <w:t>- о</w:t>
      </w:r>
      <w:r w:rsidR="00EB3687" w:rsidRPr="00E03D18">
        <w:rPr>
          <w:i/>
        </w:rPr>
        <w:t xml:space="preserve">дин экземпляр для </w:t>
      </w:r>
      <w:r w:rsidR="00732699" w:rsidRPr="00E03D18">
        <w:rPr>
          <w:i/>
        </w:rPr>
        <w:t xml:space="preserve">Вяземского районного </w:t>
      </w:r>
      <w:r w:rsidR="0003086C" w:rsidRPr="00E03D18">
        <w:rPr>
          <w:i/>
        </w:rPr>
        <w:t>Совета депутатов</w:t>
      </w:r>
      <w:r w:rsidR="009E13F8" w:rsidRPr="00E03D18">
        <w:rPr>
          <w:i/>
        </w:rPr>
        <w:t>. Н</w:t>
      </w:r>
      <w:r w:rsidR="00EB3687" w:rsidRPr="00E03D18">
        <w:rPr>
          <w:i/>
        </w:rPr>
        <w:t>аправляется с сопроводительным письмом.</w:t>
      </w:r>
    </w:p>
    <w:p w:rsidR="00EB3687" w:rsidRPr="00E03D18" w:rsidRDefault="00E03D18" w:rsidP="00E03D18">
      <w:pPr>
        <w:widowControl/>
        <w:autoSpaceDE/>
        <w:adjustRightInd/>
        <w:jc w:val="both"/>
        <w:rPr>
          <w:i/>
        </w:rPr>
      </w:pPr>
      <w:r>
        <w:rPr>
          <w:i/>
        </w:rPr>
        <w:t>- о</w:t>
      </w:r>
      <w:r w:rsidR="00EB3687" w:rsidRPr="00E03D18">
        <w:rPr>
          <w:i/>
        </w:rPr>
        <w:t>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EB3687" w:rsidRPr="00E03D18" w:rsidRDefault="00E03D18" w:rsidP="00E03D18">
      <w:pPr>
        <w:widowControl/>
        <w:autoSpaceDE/>
        <w:adjustRightInd/>
        <w:jc w:val="both"/>
        <w:rPr>
          <w:i/>
        </w:rPr>
      </w:pPr>
      <w:r>
        <w:rPr>
          <w:i/>
        </w:rPr>
        <w:t>- о</w:t>
      </w:r>
      <w:r w:rsidR="00EB3687" w:rsidRPr="00E03D18">
        <w:rPr>
          <w:i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E13F8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126AC7" w:rsidRDefault="00126AC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6477C5" w:rsidRPr="00CE3C34" w:rsidRDefault="006477C5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CE3C34" w:rsidRPr="00CE3C34" w:rsidTr="00402304">
        <w:tc>
          <w:tcPr>
            <w:tcW w:w="4785" w:type="dxa"/>
          </w:tcPr>
          <w:p w:rsidR="00402304" w:rsidRPr="00CE3C34" w:rsidRDefault="00402304" w:rsidP="00402304">
            <w:pPr>
              <w:widowControl/>
              <w:tabs>
                <w:tab w:val="left" w:pos="142"/>
              </w:tabs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CE3C34">
              <w:rPr>
                <w:sz w:val="24"/>
                <w:szCs w:val="24"/>
                <w:lang w:eastAsia="en-US"/>
              </w:rPr>
              <w:t xml:space="preserve">Председатель Контрольно-ревизионной </w:t>
            </w:r>
          </w:p>
          <w:p w:rsidR="00402304" w:rsidRPr="00CE3C34" w:rsidRDefault="00402304" w:rsidP="00402304">
            <w:pPr>
              <w:widowControl/>
              <w:tabs>
                <w:tab w:val="left" w:pos="142"/>
              </w:tabs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CE3C34">
              <w:rPr>
                <w:sz w:val="24"/>
                <w:szCs w:val="24"/>
                <w:lang w:eastAsia="en-US"/>
              </w:rPr>
              <w:t>комиссии муниципального образования</w:t>
            </w:r>
          </w:p>
          <w:p w:rsidR="00402304" w:rsidRPr="00CE3C34" w:rsidRDefault="00402304" w:rsidP="0040230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 w:rsidRPr="00CE3C34">
              <w:rPr>
                <w:sz w:val="24"/>
                <w:szCs w:val="24"/>
                <w:lang w:eastAsia="en-US"/>
              </w:rPr>
              <w:t>«Вяземский район» Смоленской области</w:t>
            </w:r>
          </w:p>
        </w:tc>
        <w:tc>
          <w:tcPr>
            <w:tcW w:w="4786" w:type="dxa"/>
          </w:tcPr>
          <w:p w:rsidR="00402304" w:rsidRPr="00CE3C34" w:rsidRDefault="00402304" w:rsidP="0040230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  <w:p w:rsidR="00402304" w:rsidRPr="00CE3C34" w:rsidRDefault="00402304" w:rsidP="0040230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  <w:p w:rsidR="00402304" w:rsidRPr="00CE3C34" w:rsidRDefault="00402304" w:rsidP="00402304">
            <w:pPr>
              <w:widowControl/>
              <w:autoSpaceDE/>
              <w:adjustRightInd/>
              <w:jc w:val="right"/>
              <w:rPr>
                <w:b/>
                <w:sz w:val="24"/>
                <w:szCs w:val="24"/>
              </w:rPr>
            </w:pPr>
            <w:r w:rsidRPr="00CE3C34">
              <w:rPr>
                <w:b/>
                <w:sz w:val="24"/>
                <w:szCs w:val="24"/>
              </w:rPr>
              <w:t>О.Н. Марфичева</w:t>
            </w:r>
          </w:p>
        </w:tc>
      </w:tr>
    </w:tbl>
    <w:p w:rsidR="00EB3687" w:rsidRPr="00402304" w:rsidRDefault="00EB3687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sectPr w:rsidR="00EB3687" w:rsidRPr="00402304" w:rsidSect="006633C2">
      <w:headerReference w:type="default" r:id="rId16"/>
      <w:footerReference w:type="default" r:id="rId17"/>
      <w:footerReference w:type="first" r:id="rId18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63E" w:rsidRDefault="001A263E" w:rsidP="00A02C27">
      <w:r>
        <w:separator/>
      </w:r>
    </w:p>
  </w:endnote>
  <w:endnote w:type="continuationSeparator" w:id="0">
    <w:p w:rsidR="001A263E" w:rsidRDefault="001A263E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73175"/>
      <w:docPartObj>
        <w:docPartGallery w:val="Page Numbers (Bottom of Page)"/>
        <w:docPartUnique/>
      </w:docPartObj>
    </w:sdtPr>
    <w:sdtContent>
      <w:p w:rsidR="001A263E" w:rsidRDefault="001A263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1B6">
          <w:rPr>
            <w:noProof/>
          </w:rPr>
          <w:t>13</w:t>
        </w:r>
        <w:r>
          <w:fldChar w:fldCharType="end"/>
        </w:r>
      </w:p>
    </w:sdtContent>
  </w:sdt>
  <w:p w:rsidR="001A263E" w:rsidRDefault="001A263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734306"/>
      <w:docPartObj>
        <w:docPartGallery w:val="Page Numbers (Bottom of Page)"/>
        <w:docPartUnique/>
      </w:docPartObj>
    </w:sdtPr>
    <w:sdtContent>
      <w:p w:rsidR="001A263E" w:rsidRDefault="001A263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7C5">
          <w:rPr>
            <w:noProof/>
          </w:rPr>
          <w:t>1</w:t>
        </w:r>
        <w:r>
          <w:fldChar w:fldCharType="end"/>
        </w:r>
      </w:p>
    </w:sdtContent>
  </w:sdt>
  <w:p w:rsidR="001A263E" w:rsidRDefault="001A26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63E" w:rsidRDefault="001A263E" w:rsidP="00A02C27">
      <w:r>
        <w:separator/>
      </w:r>
    </w:p>
  </w:footnote>
  <w:footnote w:type="continuationSeparator" w:id="0">
    <w:p w:rsidR="001A263E" w:rsidRDefault="001A263E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lang w:eastAsia="en-US"/>
      </w:rPr>
      <w:alias w:val="Название"/>
      <w:id w:val="-1101250286"/>
      <w:placeholder>
        <w:docPart w:val="ECAC35E8D2424EF1B92B32D54042F10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A263E" w:rsidRPr="006127AF" w:rsidRDefault="001A263E" w:rsidP="006127AF">
        <w:pPr>
          <w:widowControl/>
          <w:pBdr>
            <w:bottom w:val="thickThinSmallGap" w:sz="24" w:space="1" w:color="823B0B"/>
          </w:pBdr>
          <w:tabs>
            <w:tab w:val="center" w:pos="4677"/>
            <w:tab w:val="right" w:pos="9355"/>
          </w:tabs>
          <w:autoSpaceDE/>
          <w:autoSpaceDN/>
          <w:adjustRightInd/>
          <w:jc w:val="center"/>
          <w:rPr>
            <w:rFonts w:ascii="Calibri Light" w:hAnsi="Calibri Light"/>
            <w:sz w:val="22"/>
            <w:szCs w:val="22"/>
            <w:lang w:eastAsia="en-US"/>
          </w:rPr>
        </w:pPr>
        <w:r w:rsidRPr="006127AF">
          <w:rPr>
            <w:sz w:val="22"/>
            <w:szCs w:val="22"/>
            <w:lang w:eastAsia="en-US"/>
          </w:rP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1A263E" w:rsidRDefault="001A26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06AF1B45"/>
    <w:multiLevelType w:val="hybridMultilevel"/>
    <w:tmpl w:val="7D52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2A22"/>
    <w:multiLevelType w:val="hybridMultilevel"/>
    <w:tmpl w:val="0E448DD0"/>
    <w:lvl w:ilvl="0" w:tplc="081096FE">
      <w:start w:val="1"/>
      <w:numFmt w:val="decimal"/>
      <w:lvlText w:val="%1."/>
      <w:lvlJc w:val="left"/>
      <w:pPr>
        <w:ind w:left="2610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675ACD"/>
    <w:multiLevelType w:val="hybridMultilevel"/>
    <w:tmpl w:val="499E8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E5C66AC"/>
    <w:multiLevelType w:val="hybridMultilevel"/>
    <w:tmpl w:val="2D020DA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F7B"/>
    <w:multiLevelType w:val="hybridMultilevel"/>
    <w:tmpl w:val="B010000A"/>
    <w:lvl w:ilvl="0" w:tplc="644C4AF2">
      <w:start w:val="1"/>
      <w:numFmt w:val="decimal"/>
      <w:lvlText w:val="%1."/>
      <w:lvlJc w:val="left"/>
      <w:pPr>
        <w:ind w:left="1555" w:hanging="70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399953CA"/>
    <w:multiLevelType w:val="hybridMultilevel"/>
    <w:tmpl w:val="68B213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923A3"/>
    <w:multiLevelType w:val="hybridMultilevel"/>
    <w:tmpl w:val="DEDA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61331"/>
    <w:multiLevelType w:val="hybridMultilevel"/>
    <w:tmpl w:val="CF44F4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E15BD8"/>
    <w:multiLevelType w:val="hybridMultilevel"/>
    <w:tmpl w:val="CB26F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40D157DB"/>
    <w:multiLevelType w:val="hybridMultilevel"/>
    <w:tmpl w:val="6DF8613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5D70101"/>
    <w:multiLevelType w:val="hybridMultilevel"/>
    <w:tmpl w:val="64767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B18DA"/>
    <w:multiLevelType w:val="hybridMultilevel"/>
    <w:tmpl w:val="2D383562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71286"/>
    <w:multiLevelType w:val="hybridMultilevel"/>
    <w:tmpl w:val="3FFAE746"/>
    <w:lvl w:ilvl="0" w:tplc="251625A6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F6258"/>
    <w:multiLevelType w:val="hybridMultilevel"/>
    <w:tmpl w:val="3C18DDD0"/>
    <w:lvl w:ilvl="0" w:tplc="3992E800">
      <w:start w:val="1"/>
      <w:numFmt w:val="bullet"/>
      <w:lvlText w:val="-"/>
      <w:lvlJc w:val="left"/>
      <w:pPr>
        <w:ind w:left="1428" w:hanging="360"/>
      </w:pPr>
      <w:rPr>
        <w:rFonts w:ascii="Vrinda" w:hAnsi="Vrind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F6811B6"/>
    <w:multiLevelType w:val="hybridMultilevel"/>
    <w:tmpl w:val="34D4F83E"/>
    <w:lvl w:ilvl="0" w:tplc="081096FE">
      <w:start w:val="1"/>
      <w:numFmt w:val="decimal"/>
      <w:lvlText w:val="%1."/>
      <w:lvlJc w:val="left"/>
      <w:pPr>
        <w:ind w:left="2043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54405617"/>
    <w:multiLevelType w:val="hybridMultilevel"/>
    <w:tmpl w:val="D37003B4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F4B02"/>
    <w:multiLevelType w:val="hybridMultilevel"/>
    <w:tmpl w:val="46FC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564A2"/>
    <w:multiLevelType w:val="hybridMultilevel"/>
    <w:tmpl w:val="DCC4C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E70A2"/>
    <w:multiLevelType w:val="hybridMultilevel"/>
    <w:tmpl w:val="73CCC5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DD834A1"/>
    <w:multiLevelType w:val="hybridMultilevel"/>
    <w:tmpl w:val="AB3C8F6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84287"/>
    <w:multiLevelType w:val="hybridMultilevel"/>
    <w:tmpl w:val="D6200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C5B61"/>
    <w:multiLevelType w:val="hybridMultilevel"/>
    <w:tmpl w:val="1C7C4260"/>
    <w:lvl w:ilvl="0" w:tplc="1D50FE7A">
      <w:start w:val="1"/>
      <w:numFmt w:val="decimal"/>
      <w:lvlText w:val="%1."/>
      <w:lvlJc w:val="left"/>
      <w:pPr>
        <w:ind w:left="2043" w:hanging="133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2" w15:restartNumberingAfterBreak="0">
    <w:nsid w:val="7E8E57F0"/>
    <w:multiLevelType w:val="hybridMultilevel"/>
    <w:tmpl w:val="ABEAD51E"/>
    <w:lvl w:ilvl="0" w:tplc="6B5C2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7"/>
  </w:num>
  <w:num w:numId="4">
    <w:abstractNumId w:val="15"/>
  </w:num>
  <w:num w:numId="5">
    <w:abstractNumId w:val="0"/>
  </w:num>
  <w:num w:numId="6">
    <w:abstractNumId w:val="31"/>
  </w:num>
  <w:num w:numId="7">
    <w:abstractNumId w:val="9"/>
  </w:num>
  <w:num w:numId="8">
    <w:abstractNumId w:val="10"/>
  </w:num>
  <w:num w:numId="9">
    <w:abstractNumId w:val="8"/>
  </w:num>
  <w:num w:numId="10">
    <w:abstractNumId w:val="28"/>
  </w:num>
  <w:num w:numId="11">
    <w:abstractNumId w:val="24"/>
  </w:num>
  <w:num w:numId="12">
    <w:abstractNumId w:val="21"/>
  </w:num>
  <w:num w:numId="13">
    <w:abstractNumId w:val="30"/>
  </w:num>
  <w:num w:numId="14">
    <w:abstractNumId w:val="13"/>
  </w:num>
  <w:num w:numId="15">
    <w:abstractNumId w:val="16"/>
  </w:num>
  <w:num w:numId="16">
    <w:abstractNumId w:val="25"/>
  </w:num>
  <w:num w:numId="17">
    <w:abstractNumId w:val="11"/>
  </w:num>
  <w:num w:numId="18">
    <w:abstractNumId w:val="29"/>
  </w:num>
  <w:num w:numId="19">
    <w:abstractNumId w:val="27"/>
  </w:num>
  <w:num w:numId="20">
    <w:abstractNumId w:val="12"/>
  </w:num>
  <w:num w:numId="21">
    <w:abstractNumId w:val="2"/>
  </w:num>
  <w:num w:numId="22">
    <w:abstractNumId w:val="26"/>
  </w:num>
  <w:num w:numId="23">
    <w:abstractNumId w:val="3"/>
  </w:num>
  <w:num w:numId="24">
    <w:abstractNumId w:val="5"/>
  </w:num>
  <w:num w:numId="25">
    <w:abstractNumId w:val="23"/>
  </w:num>
  <w:num w:numId="26">
    <w:abstractNumId w:val="6"/>
  </w:num>
  <w:num w:numId="27">
    <w:abstractNumId w:val="18"/>
  </w:num>
  <w:num w:numId="28">
    <w:abstractNumId w:val="1"/>
  </w:num>
  <w:num w:numId="29">
    <w:abstractNumId w:val="14"/>
  </w:num>
  <w:num w:numId="30">
    <w:abstractNumId w:val="32"/>
  </w:num>
  <w:num w:numId="31">
    <w:abstractNumId w:val="17"/>
  </w:num>
  <w:num w:numId="32">
    <w:abstractNumId w:val="1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19B8"/>
    <w:rsid w:val="00002DE8"/>
    <w:rsid w:val="00003544"/>
    <w:rsid w:val="00003F92"/>
    <w:rsid w:val="00004D3D"/>
    <w:rsid w:val="00005C98"/>
    <w:rsid w:val="0001010F"/>
    <w:rsid w:val="000116A5"/>
    <w:rsid w:val="0001184F"/>
    <w:rsid w:val="00011DE8"/>
    <w:rsid w:val="00012ABB"/>
    <w:rsid w:val="00015331"/>
    <w:rsid w:val="00015B9D"/>
    <w:rsid w:val="00016875"/>
    <w:rsid w:val="000172D1"/>
    <w:rsid w:val="00017C40"/>
    <w:rsid w:val="0002028C"/>
    <w:rsid w:val="00021238"/>
    <w:rsid w:val="00023042"/>
    <w:rsid w:val="00024A90"/>
    <w:rsid w:val="00025C8E"/>
    <w:rsid w:val="00025D01"/>
    <w:rsid w:val="00026409"/>
    <w:rsid w:val="000264A3"/>
    <w:rsid w:val="0003086C"/>
    <w:rsid w:val="0003121B"/>
    <w:rsid w:val="000325F6"/>
    <w:rsid w:val="00032AED"/>
    <w:rsid w:val="00033102"/>
    <w:rsid w:val="00033AC7"/>
    <w:rsid w:val="00033D31"/>
    <w:rsid w:val="00035649"/>
    <w:rsid w:val="000357F2"/>
    <w:rsid w:val="00036AD8"/>
    <w:rsid w:val="00036CD9"/>
    <w:rsid w:val="00040E8B"/>
    <w:rsid w:val="00040EB0"/>
    <w:rsid w:val="00043629"/>
    <w:rsid w:val="000436EB"/>
    <w:rsid w:val="00043B19"/>
    <w:rsid w:val="00043D0C"/>
    <w:rsid w:val="000441A0"/>
    <w:rsid w:val="00044B02"/>
    <w:rsid w:val="00044B74"/>
    <w:rsid w:val="00044B97"/>
    <w:rsid w:val="00047A27"/>
    <w:rsid w:val="000503E1"/>
    <w:rsid w:val="00050C5C"/>
    <w:rsid w:val="00051673"/>
    <w:rsid w:val="000526C5"/>
    <w:rsid w:val="00052FB8"/>
    <w:rsid w:val="00053EB2"/>
    <w:rsid w:val="00053F93"/>
    <w:rsid w:val="0005470A"/>
    <w:rsid w:val="00055ED8"/>
    <w:rsid w:val="000578D1"/>
    <w:rsid w:val="000608E1"/>
    <w:rsid w:val="00060A67"/>
    <w:rsid w:val="00061DF5"/>
    <w:rsid w:val="00062BF8"/>
    <w:rsid w:val="00062E73"/>
    <w:rsid w:val="00064EA0"/>
    <w:rsid w:val="00065E75"/>
    <w:rsid w:val="00066703"/>
    <w:rsid w:val="000674CC"/>
    <w:rsid w:val="0007015C"/>
    <w:rsid w:val="00070239"/>
    <w:rsid w:val="000702CC"/>
    <w:rsid w:val="00070E12"/>
    <w:rsid w:val="00072E51"/>
    <w:rsid w:val="0007363F"/>
    <w:rsid w:val="00073761"/>
    <w:rsid w:val="00073ED7"/>
    <w:rsid w:val="0007560B"/>
    <w:rsid w:val="00077007"/>
    <w:rsid w:val="000818A9"/>
    <w:rsid w:val="0008286F"/>
    <w:rsid w:val="0008338A"/>
    <w:rsid w:val="000855F3"/>
    <w:rsid w:val="000871FD"/>
    <w:rsid w:val="00087A0A"/>
    <w:rsid w:val="00090E3A"/>
    <w:rsid w:val="00091024"/>
    <w:rsid w:val="000911CC"/>
    <w:rsid w:val="000915F2"/>
    <w:rsid w:val="00091B4F"/>
    <w:rsid w:val="00092414"/>
    <w:rsid w:val="00093262"/>
    <w:rsid w:val="000942A8"/>
    <w:rsid w:val="000950C6"/>
    <w:rsid w:val="00095297"/>
    <w:rsid w:val="0009531F"/>
    <w:rsid w:val="00095360"/>
    <w:rsid w:val="00096DED"/>
    <w:rsid w:val="00097C99"/>
    <w:rsid w:val="000A044E"/>
    <w:rsid w:val="000A07F8"/>
    <w:rsid w:val="000A6A4E"/>
    <w:rsid w:val="000A718D"/>
    <w:rsid w:val="000B033C"/>
    <w:rsid w:val="000B189B"/>
    <w:rsid w:val="000B361F"/>
    <w:rsid w:val="000C0CDD"/>
    <w:rsid w:val="000C37BF"/>
    <w:rsid w:val="000C6667"/>
    <w:rsid w:val="000D3578"/>
    <w:rsid w:val="000D392D"/>
    <w:rsid w:val="000D5EDA"/>
    <w:rsid w:val="000D66AD"/>
    <w:rsid w:val="000D7166"/>
    <w:rsid w:val="000E15C7"/>
    <w:rsid w:val="000E2006"/>
    <w:rsid w:val="000E33D9"/>
    <w:rsid w:val="000E34D8"/>
    <w:rsid w:val="000E3BD8"/>
    <w:rsid w:val="000E3BE4"/>
    <w:rsid w:val="000E4768"/>
    <w:rsid w:val="000E5FB5"/>
    <w:rsid w:val="000E6D1D"/>
    <w:rsid w:val="000F01BE"/>
    <w:rsid w:val="000F4F55"/>
    <w:rsid w:val="000F5C65"/>
    <w:rsid w:val="000F779A"/>
    <w:rsid w:val="000F7B90"/>
    <w:rsid w:val="00100FC5"/>
    <w:rsid w:val="00101C4F"/>
    <w:rsid w:val="00101D6D"/>
    <w:rsid w:val="001032B9"/>
    <w:rsid w:val="00104765"/>
    <w:rsid w:val="00104C88"/>
    <w:rsid w:val="00106356"/>
    <w:rsid w:val="00106A26"/>
    <w:rsid w:val="00106E90"/>
    <w:rsid w:val="00110562"/>
    <w:rsid w:val="00111B8E"/>
    <w:rsid w:val="001122FD"/>
    <w:rsid w:val="00113298"/>
    <w:rsid w:val="001140AB"/>
    <w:rsid w:val="0011499B"/>
    <w:rsid w:val="001157BF"/>
    <w:rsid w:val="00115CD1"/>
    <w:rsid w:val="001175D1"/>
    <w:rsid w:val="0012195A"/>
    <w:rsid w:val="00121C17"/>
    <w:rsid w:val="0012207D"/>
    <w:rsid w:val="001228EC"/>
    <w:rsid w:val="00122959"/>
    <w:rsid w:val="001230F7"/>
    <w:rsid w:val="0012326C"/>
    <w:rsid w:val="001242BA"/>
    <w:rsid w:val="00126AC7"/>
    <w:rsid w:val="00126D76"/>
    <w:rsid w:val="001272C1"/>
    <w:rsid w:val="00127A2E"/>
    <w:rsid w:val="00127C8E"/>
    <w:rsid w:val="00130AAA"/>
    <w:rsid w:val="00130E4D"/>
    <w:rsid w:val="00131527"/>
    <w:rsid w:val="001317A8"/>
    <w:rsid w:val="00134A44"/>
    <w:rsid w:val="00135278"/>
    <w:rsid w:val="001353BF"/>
    <w:rsid w:val="00135E04"/>
    <w:rsid w:val="00136C13"/>
    <w:rsid w:val="00136E03"/>
    <w:rsid w:val="00137FAD"/>
    <w:rsid w:val="001401C6"/>
    <w:rsid w:val="001402A9"/>
    <w:rsid w:val="00141A28"/>
    <w:rsid w:val="00141E41"/>
    <w:rsid w:val="00143393"/>
    <w:rsid w:val="00143D78"/>
    <w:rsid w:val="001452A5"/>
    <w:rsid w:val="0014635D"/>
    <w:rsid w:val="0014722C"/>
    <w:rsid w:val="00147A5F"/>
    <w:rsid w:val="00150902"/>
    <w:rsid w:val="001514A9"/>
    <w:rsid w:val="00151B46"/>
    <w:rsid w:val="00151E04"/>
    <w:rsid w:val="0015463E"/>
    <w:rsid w:val="0015476F"/>
    <w:rsid w:val="00154AD2"/>
    <w:rsid w:val="001559A7"/>
    <w:rsid w:val="00155A2A"/>
    <w:rsid w:val="00157797"/>
    <w:rsid w:val="001601EB"/>
    <w:rsid w:val="001604A0"/>
    <w:rsid w:val="00161791"/>
    <w:rsid w:val="00166245"/>
    <w:rsid w:val="00166314"/>
    <w:rsid w:val="00167035"/>
    <w:rsid w:val="001671B7"/>
    <w:rsid w:val="0016771D"/>
    <w:rsid w:val="00171749"/>
    <w:rsid w:val="00171E7C"/>
    <w:rsid w:val="00172BB1"/>
    <w:rsid w:val="00173172"/>
    <w:rsid w:val="0017379E"/>
    <w:rsid w:val="0017388F"/>
    <w:rsid w:val="00180C5F"/>
    <w:rsid w:val="00180E46"/>
    <w:rsid w:val="00181531"/>
    <w:rsid w:val="00181B00"/>
    <w:rsid w:val="00183AEF"/>
    <w:rsid w:val="00183CCB"/>
    <w:rsid w:val="001840EF"/>
    <w:rsid w:val="0018544A"/>
    <w:rsid w:val="00186938"/>
    <w:rsid w:val="00186C47"/>
    <w:rsid w:val="00186F20"/>
    <w:rsid w:val="001874C7"/>
    <w:rsid w:val="00192779"/>
    <w:rsid w:val="001944D7"/>
    <w:rsid w:val="0019504D"/>
    <w:rsid w:val="001A1176"/>
    <w:rsid w:val="001A263E"/>
    <w:rsid w:val="001A436C"/>
    <w:rsid w:val="001A51C4"/>
    <w:rsid w:val="001A5F09"/>
    <w:rsid w:val="001A603C"/>
    <w:rsid w:val="001B1F16"/>
    <w:rsid w:val="001B2687"/>
    <w:rsid w:val="001B2B7D"/>
    <w:rsid w:val="001B348C"/>
    <w:rsid w:val="001B4FC1"/>
    <w:rsid w:val="001B50B0"/>
    <w:rsid w:val="001B5170"/>
    <w:rsid w:val="001B55A9"/>
    <w:rsid w:val="001C0872"/>
    <w:rsid w:val="001C0B8B"/>
    <w:rsid w:val="001C1517"/>
    <w:rsid w:val="001C1EFE"/>
    <w:rsid w:val="001C28BD"/>
    <w:rsid w:val="001C4782"/>
    <w:rsid w:val="001C4B28"/>
    <w:rsid w:val="001C4C80"/>
    <w:rsid w:val="001C5012"/>
    <w:rsid w:val="001C5BA1"/>
    <w:rsid w:val="001C7B19"/>
    <w:rsid w:val="001D030F"/>
    <w:rsid w:val="001D1064"/>
    <w:rsid w:val="001D2506"/>
    <w:rsid w:val="001D2C59"/>
    <w:rsid w:val="001D2FB5"/>
    <w:rsid w:val="001D3DAD"/>
    <w:rsid w:val="001D7068"/>
    <w:rsid w:val="001D72F5"/>
    <w:rsid w:val="001E04D9"/>
    <w:rsid w:val="001E0FD8"/>
    <w:rsid w:val="001E1038"/>
    <w:rsid w:val="001E2A23"/>
    <w:rsid w:val="001E4D32"/>
    <w:rsid w:val="001E5BDA"/>
    <w:rsid w:val="001E758E"/>
    <w:rsid w:val="001E7D5A"/>
    <w:rsid w:val="001F1C9C"/>
    <w:rsid w:val="002002C7"/>
    <w:rsid w:val="00205532"/>
    <w:rsid w:val="002074A7"/>
    <w:rsid w:val="00207A24"/>
    <w:rsid w:val="00207E94"/>
    <w:rsid w:val="00212966"/>
    <w:rsid w:val="002156F2"/>
    <w:rsid w:val="002159FA"/>
    <w:rsid w:val="00215F85"/>
    <w:rsid w:val="00216E27"/>
    <w:rsid w:val="00220085"/>
    <w:rsid w:val="0022083A"/>
    <w:rsid w:val="00220FE8"/>
    <w:rsid w:val="002217B9"/>
    <w:rsid w:val="00221C65"/>
    <w:rsid w:val="00222B17"/>
    <w:rsid w:val="00223226"/>
    <w:rsid w:val="00223826"/>
    <w:rsid w:val="002243A3"/>
    <w:rsid w:val="0022699C"/>
    <w:rsid w:val="00227FA3"/>
    <w:rsid w:val="0023066A"/>
    <w:rsid w:val="00231589"/>
    <w:rsid w:val="00232DE4"/>
    <w:rsid w:val="00232F72"/>
    <w:rsid w:val="00232FE9"/>
    <w:rsid w:val="00234081"/>
    <w:rsid w:val="00235271"/>
    <w:rsid w:val="00240DC7"/>
    <w:rsid w:val="00241C9E"/>
    <w:rsid w:val="0024290D"/>
    <w:rsid w:val="002439D2"/>
    <w:rsid w:val="00243D16"/>
    <w:rsid w:val="00243E43"/>
    <w:rsid w:val="00244633"/>
    <w:rsid w:val="00244AB9"/>
    <w:rsid w:val="002469C5"/>
    <w:rsid w:val="0024735E"/>
    <w:rsid w:val="0024799A"/>
    <w:rsid w:val="00250C6E"/>
    <w:rsid w:val="0025151D"/>
    <w:rsid w:val="00251F12"/>
    <w:rsid w:val="00254CCF"/>
    <w:rsid w:val="00255FA4"/>
    <w:rsid w:val="002561F0"/>
    <w:rsid w:val="002565B2"/>
    <w:rsid w:val="00257404"/>
    <w:rsid w:val="00257477"/>
    <w:rsid w:val="0026027E"/>
    <w:rsid w:val="002604D6"/>
    <w:rsid w:val="00260EE1"/>
    <w:rsid w:val="00261620"/>
    <w:rsid w:val="00261C02"/>
    <w:rsid w:val="002640F5"/>
    <w:rsid w:val="00265036"/>
    <w:rsid w:val="0026546E"/>
    <w:rsid w:val="002667AF"/>
    <w:rsid w:val="0027165D"/>
    <w:rsid w:val="00271BF8"/>
    <w:rsid w:val="002747E1"/>
    <w:rsid w:val="002763D0"/>
    <w:rsid w:val="00276F2A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41B9"/>
    <w:rsid w:val="00295F58"/>
    <w:rsid w:val="00295FDC"/>
    <w:rsid w:val="002962E8"/>
    <w:rsid w:val="00296573"/>
    <w:rsid w:val="002972CF"/>
    <w:rsid w:val="002A03C9"/>
    <w:rsid w:val="002A0C44"/>
    <w:rsid w:val="002A1026"/>
    <w:rsid w:val="002A1529"/>
    <w:rsid w:val="002A40F7"/>
    <w:rsid w:val="002A4DA7"/>
    <w:rsid w:val="002A55DB"/>
    <w:rsid w:val="002A6367"/>
    <w:rsid w:val="002B1067"/>
    <w:rsid w:val="002B1B11"/>
    <w:rsid w:val="002B4779"/>
    <w:rsid w:val="002B4D08"/>
    <w:rsid w:val="002B6A25"/>
    <w:rsid w:val="002B75B8"/>
    <w:rsid w:val="002C1461"/>
    <w:rsid w:val="002C157C"/>
    <w:rsid w:val="002C1591"/>
    <w:rsid w:val="002C2A3E"/>
    <w:rsid w:val="002C4463"/>
    <w:rsid w:val="002C54AE"/>
    <w:rsid w:val="002C5E11"/>
    <w:rsid w:val="002D015E"/>
    <w:rsid w:val="002D1E93"/>
    <w:rsid w:val="002D2B84"/>
    <w:rsid w:val="002D4AA1"/>
    <w:rsid w:val="002D63E7"/>
    <w:rsid w:val="002D6820"/>
    <w:rsid w:val="002D7343"/>
    <w:rsid w:val="002E0188"/>
    <w:rsid w:val="002E2410"/>
    <w:rsid w:val="002E417E"/>
    <w:rsid w:val="002E759C"/>
    <w:rsid w:val="002E7A09"/>
    <w:rsid w:val="002F108A"/>
    <w:rsid w:val="002F13E1"/>
    <w:rsid w:val="002F17D5"/>
    <w:rsid w:val="002F1F93"/>
    <w:rsid w:val="002F2266"/>
    <w:rsid w:val="002F25EB"/>
    <w:rsid w:val="002F2FAA"/>
    <w:rsid w:val="002F3788"/>
    <w:rsid w:val="002F3D03"/>
    <w:rsid w:val="002F413F"/>
    <w:rsid w:val="002F6085"/>
    <w:rsid w:val="002F74EB"/>
    <w:rsid w:val="002F7BAA"/>
    <w:rsid w:val="0030050E"/>
    <w:rsid w:val="00301858"/>
    <w:rsid w:val="003027F2"/>
    <w:rsid w:val="00302822"/>
    <w:rsid w:val="00303829"/>
    <w:rsid w:val="003049AD"/>
    <w:rsid w:val="003049F9"/>
    <w:rsid w:val="00305769"/>
    <w:rsid w:val="00306A07"/>
    <w:rsid w:val="00306B04"/>
    <w:rsid w:val="00306C94"/>
    <w:rsid w:val="0030757D"/>
    <w:rsid w:val="0030779E"/>
    <w:rsid w:val="003104BB"/>
    <w:rsid w:val="00311261"/>
    <w:rsid w:val="00311984"/>
    <w:rsid w:val="0031466A"/>
    <w:rsid w:val="00314ACB"/>
    <w:rsid w:val="0032100B"/>
    <w:rsid w:val="0032143B"/>
    <w:rsid w:val="00322136"/>
    <w:rsid w:val="0032310E"/>
    <w:rsid w:val="0032487C"/>
    <w:rsid w:val="00330200"/>
    <w:rsid w:val="00331BDE"/>
    <w:rsid w:val="003322BC"/>
    <w:rsid w:val="00332B34"/>
    <w:rsid w:val="00332F09"/>
    <w:rsid w:val="0033329C"/>
    <w:rsid w:val="00333AB2"/>
    <w:rsid w:val="0033530A"/>
    <w:rsid w:val="00335F68"/>
    <w:rsid w:val="00336930"/>
    <w:rsid w:val="00340037"/>
    <w:rsid w:val="00341C23"/>
    <w:rsid w:val="00341FF8"/>
    <w:rsid w:val="0034347F"/>
    <w:rsid w:val="00344763"/>
    <w:rsid w:val="00345DA5"/>
    <w:rsid w:val="00346C3E"/>
    <w:rsid w:val="003476E5"/>
    <w:rsid w:val="00350B7C"/>
    <w:rsid w:val="00351485"/>
    <w:rsid w:val="00352A01"/>
    <w:rsid w:val="003540ED"/>
    <w:rsid w:val="00354EE3"/>
    <w:rsid w:val="00354EEC"/>
    <w:rsid w:val="00360BDB"/>
    <w:rsid w:val="00361EB5"/>
    <w:rsid w:val="00362866"/>
    <w:rsid w:val="003636E3"/>
    <w:rsid w:val="00364738"/>
    <w:rsid w:val="00366646"/>
    <w:rsid w:val="00367B69"/>
    <w:rsid w:val="003733CB"/>
    <w:rsid w:val="003739B5"/>
    <w:rsid w:val="00373C79"/>
    <w:rsid w:val="0037485F"/>
    <w:rsid w:val="00374B79"/>
    <w:rsid w:val="003804DA"/>
    <w:rsid w:val="00381B81"/>
    <w:rsid w:val="0038254D"/>
    <w:rsid w:val="00383BDF"/>
    <w:rsid w:val="00384DCA"/>
    <w:rsid w:val="00387B95"/>
    <w:rsid w:val="00390230"/>
    <w:rsid w:val="00392793"/>
    <w:rsid w:val="00393D8A"/>
    <w:rsid w:val="00395C59"/>
    <w:rsid w:val="00395E58"/>
    <w:rsid w:val="00397645"/>
    <w:rsid w:val="00397B7F"/>
    <w:rsid w:val="003A02A1"/>
    <w:rsid w:val="003A0836"/>
    <w:rsid w:val="003A1479"/>
    <w:rsid w:val="003A286B"/>
    <w:rsid w:val="003A3ABE"/>
    <w:rsid w:val="003A3C3C"/>
    <w:rsid w:val="003A4D56"/>
    <w:rsid w:val="003A4F58"/>
    <w:rsid w:val="003A56AB"/>
    <w:rsid w:val="003A5888"/>
    <w:rsid w:val="003A6C4F"/>
    <w:rsid w:val="003A7EC9"/>
    <w:rsid w:val="003B110A"/>
    <w:rsid w:val="003B3B68"/>
    <w:rsid w:val="003C0CED"/>
    <w:rsid w:val="003C2867"/>
    <w:rsid w:val="003C2C31"/>
    <w:rsid w:val="003C3099"/>
    <w:rsid w:val="003C313D"/>
    <w:rsid w:val="003C3409"/>
    <w:rsid w:val="003C4874"/>
    <w:rsid w:val="003C791E"/>
    <w:rsid w:val="003D0776"/>
    <w:rsid w:val="003D0EED"/>
    <w:rsid w:val="003D17E8"/>
    <w:rsid w:val="003D2980"/>
    <w:rsid w:val="003D3C3A"/>
    <w:rsid w:val="003D6E6C"/>
    <w:rsid w:val="003E12AB"/>
    <w:rsid w:val="003E21DA"/>
    <w:rsid w:val="003E3ED9"/>
    <w:rsid w:val="003E4D5E"/>
    <w:rsid w:val="003E6A0E"/>
    <w:rsid w:val="003E7A1F"/>
    <w:rsid w:val="003F28A6"/>
    <w:rsid w:val="003F2F1F"/>
    <w:rsid w:val="003F3142"/>
    <w:rsid w:val="003F45AB"/>
    <w:rsid w:val="003F66C7"/>
    <w:rsid w:val="003F75BF"/>
    <w:rsid w:val="003F7B98"/>
    <w:rsid w:val="003F7E7C"/>
    <w:rsid w:val="004004B8"/>
    <w:rsid w:val="00402064"/>
    <w:rsid w:val="00402304"/>
    <w:rsid w:val="00403748"/>
    <w:rsid w:val="004047E8"/>
    <w:rsid w:val="0040750D"/>
    <w:rsid w:val="00407ABE"/>
    <w:rsid w:val="0041005F"/>
    <w:rsid w:val="004108AD"/>
    <w:rsid w:val="00410D3D"/>
    <w:rsid w:val="00411596"/>
    <w:rsid w:val="00411D40"/>
    <w:rsid w:val="00412306"/>
    <w:rsid w:val="0041371D"/>
    <w:rsid w:val="0041389F"/>
    <w:rsid w:val="004152FB"/>
    <w:rsid w:val="004165AD"/>
    <w:rsid w:val="00420496"/>
    <w:rsid w:val="00420838"/>
    <w:rsid w:val="00421297"/>
    <w:rsid w:val="00421A84"/>
    <w:rsid w:val="00421BA8"/>
    <w:rsid w:val="0042333F"/>
    <w:rsid w:val="004236EF"/>
    <w:rsid w:val="004237B9"/>
    <w:rsid w:val="0042382A"/>
    <w:rsid w:val="00423BF6"/>
    <w:rsid w:val="00424930"/>
    <w:rsid w:val="004254DD"/>
    <w:rsid w:val="00427E3D"/>
    <w:rsid w:val="004306FA"/>
    <w:rsid w:val="004313E3"/>
    <w:rsid w:val="00431514"/>
    <w:rsid w:val="00431D74"/>
    <w:rsid w:val="00432604"/>
    <w:rsid w:val="004328CA"/>
    <w:rsid w:val="004336A3"/>
    <w:rsid w:val="00433B10"/>
    <w:rsid w:val="00433E89"/>
    <w:rsid w:val="0043422D"/>
    <w:rsid w:val="0043568E"/>
    <w:rsid w:val="00437917"/>
    <w:rsid w:val="00440908"/>
    <w:rsid w:val="00441827"/>
    <w:rsid w:val="00442D29"/>
    <w:rsid w:val="004430DB"/>
    <w:rsid w:val="00443C64"/>
    <w:rsid w:val="00445F67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6B8B"/>
    <w:rsid w:val="00457636"/>
    <w:rsid w:val="0046097B"/>
    <w:rsid w:val="004624A7"/>
    <w:rsid w:val="00463CF6"/>
    <w:rsid w:val="00464354"/>
    <w:rsid w:val="004649B0"/>
    <w:rsid w:val="00464AE1"/>
    <w:rsid w:val="00466D4A"/>
    <w:rsid w:val="0047004F"/>
    <w:rsid w:val="00470D3D"/>
    <w:rsid w:val="004722F1"/>
    <w:rsid w:val="004731BC"/>
    <w:rsid w:val="0048076D"/>
    <w:rsid w:val="00481BA2"/>
    <w:rsid w:val="00482122"/>
    <w:rsid w:val="00482A5E"/>
    <w:rsid w:val="00482D7C"/>
    <w:rsid w:val="00482E30"/>
    <w:rsid w:val="00484954"/>
    <w:rsid w:val="004849AA"/>
    <w:rsid w:val="00490133"/>
    <w:rsid w:val="004922D9"/>
    <w:rsid w:val="00492CC6"/>
    <w:rsid w:val="004940F5"/>
    <w:rsid w:val="004949CB"/>
    <w:rsid w:val="0049694F"/>
    <w:rsid w:val="00496A4E"/>
    <w:rsid w:val="00496CE1"/>
    <w:rsid w:val="004972D8"/>
    <w:rsid w:val="004A025A"/>
    <w:rsid w:val="004A1CB5"/>
    <w:rsid w:val="004A41D1"/>
    <w:rsid w:val="004A48DE"/>
    <w:rsid w:val="004A57DF"/>
    <w:rsid w:val="004A581A"/>
    <w:rsid w:val="004A597D"/>
    <w:rsid w:val="004A6589"/>
    <w:rsid w:val="004A684D"/>
    <w:rsid w:val="004A7707"/>
    <w:rsid w:val="004A7D00"/>
    <w:rsid w:val="004B02E3"/>
    <w:rsid w:val="004B1235"/>
    <w:rsid w:val="004B3FFD"/>
    <w:rsid w:val="004B40F5"/>
    <w:rsid w:val="004B480C"/>
    <w:rsid w:val="004B4BB7"/>
    <w:rsid w:val="004B513E"/>
    <w:rsid w:val="004B5664"/>
    <w:rsid w:val="004B5CC3"/>
    <w:rsid w:val="004B6A7D"/>
    <w:rsid w:val="004B6CC9"/>
    <w:rsid w:val="004B7527"/>
    <w:rsid w:val="004B7938"/>
    <w:rsid w:val="004B7FCF"/>
    <w:rsid w:val="004C092C"/>
    <w:rsid w:val="004C239F"/>
    <w:rsid w:val="004C2628"/>
    <w:rsid w:val="004C35FB"/>
    <w:rsid w:val="004C3F0E"/>
    <w:rsid w:val="004C4387"/>
    <w:rsid w:val="004C4F8E"/>
    <w:rsid w:val="004C5A33"/>
    <w:rsid w:val="004C75EB"/>
    <w:rsid w:val="004D0260"/>
    <w:rsid w:val="004D0DFA"/>
    <w:rsid w:val="004D1695"/>
    <w:rsid w:val="004D16FC"/>
    <w:rsid w:val="004D4C2D"/>
    <w:rsid w:val="004D793D"/>
    <w:rsid w:val="004D7CAD"/>
    <w:rsid w:val="004E01B2"/>
    <w:rsid w:val="004E2274"/>
    <w:rsid w:val="004E36DF"/>
    <w:rsid w:val="004E5976"/>
    <w:rsid w:val="004E6D57"/>
    <w:rsid w:val="004E6E66"/>
    <w:rsid w:val="004E73BF"/>
    <w:rsid w:val="004E7B99"/>
    <w:rsid w:val="004F7AA9"/>
    <w:rsid w:val="00501628"/>
    <w:rsid w:val="005017FF"/>
    <w:rsid w:val="005020BA"/>
    <w:rsid w:val="00502913"/>
    <w:rsid w:val="005030F7"/>
    <w:rsid w:val="005031A1"/>
    <w:rsid w:val="00505703"/>
    <w:rsid w:val="005058AD"/>
    <w:rsid w:val="00505D64"/>
    <w:rsid w:val="005060BD"/>
    <w:rsid w:val="00506609"/>
    <w:rsid w:val="00512580"/>
    <w:rsid w:val="00512A9B"/>
    <w:rsid w:val="005136C3"/>
    <w:rsid w:val="00513D4C"/>
    <w:rsid w:val="0051551E"/>
    <w:rsid w:val="005156BE"/>
    <w:rsid w:val="005165A9"/>
    <w:rsid w:val="00517812"/>
    <w:rsid w:val="005208E2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29AB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45C80"/>
    <w:rsid w:val="00550C95"/>
    <w:rsid w:val="00551A5E"/>
    <w:rsid w:val="00551E9A"/>
    <w:rsid w:val="00552C04"/>
    <w:rsid w:val="00552FD7"/>
    <w:rsid w:val="00556D8F"/>
    <w:rsid w:val="00556E38"/>
    <w:rsid w:val="00556F99"/>
    <w:rsid w:val="00557360"/>
    <w:rsid w:val="00557899"/>
    <w:rsid w:val="0056346F"/>
    <w:rsid w:val="00563686"/>
    <w:rsid w:val="00563FBF"/>
    <w:rsid w:val="005646A9"/>
    <w:rsid w:val="00564DEC"/>
    <w:rsid w:val="00565F19"/>
    <w:rsid w:val="005704F7"/>
    <w:rsid w:val="00570731"/>
    <w:rsid w:val="00570D86"/>
    <w:rsid w:val="005737C0"/>
    <w:rsid w:val="005738C6"/>
    <w:rsid w:val="00573A32"/>
    <w:rsid w:val="0057523E"/>
    <w:rsid w:val="005753CA"/>
    <w:rsid w:val="005772ED"/>
    <w:rsid w:val="005775FE"/>
    <w:rsid w:val="0057796B"/>
    <w:rsid w:val="005802BF"/>
    <w:rsid w:val="00580C0C"/>
    <w:rsid w:val="005814EC"/>
    <w:rsid w:val="005819AF"/>
    <w:rsid w:val="00582D6E"/>
    <w:rsid w:val="00585680"/>
    <w:rsid w:val="00586B50"/>
    <w:rsid w:val="00592A74"/>
    <w:rsid w:val="00593075"/>
    <w:rsid w:val="00593E41"/>
    <w:rsid w:val="005948D4"/>
    <w:rsid w:val="00594B66"/>
    <w:rsid w:val="00595807"/>
    <w:rsid w:val="0059589C"/>
    <w:rsid w:val="005A0302"/>
    <w:rsid w:val="005A1138"/>
    <w:rsid w:val="005A14D6"/>
    <w:rsid w:val="005A1B8F"/>
    <w:rsid w:val="005A255C"/>
    <w:rsid w:val="005A2D68"/>
    <w:rsid w:val="005A42D8"/>
    <w:rsid w:val="005A7C70"/>
    <w:rsid w:val="005B0773"/>
    <w:rsid w:val="005B1D0D"/>
    <w:rsid w:val="005B3090"/>
    <w:rsid w:val="005B30DD"/>
    <w:rsid w:val="005B3655"/>
    <w:rsid w:val="005B3E37"/>
    <w:rsid w:val="005B4139"/>
    <w:rsid w:val="005B45AA"/>
    <w:rsid w:val="005B4983"/>
    <w:rsid w:val="005B5F0F"/>
    <w:rsid w:val="005C07FF"/>
    <w:rsid w:val="005C14C8"/>
    <w:rsid w:val="005C18E8"/>
    <w:rsid w:val="005C1B4D"/>
    <w:rsid w:val="005C2897"/>
    <w:rsid w:val="005C2BF7"/>
    <w:rsid w:val="005C503C"/>
    <w:rsid w:val="005C6396"/>
    <w:rsid w:val="005C6687"/>
    <w:rsid w:val="005C67AE"/>
    <w:rsid w:val="005C6A13"/>
    <w:rsid w:val="005C6B91"/>
    <w:rsid w:val="005C79DA"/>
    <w:rsid w:val="005C7F4D"/>
    <w:rsid w:val="005D0EDF"/>
    <w:rsid w:val="005D1672"/>
    <w:rsid w:val="005D20BC"/>
    <w:rsid w:val="005D3979"/>
    <w:rsid w:val="005D40B1"/>
    <w:rsid w:val="005D6875"/>
    <w:rsid w:val="005D6C78"/>
    <w:rsid w:val="005D6E5A"/>
    <w:rsid w:val="005E0F4E"/>
    <w:rsid w:val="005E4484"/>
    <w:rsid w:val="005E45E1"/>
    <w:rsid w:val="005E513F"/>
    <w:rsid w:val="005E5A10"/>
    <w:rsid w:val="005E5CBC"/>
    <w:rsid w:val="005E60CE"/>
    <w:rsid w:val="005E67D5"/>
    <w:rsid w:val="005E6B98"/>
    <w:rsid w:val="005E7301"/>
    <w:rsid w:val="005F02E3"/>
    <w:rsid w:val="005F09BF"/>
    <w:rsid w:val="005F17E0"/>
    <w:rsid w:val="005F2072"/>
    <w:rsid w:val="005F33A9"/>
    <w:rsid w:val="005F496B"/>
    <w:rsid w:val="005F5DA6"/>
    <w:rsid w:val="006008F2"/>
    <w:rsid w:val="00600B17"/>
    <w:rsid w:val="00600F7E"/>
    <w:rsid w:val="00603F5B"/>
    <w:rsid w:val="006040CD"/>
    <w:rsid w:val="006045E9"/>
    <w:rsid w:val="00604979"/>
    <w:rsid w:val="0060554F"/>
    <w:rsid w:val="00606144"/>
    <w:rsid w:val="0060692F"/>
    <w:rsid w:val="00610046"/>
    <w:rsid w:val="006127AF"/>
    <w:rsid w:val="00612BB7"/>
    <w:rsid w:val="006131B2"/>
    <w:rsid w:val="00614547"/>
    <w:rsid w:val="00614894"/>
    <w:rsid w:val="006163C5"/>
    <w:rsid w:val="00617E0A"/>
    <w:rsid w:val="00623AAC"/>
    <w:rsid w:val="00623B1B"/>
    <w:rsid w:val="0062449F"/>
    <w:rsid w:val="00624EA6"/>
    <w:rsid w:val="00624FC2"/>
    <w:rsid w:val="00625B22"/>
    <w:rsid w:val="0062636D"/>
    <w:rsid w:val="006270FF"/>
    <w:rsid w:val="00627645"/>
    <w:rsid w:val="006324E1"/>
    <w:rsid w:val="006326AA"/>
    <w:rsid w:val="00632C22"/>
    <w:rsid w:val="00632FB8"/>
    <w:rsid w:val="00633BC4"/>
    <w:rsid w:val="00635434"/>
    <w:rsid w:val="00635ADF"/>
    <w:rsid w:val="00637059"/>
    <w:rsid w:val="00637DA0"/>
    <w:rsid w:val="006407AA"/>
    <w:rsid w:val="00641316"/>
    <w:rsid w:val="00641993"/>
    <w:rsid w:val="0064500E"/>
    <w:rsid w:val="00645FD9"/>
    <w:rsid w:val="006460B7"/>
    <w:rsid w:val="0064625D"/>
    <w:rsid w:val="006477C5"/>
    <w:rsid w:val="006504C6"/>
    <w:rsid w:val="00654A5F"/>
    <w:rsid w:val="0065507E"/>
    <w:rsid w:val="00655A97"/>
    <w:rsid w:val="00656185"/>
    <w:rsid w:val="006577CB"/>
    <w:rsid w:val="00660960"/>
    <w:rsid w:val="0066228D"/>
    <w:rsid w:val="006624EA"/>
    <w:rsid w:val="0066268E"/>
    <w:rsid w:val="006627CA"/>
    <w:rsid w:val="006633C2"/>
    <w:rsid w:val="00663B3C"/>
    <w:rsid w:val="00665662"/>
    <w:rsid w:val="00665A4F"/>
    <w:rsid w:val="006701A4"/>
    <w:rsid w:val="00670D4D"/>
    <w:rsid w:val="00672FDC"/>
    <w:rsid w:val="00673D35"/>
    <w:rsid w:val="0067586F"/>
    <w:rsid w:val="00675C23"/>
    <w:rsid w:val="006760A0"/>
    <w:rsid w:val="00676505"/>
    <w:rsid w:val="00680E67"/>
    <w:rsid w:val="00681696"/>
    <w:rsid w:val="006830E3"/>
    <w:rsid w:val="006842E4"/>
    <w:rsid w:val="00684D92"/>
    <w:rsid w:val="0068553C"/>
    <w:rsid w:val="00685EA7"/>
    <w:rsid w:val="00686860"/>
    <w:rsid w:val="00686B0E"/>
    <w:rsid w:val="00687B52"/>
    <w:rsid w:val="00691CB5"/>
    <w:rsid w:val="00694028"/>
    <w:rsid w:val="00694346"/>
    <w:rsid w:val="00697ACC"/>
    <w:rsid w:val="006A10D4"/>
    <w:rsid w:val="006A47B8"/>
    <w:rsid w:val="006A4B02"/>
    <w:rsid w:val="006A592C"/>
    <w:rsid w:val="006A6098"/>
    <w:rsid w:val="006A61AE"/>
    <w:rsid w:val="006A655F"/>
    <w:rsid w:val="006B1DA0"/>
    <w:rsid w:val="006B2A64"/>
    <w:rsid w:val="006B45D9"/>
    <w:rsid w:val="006B4973"/>
    <w:rsid w:val="006B4B22"/>
    <w:rsid w:val="006B6818"/>
    <w:rsid w:val="006C21B3"/>
    <w:rsid w:val="006C52F8"/>
    <w:rsid w:val="006C583A"/>
    <w:rsid w:val="006C6E7D"/>
    <w:rsid w:val="006C7406"/>
    <w:rsid w:val="006C7D5B"/>
    <w:rsid w:val="006D24C4"/>
    <w:rsid w:val="006D45E4"/>
    <w:rsid w:val="006D4CB5"/>
    <w:rsid w:val="006D6AE1"/>
    <w:rsid w:val="006D77B4"/>
    <w:rsid w:val="006E0879"/>
    <w:rsid w:val="006E394A"/>
    <w:rsid w:val="006E3D33"/>
    <w:rsid w:val="006E4F8B"/>
    <w:rsid w:val="006E5136"/>
    <w:rsid w:val="006E6D27"/>
    <w:rsid w:val="006E7235"/>
    <w:rsid w:val="006F1492"/>
    <w:rsid w:val="006F1FDC"/>
    <w:rsid w:val="006F23F8"/>
    <w:rsid w:val="006F2AB8"/>
    <w:rsid w:val="006F4A5C"/>
    <w:rsid w:val="006F6AD6"/>
    <w:rsid w:val="00700400"/>
    <w:rsid w:val="007008E5"/>
    <w:rsid w:val="00700CAB"/>
    <w:rsid w:val="00701022"/>
    <w:rsid w:val="00701941"/>
    <w:rsid w:val="00702AC7"/>
    <w:rsid w:val="00703ACC"/>
    <w:rsid w:val="00703C52"/>
    <w:rsid w:val="00704985"/>
    <w:rsid w:val="007049FE"/>
    <w:rsid w:val="00704C4F"/>
    <w:rsid w:val="00704CE1"/>
    <w:rsid w:val="00704E1C"/>
    <w:rsid w:val="007056E0"/>
    <w:rsid w:val="00705E4C"/>
    <w:rsid w:val="007076BF"/>
    <w:rsid w:val="00710E2C"/>
    <w:rsid w:val="00711CB3"/>
    <w:rsid w:val="0071288F"/>
    <w:rsid w:val="00712A1C"/>
    <w:rsid w:val="007134A7"/>
    <w:rsid w:val="00715221"/>
    <w:rsid w:val="00715835"/>
    <w:rsid w:val="00716551"/>
    <w:rsid w:val="00716F0C"/>
    <w:rsid w:val="00720108"/>
    <w:rsid w:val="007202A4"/>
    <w:rsid w:val="00720D2D"/>
    <w:rsid w:val="0072191C"/>
    <w:rsid w:val="00721C3E"/>
    <w:rsid w:val="00722280"/>
    <w:rsid w:val="00724828"/>
    <w:rsid w:val="00724951"/>
    <w:rsid w:val="00724D3F"/>
    <w:rsid w:val="00724D84"/>
    <w:rsid w:val="00725337"/>
    <w:rsid w:val="00725C91"/>
    <w:rsid w:val="00727E8F"/>
    <w:rsid w:val="007305FB"/>
    <w:rsid w:val="00732699"/>
    <w:rsid w:val="00734A84"/>
    <w:rsid w:val="00741D47"/>
    <w:rsid w:val="00742B58"/>
    <w:rsid w:val="00744617"/>
    <w:rsid w:val="00744B54"/>
    <w:rsid w:val="0074690C"/>
    <w:rsid w:val="00746B48"/>
    <w:rsid w:val="0075078D"/>
    <w:rsid w:val="00754ADC"/>
    <w:rsid w:val="00755AB0"/>
    <w:rsid w:val="00757013"/>
    <w:rsid w:val="00760457"/>
    <w:rsid w:val="00762DC9"/>
    <w:rsid w:val="00764CA3"/>
    <w:rsid w:val="00764EF9"/>
    <w:rsid w:val="00766FB7"/>
    <w:rsid w:val="007678A5"/>
    <w:rsid w:val="00770D25"/>
    <w:rsid w:val="00771200"/>
    <w:rsid w:val="00773A60"/>
    <w:rsid w:val="00774CA0"/>
    <w:rsid w:val="007751B4"/>
    <w:rsid w:val="00775F86"/>
    <w:rsid w:val="00776FE1"/>
    <w:rsid w:val="00777CE5"/>
    <w:rsid w:val="00781986"/>
    <w:rsid w:val="007823EC"/>
    <w:rsid w:val="00782853"/>
    <w:rsid w:val="00782CA3"/>
    <w:rsid w:val="00783E99"/>
    <w:rsid w:val="00784BC8"/>
    <w:rsid w:val="00784FB5"/>
    <w:rsid w:val="00785DAF"/>
    <w:rsid w:val="007870CE"/>
    <w:rsid w:val="0078786A"/>
    <w:rsid w:val="007900C4"/>
    <w:rsid w:val="00790D10"/>
    <w:rsid w:val="00790F59"/>
    <w:rsid w:val="00791D41"/>
    <w:rsid w:val="00792486"/>
    <w:rsid w:val="00793A08"/>
    <w:rsid w:val="007965E1"/>
    <w:rsid w:val="00796D21"/>
    <w:rsid w:val="00796D5E"/>
    <w:rsid w:val="0079776A"/>
    <w:rsid w:val="007979CE"/>
    <w:rsid w:val="007A055E"/>
    <w:rsid w:val="007A0CD8"/>
    <w:rsid w:val="007A2E56"/>
    <w:rsid w:val="007A4ECB"/>
    <w:rsid w:val="007A530E"/>
    <w:rsid w:val="007A6870"/>
    <w:rsid w:val="007A708E"/>
    <w:rsid w:val="007A7273"/>
    <w:rsid w:val="007B0A1B"/>
    <w:rsid w:val="007B149D"/>
    <w:rsid w:val="007B180E"/>
    <w:rsid w:val="007B1BF4"/>
    <w:rsid w:val="007B1E14"/>
    <w:rsid w:val="007B1E51"/>
    <w:rsid w:val="007B22B0"/>
    <w:rsid w:val="007B27BD"/>
    <w:rsid w:val="007B3100"/>
    <w:rsid w:val="007B3398"/>
    <w:rsid w:val="007B4EC2"/>
    <w:rsid w:val="007C0821"/>
    <w:rsid w:val="007C2D08"/>
    <w:rsid w:val="007C4F52"/>
    <w:rsid w:val="007C5D81"/>
    <w:rsid w:val="007C63A7"/>
    <w:rsid w:val="007C65DC"/>
    <w:rsid w:val="007C6C7C"/>
    <w:rsid w:val="007D09FE"/>
    <w:rsid w:val="007D1A5D"/>
    <w:rsid w:val="007D27FA"/>
    <w:rsid w:val="007D5932"/>
    <w:rsid w:val="007D6A84"/>
    <w:rsid w:val="007D75F9"/>
    <w:rsid w:val="007E0A43"/>
    <w:rsid w:val="007E1A8C"/>
    <w:rsid w:val="007E1D96"/>
    <w:rsid w:val="007E1ECE"/>
    <w:rsid w:val="007E2969"/>
    <w:rsid w:val="007E2CCF"/>
    <w:rsid w:val="007E2E27"/>
    <w:rsid w:val="007E3C52"/>
    <w:rsid w:val="007E7B1C"/>
    <w:rsid w:val="007E7B4F"/>
    <w:rsid w:val="007E7D7B"/>
    <w:rsid w:val="007F0F59"/>
    <w:rsid w:val="007F1370"/>
    <w:rsid w:val="007F1508"/>
    <w:rsid w:val="007F1627"/>
    <w:rsid w:val="007F3625"/>
    <w:rsid w:val="007F41D3"/>
    <w:rsid w:val="007F4C67"/>
    <w:rsid w:val="007F50BF"/>
    <w:rsid w:val="007F7526"/>
    <w:rsid w:val="007F7ABA"/>
    <w:rsid w:val="007F7B88"/>
    <w:rsid w:val="007F7E49"/>
    <w:rsid w:val="0080032F"/>
    <w:rsid w:val="00800BCA"/>
    <w:rsid w:val="00800EF9"/>
    <w:rsid w:val="0080253F"/>
    <w:rsid w:val="0080349B"/>
    <w:rsid w:val="00804528"/>
    <w:rsid w:val="00804F37"/>
    <w:rsid w:val="008060F9"/>
    <w:rsid w:val="00807136"/>
    <w:rsid w:val="00807924"/>
    <w:rsid w:val="00807E73"/>
    <w:rsid w:val="0081042C"/>
    <w:rsid w:val="008133B5"/>
    <w:rsid w:val="008138A7"/>
    <w:rsid w:val="00813AF9"/>
    <w:rsid w:val="0081603D"/>
    <w:rsid w:val="0081688A"/>
    <w:rsid w:val="00816903"/>
    <w:rsid w:val="00817E7A"/>
    <w:rsid w:val="00820C96"/>
    <w:rsid w:val="00820CE9"/>
    <w:rsid w:val="0082141C"/>
    <w:rsid w:val="00822A30"/>
    <w:rsid w:val="00826A46"/>
    <w:rsid w:val="00826A5C"/>
    <w:rsid w:val="0082736D"/>
    <w:rsid w:val="00827AE7"/>
    <w:rsid w:val="00830A6C"/>
    <w:rsid w:val="00830A7A"/>
    <w:rsid w:val="00831643"/>
    <w:rsid w:val="008361D9"/>
    <w:rsid w:val="008364C1"/>
    <w:rsid w:val="0084315E"/>
    <w:rsid w:val="0084355C"/>
    <w:rsid w:val="00844503"/>
    <w:rsid w:val="008464AD"/>
    <w:rsid w:val="00846E9A"/>
    <w:rsid w:val="00850C47"/>
    <w:rsid w:val="00852A27"/>
    <w:rsid w:val="008537F2"/>
    <w:rsid w:val="00854E10"/>
    <w:rsid w:val="008555B8"/>
    <w:rsid w:val="008561E8"/>
    <w:rsid w:val="00856E3A"/>
    <w:rsid w:val="00856F49"/>
    <w:rsid w:val="00857687"/>
    <w:rsid w:val="00860CDD"/>
    <w:rsid w:val="00861261"/>
    <w:rsid w:val="00861D72"/>
    <w:rsid w:val="00863C3E"/>
    <w:rsid w:val="00864139"/>
    <w:rsid w:val="0087018A"/>
    <w:rsid w:val="00870F0D"/>
    <w:rsid w:val="00870F79"/>
    <w:rsid w:val="008716E6"/>
    <w:rsid w:val="0087197A"/>
    <w:rsid w:val="00871E27"/>
    <w:rsid w:val="008730AB"/>
    <w:rsid w:val="00874435"/>
    <w:rsid w:val="0087478D"/>
    <w:rsid w:val="0087675A"/>
    <w:rsid w:val="00877093"/>
    <w:rsid w:val="00877E17"/>
    <w:rsid w:val="00881629"/>
    <w:rsid w:val="00882CA2"/>
    <w:rsid w:val="00882DBC"/>
    <w:rsid w:val="008835D2"/>
    <w:rsid w:val="0088531F"/>
    <w:rsid w:val="0088554F"/>
    <w:rsid w:val="008900BE"/>
    <w:rsid w:val="008908C7"/>
    <w:rsid w:val="00891E86"/>
    <w:rsid w:val="008920C9"/>
    <w:rsid w:val="00896416"/>
    <w:rsid w:val="00896DF8"/>
    <w:rsid w:val="00897521"/>
    <w:rsid w:val="008A0F84"/>
    <w:rsid w:val="008A12D9"/>
    <w:rsid w:val="008A171B"/>
    <w:rsid w:val="008A1884"/>
    <w:rsid w:val="008A429C"/>
    <w:rsid w:val="008A430A"/>
    <w:rsid w:val="008A4A28"/>
    <w:rsid w:val="008A5AC2"/>
    <w:rsid w:val="008A5AFC"/>
    <w:rsid w:val="008A64BA"/>
    <w:rsid w:val="008B3261"/>
    <w:rsid w:val="008B336F"/>
    <w:rsid w:val="008B5E79"/>
    <w:rsid w:val="008B5F5C"/>
    <w:rsid w:val="008B5FC9"/>
    <w:rsid w:val="008B6A7F"/>
    <w:rsid w:val="008B7CDE"/>
    <w:rsid w:val="008C2ABD"/>
    <w:rsid w:val="008C4D8A"/>
    <w:rsid w:val="008C5ACF"/>
    <w:rsid w:val="008C5CBF"/>
    <w:rsid w:val="008D07A8"/>
    <w:rsid w:val="008D0B58"/>
    <w:rsid w:val="008D30FE"/>
    <w:rsid w:val="008D3E80"/>
    <w:rsid w:val="008D4007"/>
    <w:rsid w:val="008D498F"/>
    <w:rsid w:val="008D4DA2"/>
    <w:rsid w:val="008D57E1"/>
    <w:rsid w:val="008D6072"/>
    <w:rsid w:val="008E0353"/>
    <w:rsid w:val="008E139B"/>
    <w:rsid w:val="008E1447"/>
    <w:rsid w:val="008E275C"/>
    <w:rsid w:val="008E3BA9"/>
    <w:rsid w:val="008E4738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119C7"/>
    <w:rsid w:val="00913B61"/>
    <w:rsid w:val="00914854"/>
    <w:rsid w:val="00914F60"/>
    <w:rsid w:val="00915AFA"/>
    <w:rsid w:val="00915BB0"/>
    <w:rsid w:val="00922928"/>
    <w:rsid w:val="00922963"/>
    <w:rsid w:val="00922E65"/>
    <w:rsid w:val="00923516"/>
    <w:rsid w:val="009249DE"/>
    <w:rsid w:val="0092527F"/>
    <w:rsid w:val="00926720"/>
    <w:rsid w:val="009307A4"/>
    <w:rsid w:val="009307FE"/>
    <w:rsid w:val="00932E13"/>
    <w:rsid w:val="00935679"/>
    <w:rsid w:val="0093660E"/>
    <w:rsid w:val="0093661B"/>
    <w:rsid w:val="009368FD"/>
    <w:rsid w:val="009426E2"/>
    <w:rsid w:val="00942722"/>
    <w:rsid w:val="00943030"/>
    <w:rsid w:val="00943086"/>
    <w:rsid w:val="00945B30"/>
    <w:rsid w:val="00946282"/>
    <w:rsid w:val="00946AD8"/>
    <w:rsid w:val="009476F7"/>
    <w:rsid w:val="0095105C"/>
    <w:rsid w:val="009515C5"/>
    <w:rsid w:val="00952687"/>
    <w:rsid w:val="00952AEA"/>
    <w:rsid w:val="00952B8C"/>
    <w:rsid w:val="00952FAE"/>
    <w:rsid w:val="00953137"/>
    <w:rsid w:val="00953DED"/>
    <w:rsid w:val="00953FB6"/>
    <w:rsid w:val="00955FC5"/>
    <w:rsid w:val="009574F7"/>
    <w:rsid w:val="00957FC3"/>
    <w:rsid w:val="00960192"/>
    <w:rsid w:val="0096025F"/>
    <w:rsid w:val="00960B5B"/>
    <w:rsid w:val="009611AB"/>
    <w:rsid w:val="00961F2A"/>
    <w:rsid w:val="009622A2"/>
    <w:rsid w:val="00963474"/>
    <w:rsid w:val="00963537"/>
    <w:rsid w:val="0096381F"/>
    <w:rsid w:val="009649EB"/>
    <w:rsid w:val="00966950"/>
    <w:rsid w:val="009675FD"/>
    <w:rsid w:val="00967783"/>
    <w:rsid w:val="00967FD9"/>
    <w:rsid w:val="009708C8"/>
    <w:rsid w:val="00971768"/>
    <w:rsid w:val="009725BC"/>
    <w:rsid w:val="00972938"/>
    <w:rsid w:val="00973164"/>
    <w:rsid w:val="00973AFD"/>
    <w:rsid w:val="00973B57"/>
    <w:rsid w:val="00975059"/>
    <w:rsid w:val="0097593A"/>
    <w:rsid w:val="009816A5"/>
    <w:rsid w:val="009825F1"/>
    <w:rsid w:val="009828FC"/>
    <w:rsid w:val="00983964"/>
    <w:rsid w:val="00984B53"/>
    <w:rsid w:val="00985A9E"/>
    <w:rsid w:val="00985E7D"/>
    <w:rsid w:val="00986158"/>
    <w:rsid w:val="0098795E"/>
    <w:rsid w:val="0099085D"/>
    <w:rsid w:val="00990FB1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1A02"/>
    <w:rsid w:val="009A1E05"/>
    <w:rsid w:val="009A20F8"/>
    <w:rsid w:val="009A56B0"/>
    <w:rsid w:val="009A786D"/>
    <w:rsid w:val="009B126C"/>
    <w:rsid w:val="009B1ADA"/>
    <w:rsid w:val="009B28D7"/>
    <w:rsid w:val="009B35F8"/>
    <w:rsid w:val="009B3734"/>
    <w:rsid w:val="009B5667"/>
    <w:rsid w:val="009B5FF1"/>
    <w:rsid w:val="009B7333"/>
    <w:rsid w:val="009B7BDC"/>
    <w:rsid w:val="009B7C48"/>
    <w:rsid w:val="009C05DC"/>
    <w:rsid w:val="009C0817"/>
    <w:rsid w:val="009C4106"/>
    <w:rsid w:val="009C60EA"/>
    <w:rsid w:val="009C6E27"/>
    <w:rsid w:val="009C7D58"/>
    <w:rsid w:val="009D2EEA"/>
    <w:rsid w:val="009D35CC"/>
    <w:rsid w:val="009D3938"/>
    <w:rsid w:val="009D50C9"/>
    <w:rsid w:val="009D51F1"/>
    <w:rsid w:val="009D6423"/>
    <w:rsid w:val="009D778F"/>
    <w:rsid w:val="009E021E"/>
    <w:rsid w:val="009E13F8"/>
    <w:rsid w:val="009E1D20"/>
    <w:rsid w:val="009E2DD1"/>
    <w:rsid w:val="009E3744"/>
    <w:rsid w:val="009E560D"/>
    <w:rsid w:val="009E5AC3"/>
    <w:rsid w:val="009E5BB1"/>
    <w:rsid w:val="009F04AE"/>
    <w:rsid w:val="009F3640"/>
    <w:rsid w:val="009F38A2"/>
    <w:rsid w:val="009F42C3"/>
    <w:rsid w:val="009F485D"/>
    <w:rsid w:val="009F492B"/>
    <w:rsid w:val="009F4DE2"/>
    <w:rsid w:val="00A02C27"/>
    <w:rsid w:val="00A03377"/>
    <w:rsid w:val="00A052B0"/>
    <w:rsid w:val="00A05810"/>
    <w:rsid w:val="00A05F87"/>
    <w:rsid w:val="00A062E4"/>
    <w:rsid w:val="00A0739A"/>
    <w:rsid w:val="00A076FF"/>
    <w:rsid w:val="00A105CD"/>
    <w:rsid w:val="00A1491B"/>
    <w:rsid w:val="00A14C91"/>
    <w:rsid w:val="00A1536C"/>
    <w:rsid w:val="00A1595B"/>
    <w:rsid w:val="00A15D1D"/>
    <w:rsid w:val="00A15D5A"/>
    <w:rsid w:val="00A16207"/>
    <w:rsid w:val="00A17117"/>
    <w:rsid w:val="00A205D2"/>
    <w:rsid w:val="00A20BBB"/>
    <w:rsid w:val="00A21B51"/>
    <w:rsid w:val="00A23152"/>
    <w:rsid w:val="00A231CE"/>
    <w:rsid w:val="00A241C7"/>
    <w:rsid w:val="00A2432B"/>
    <w:rsid w:val="00A250D9"/>
    <w:rsid w:val="00A272FA"/>
    <w:rsid w:val="00A2777D"/>
    <w:rsid w:val="00A27DDC"/>
    <w:rsid w:val="00A27F13"/>
    <w:rsid w:val="00A30377"/>
    <w:rsid w:val="00A30462"/>
    <w:rsid w:val="00A32D5A"/>
    <w:rsid w:val="00A35031"/>
    <w:rsid w:val="00A358AC"/>
    <w:rsid w:val="00A36069"/>
    <w:rsid w:val="00A36A91"/>
    <w:rsid w:val="00A37E6A"/>
    <w:rsid w:val="00A40C8A"/>
    <w:rsid w:val="00A4222F"/>
    <w:rsid w:val="00A42F3A"/>
    <w:rsid w:val="00A4354B"/>
    <w:rsid w:val="00A43BF8"/>
    <w:rsid w:val="00A44B38"/>
    <w:rsid w:val="00A4560E"/>
    <w:rsid w:val="00A4566F"/>
    <w:rsid w:val="00A45680"/>
    <w:rsid w:val="00A47362"/>
    <w:rsid w:val="00A47D81"/>
    <w:rsid w:val="00A50B8A"/>
    <w:rsid w:val="00A516E6"/>
    <w:rsid w:val="00A532F9"/>
    <w:rsid w:val="00A53E62"/>
    <w:rsid w:val="00A56453"/>
    <w:rsid w:val="00A56931"/>
    <w:rsid w:val="00A57A28"/>
    <w:rsid w:val="00A60391"/>
    <w:rsid w:val="00A60C42"/>
    <w:rsid w:val="00A63989"/>
    <w:rsid w:val="00A63C28"/>
    <w:rsid w:val="00A656CE"/>
    <w:rsid w:val="00A6575D"/>
    <w:rsid w:val="00A71F0B"/>
    <w:rsid w:val="00A72A54"/>
    <w:rsid w:val="00A73BC9"/>
    <w:rsid w:val="00A7400E"/>
    <w:rsid w:val="00A747EC"/>
    <w:rsid w:val="00A74936"/>
    <w:rsid w:val="00A74D01"/>
    <w:rsid w:val="00A757E5"/>
    <w:rsid w:val="00A774E6"/>
    <w:rsid w:val="00A8286C"/>
    <w:rsid w:val="00A83BE1"/>
    <w:rsid w:val="00A84ADD"/>
    <w:rsid w:val="00A85545"/>
    <w:rsid w:val="00A857E4"/>
    <w:rsid w:val="00A85FCE"/>
    <w:rsid w:val="00A87A78"/>
    <w:rsid w:val="00A901C7"/>
    <w:rsid w:val="00A905DF"/>
    <w:rsid w:val="00A92A03"/>
    <w:rsid w:val="00A94522"/>
    <w:rsid w:val="00A9645C"/>
    <w:rsid w:val="00A96B12"/>
    <w:rsid w:val="00AA0715"/>
    <w:rsid w:val="00AA0754"/>
    <w:rsid w:val="00AA090F"/>
    <w:rsid w:val="00AA1D9E"/>
    <w:rsid w:val="00AA1FE3"/>
    <w:rsid w:val="00AA264F"/>
    <w:rsid w:val="00AA2A1E"/>
    <w:rsid w:val="00AA54CE"/>
    <w:rsid w:val="00AA70E7"/>
    <w:rsid w:val="00AA71C8"/>
    <w:rsid w:val="00AB0160"/>
    <w:rsid w:val="00AB172B"/>
    <w:rsid w:val="00AB18BF"/>
    <w:rsid w:val="00AB20AC"/>
    <w:rsid w:val="00AB4736"/>
    <w:rsid w:val="00AB5F7B"/>
    <w:rsid w:val="00AB6136"/>
    <w:rsid w:val="00AC0513"/>
    <w:rsid w:val="00AC0E79"/>
    <w:rsid w:val="00AC0E9A"/>
    <w:rsid w:val="00AC168D"/>
    <w:rsid w:val="00AC2877"/>
    <w:rsid w:val="00AC3C44"/>
    <w:rsid w:val="00AC435B"/>
    <w:rsid w:val="00AC77DD"/>
    <w:rsid w:val="00AC7BF8"/>
    <w:rsid w:val="00AD089F"/>
    <w:rsid w:val="00AD1265"/>
    <w:rsid w:val="00AD1C50"/>
    <w:rsid w:val="00AD328F"/>
    <w:rsid w:val="00AD4715"/>
    <w:rsid w:val="00AD474A"/>
    <w:rsid w:val="00AD55CD"/>
    <w:rsid w:val="00AD6AE7"/>
    <w:rsid w:val="00AE033E"/>
    <w:rsid w:val="00AE0885"/>
    <w:rsid w:val="00AE09B0"/>
    <w:rsid w:val="00AE15BB"/>
    <w:rsid w:val="00AE29B6"/>
    <w:rsid w:val="00AE3FEF"/>
    <w:rsid w:val="00AE4D0B"/>
    <w:rsid w:val="00AE5057"/>
    <w:rsid w:val="00AE66C8"/>
    <w:rsid w:val="00AF0106"/>
    <w:rsid w:val="00AF057F"/>
    <w:rsid w:val="00AF315B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6BC8"/>
    <w:rsid w:val="00B173BA"/>
    <w:rsid w:val="00B176AB"/>
    <w:rsid w:val="00B20A65"/>
    <w:rsid w:val="00B22E29"/>
    <w:rsid w:val="00B242EE"/>
    <w:rsid w:val="00B24617"/>
    <w:rsid w:val="00B25DEC"/>
    <w:rsid w:val="00B3017A"/>
    <w:rsid w:val="00B3097A"/>
    <w:rsid w:val="00B3212A"/>
    <w:rsid w:val="00B32A3B"/>
    <w:rsid w:val="00B32BDD"/>
    <w:rsid w:val="00B33991"/>
    <w:rsid w:val="00B34272"/>
    <w:rsid w:val="00B34CE3"/>
    <w:rsid w:val="00B35D04"/>
    <w:rsid w:val="00B35ED7"/>
    <w:rsid w:val="00B36DE5"/>
    <w:rsid w:val="00B36F51"/>
    <w:rsid w:val="00B37240"/>
    <w:rsid w:val="00B4141E"/>
    <w:rsid w:val="00B4357B"/>
    <w:rsid w:val="00B44F16"/>
    <w:rsid w:val="00B47A6A"/>
    <w:rsid w:val="00B47D1C"/>
    <w:rsid w:val="00B50D65"/>
    <w:rsid w:val="00B50EC8"/>
    <w:rsid w:val="00B51CA6"/>
    <w:rsid w:val="00B54E1D"/>
    <w:rsid w:val="00B554D8"/>
    <w:rsid w:val="00B55539"/>
    <w:rsid w:val="00B57ABF"/>
    <w:rsid w:val="00B57EC2"/>
    <w:rsid w:val="00B61851"/>
    <w:rsid w:val="00B627F9"/>
    <w:rsid w:val="00B650D4"/>
    <w:rsid w:val="00B657A4"/>
    <w:rsid w:val="00B66048"/>
    <w:rsid w:val="00B66F94"/>
    <w:rsid w:val="00B67D2E"/>
    <w:rsid w:val="00B70977"/>
    <w:rsid w:val="00B711B8"/>
    <w:rsid w:val="00B71716"/>
    <w:rsid w:val="00B71B01"/>
    <w:rsid w:val="00B7220C"/>
    <w:rsid w:val="00B7275C"/>
    <w:rsid w:val="00B72902"/>
    <w:rsid w:val="00B7337D"/>
    <w:rsid w:val="00B76351"/>
    <w:rsid w:val="00B77BC4"/>
    <w:rsid w:val="00B77E25"/>
    <w:rsid w:val="00B801CE"/>
    <w:rsid w:val="00B80B03"/>
    <w:rsid w:val="00B83975"/>
    <w:rsid w:val="00B83FEE"/>
    <w:rsid w:val="00B84125"/>
    <w:rsid w:val="00B85487"/>
    <w:rsid w:val="00B858D6"/>
    <w:rsid w:val="00B85BE5"/>
    <w:rsid w:val="00B860B9"/>
    <w:rsid w:val="00B877E2"/>
    <w:rsid w:val="00B87C4C"/>
    <w:rsid w:val="00B90987"/>
    <w:rsid w:val="00B9218D"/>
    <w:rsid w:val="00B93CBE"/>
    <w:rsid w:val="00B93FC6"/>
    <w:rsid w:val="00B9441B"/>
    <w:rsid w:val="00B950D4"/>
    <w:rsid w:val="00B957A2"/>
    <w:rsid w:val="00B95DE2"/>
    <w:rsid w:val="00B966A2"/>
    <w:rsid w:val="00B97101"/>
    <w:rsid w:val="00BA1467"/>
    <w:rsid w:val="00BA20EC"/>
    <w:rsid w:val="00BA2750"/>
    <w:rsid w:val="00BA2C36"/>
    <w:rsid w:val="00BA2F46"/>
    <w:rsid w:val="00BA38F2"/>
    <w:rsid w:val="00BA6126"/>
    <w:rsid w:val="00BA6256"/>
    <w:rsid w:val="00BB0A11"/>
    <w:rsid w:val="00BB0B6E"/>
    <w:rsid w:val="00BB113B"/>
    <w:rsid w:val="00BB195F"/>
    <w:rsid w:val="00BB2B7E"/>
    <w:rsid w:val="00BB3A85"/>
    <w:rsid w:val="00BB4D04"/>
    <w:rsid w:val="00BB55F8"/>
    <w:rsid w:val="00BB65D8"/>
    <w:rsid w:val="00BB6C9D"/>
    <w:rsid w:val="00BC042B"/>
    <w:rsid w:val="00BC2368"/>
    <w:rsid w:val="00BC35FF"/>
    <w:rsid w:val="00BC4708"/>
    <w:rsid w:val="00BD111D"/>
    <w:rsid w:val="00BD2A43"/>
    <w:rsid w:val="00BD2CB4"/>
    <w:rsid w:val="00BD42E6"/>
    <w:rsid w:val="00BD7290"/>
    <w:rsid w:val="00BE0948"/>
    <w:rsid w:val="00BE23FF"/>
    <w:rsid w:val="00BE25CC"/>
    <w:rsid w:val="00BE4ED7"/>
    <w:rsid w:val="00BE7044"/>
    <w:rsid w:val="00BE7B4F"/>
    <w:rsid w:val="00BF198A"/>
    <w:rsid w:val="00BF429B"/>
    <w:rsid w:val="00BF7B4D"/>
    <w:rsid w:val="00C00A22"/>
    <w:rsid w:val="00C01AF6"/>
    <w:rsid w:val="00C01EE4"/>
    <w:rsid w:val="00C02012"/>
    <w:rsid w:val="00C03FEC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4D25"/>
    <w:rsid w:val="00C15398"/>
    <w:rsid w:val="00C20FD6"/>
    <w:rsid w:val="00C227FC"/>
    <w:rsid w:val="00C23562"/>
    <w:rsid w:val="00C27AC5"/>
    <w:rsid w:val="00C30160"/>
    <w:rsid w:val="00C3030F"/>
    <w:rsid w:val="00C304D5"/>
    <w:rsid w:val="00C32DD4"/>
    <w:rsid w:val="00C33F0D"/>
    <w:rsid w:val="00C350D7"/>
    <w:rsid w:val="00C35349"/>
    <w:rsid w:val="00C35A97"/>
    <w:rsid w:val="00C35AD3"/>
    <w:rsid w:val="00C35E16"/>
    <w:rsid w:val="00C35E6D"/>
    <w:rsid w:val="00C4138B"/>
    <w:rsid w:val="00C423D2"/>
    <w:rsid w:val="00C42B72"/>
    <w:rsid w:val="00C42CC9"/>
    <w:rsid w:val="00C43237"/>
    <w:rsid w:val="00C4471C"/>
    <w:rsid w:val="00C44793"/>
    <w:rsid w:val="00C45077"/>
    <w:rsid w:val="00C45A59"/>
    <w:rsid w:val="00C46314"/>
    <w:rsid w:val="00C46D13"/>
    <w:rsid w:val="00C46F87"/>
    <w:rsid w:val="00C50637"/>
    <w:rsid w:val="00C5077C"/>
    <w:rsid w:val="00C51435"/>
    <w:rsid w:val="00C5313B"/>
    <w:rsid w:val="00C53A5E"/>
    <w:rsid w:val="00C546F3"/>
    <w:rsid w:val="00C56F2F"/>
    <w:rsid w:val="00C578A6"/>
    <w:rsid w:val="00C61E29"/>
    <w:rsid w:val="00C6338F"/>
    <w:rsid w:val="00C639DB"/>
    <w:rsid w:val="00C6580A"/>
    <w:rsid w:val="00C67884"/>
    <w:rsid w:val="00C67B01"/>
    <w:rsid w:val="00C715E8"/>
    <w:rsid w:val="00C7176E"/>
    <w:rsid w:val="00C727D1"/>
    <w:rsid w:val="00C7282D"/>
    <w:rsid w:val="00C737DC"/>
    <w:rsid w:val="00C74EF0"/>
    <w:rsid w:val="00C76310"/>
    <w:rsid w:val="00C77257"/>
    <w:rsid w:val="00C77E9A"/>
    <w:rsid w:val="00C80203"/>
    <w:rsid w:val="00C816AD"/>
    <w:rsid w:val="00C82195"/>
    <w:rsid w:val="00C8282D"/>
    <w:rsid w:val="00C85B53"/>
    <w:rsid w:val="00C905C5"/>
    <w:rsid w:val="00C909D9"/>
    <w:rsid w:val="00C909FF"/>
    <w:rsid w:val="00C93ED8"/>
    <w:rsid w:val="00C9608D"/>
    <w:rsid w:val="00C968C1"/>
    <w:rsid w:val="00CA035B"/>
    <w:rsid w:val="00CA0A52"/>
    <w:rsid w:val="00CA0E7D"/>
    <w:rsid w:val="00CA2622"/>
    <w:rsid w:val="00CA41ED"/>
    <w:rsid w:val="00CA4BF5"/>
    <w:rsid w:val="00CA4C99"/>
    <w:rsid w:val="00CA60F4"/>
    <w:rsid w:val="00CA6365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7D"/>
    <w:rsid w:val="00CB5AE2"/>
    <w:rsid w:val="00CB602E"/>
    <w:rsid w:val="00CC059D"/>
    <w:rsid w:val="00CC1BF6"/>
    <w:rsid w:val="00CC2185"/>
    <w:rsid w:val="00CC29A5"/>
    <w:rsid w:val="00CC4431"/>
    <w:rsid w:val="00CC4DCE"/>
    <w:rsid w:val="00CC4F1F"/>
    <w:rsid w:val="00CC54B5"/>
    <w:rsid w:val="00CC6AD5"/>
    <w:rsid w:val="00CC7D07"/>
    <w:rsid w:val="00CD049F"/>
    <w:rsid w:val="00CD1268"/>
    <w:rsid w:val="00CD27AE"/>
    <w:rsid w:val="00CD2D1F"/>
    <w:rsid w:val="00CD3E61"/>
    <w:rsid w:val="00CD41F8"/>
    <w:rsid w:val="00CD4382"/>
    <w:rsid w:val="00CD4F90"/>
    <w:rsid w:val="00CD5D97"/>
    <w:rsid w:val="00CD7074"/>
    <w:rsid w:val="00CD7D1B"/>
    <w:rsid w:val="00CD7FB3"/>
    <w:rsid w:val="00CE0231"/>
    <w:rsid w:val="00CE2B07"/>
    <w:rsid w:val="00CE3C34"/>
    <w:rsid w:val="00CE3FA1"/>
    <w:rsid w:val="00CE47D6"/>
    <w:rsid w:val="00CE4A02"/>
    <w:rsid w:val="00CE63F5"/>
    <w:rsid w:val="00CE7F0A"/>
    <w:rsid w:val="00CF0B32"/>
    <w:rsid w:val="00CF33CF"/>
    <w:rsid w:val="00CF558F"/>
    <w:rsid w:val="00CF6C0C"/>
    <w:rsid w:val="00CF6DF5"/>
    <w:rsid w:val="00CF7BA0"/>
    <w:rsid w:val="00D0018C"/>
    <w:rsid w:val="00D01171"/>
    <w:rsid w:val="00D01321"/>
    <w:rsid w:val="00D014C2"/>
    <w:rsid w:val="00D028CC"/>
    <w:rsid w:val="00D02B41"/>
    <w:rsid w:val="00D02BB0"/>
    <w:rsid w:val="00D057AA"/>
    <w:rsid w:val="00D05D5C"/>
    <w:rsid w:val="00D05E93"/>
    <w:rsid w:val="00D06E87"/>
    <w:rsid w:val="00D072E9"/>
    <w:rsid w:val="00D07DFB"/>
    <w:rsid w:val="00D11AEC"/>
    <w:rsid w:val="00D127F0"/>
    <w:rsid w:val="00D13ECB"/>
    <w:rsid w:val="00D1485D"/>
    <w:rsid w:val="00D15640"/>
    <w:rsid w:val="00D15713"/>
    <w:rsid w:val="00D15743"/>
    <w:rsid w:val="00D16406"/>
    <w:rsid w:val="00D20051"/>
    <w:rsid w:val="00D20387"/>
    <w:rsid w:val="00D20CCD"/>
    <w:rsid w:val="00D24C54"/>
    <w:rsid w:val="00D269A4"/>
    <w:rsid w:val="00D27100"/>
    <w:rsid w:val="00D27897"/>
    <w:rsid w:val="00D31AD4"/>
    <w:rsid w:val="00D31D3E"/>
    <w:rsid w:val="00D32CEA"/>
    <w:rsid w:val="00D33E02"/>
    <w:rsid w:val="00D3532B"/>
    <w:rsid w:val="00D37008"/>
    <w:rsid w:val="00D3782E"/>
    <w:rsid w:val="00D402FA"/>
    <w:rsid w:val="00D40A1D"/>
    <w:rsid w:val="00D41965"/>
    <w:rsid w:val="00D41CBC"/>
    <w:rsid w:val="00D4309D"/>
    <w:rsid w:val="00D43956"/>
    <w:rsid w:val="00D469E0"/>
    <w:rsid w:val="00D46D7A"/>
    <w:rsid w:val="00D50772"/>
    <w:rsid w:val="00D52C2A"/>
    <w:rsid w:val="00D5428B"/>
    <w:rsid w:val="00D54BA3"/>
    <w:rsid w:val="00D5606B"/>
    <w:rsid w:val="00D57564"/>
    <w:rsid w:val="00D57C1A"/>
    <w:rsid w:val="00D60799"/>
    <w:rsid w:val="00D61287"/>
    <w:rsid w:val="00D620C2"/>
    <w:rsid w:val="00D62576"/>
    <w:rsid w:val="00D62738"/>
    <w:rsid w:val="00D634E4"/>
    <w:rsid w:val="00D63B94"/>
    <w:rsid w:val="00D640E2"/>
    <w:rsid w:val="00D65F2F"/>
    <w:rsid w:val="00D70AAF"/>
    <w:rsid w:val="00D719E5"/>
    <w:rsid w:val="00D74150"/>
    <w:rsid w:val="00D76FDE"/>
    <w:rsid w:val="00D772E3"/>
    <w:rsid w:val="00D8124F"/>
    <w:rsid w:val="00D81A7E"/>
    <w:rsid w:val="00D8466B"/>
    <w:rsid w:val="00D84DFB"/>
    <w:rsid w:val="00D8515A"/>
    <w:rsid w:val="00D864B2"/>
    <w:rsid w:val="00D87076"/>
    <w:rsid w:val="00D92ED8"/>
    <w:rsid w:val="00D92FEB"/>
    <w:rsid w:val="00D9307A"/>
    <w:rsid w:val="00D93706"/>
    <w:rsid w:val="00D93EAE"/>
    <w:rsid w:val="00D94769"/>
    <w:rsid w:val="00D9523B"/>
    <w:rsid w:val="00D97446"/>
    <w:rsid w:val="00D97458"/>
    <w:rsid w:val="00D97E21"/>
    <w:rsid w:val="00DA0EDF"/>
    <w:rsid w:val="00DA1748"/>
    <w:rsid w:val="00DA1A17"/>
    <w:rsid w:val="00DA5742"/>
    <w:rsid w:val="00DA5C59"/>
    <w:rsid w:val="00DA608C"/>
    <w:rsid w:val="00DA6AD5"/>
    <w:rsid w:val="00DA7C2D"/>
    <w:rsid w:val="00DB0373"/>
    <w:rsid w:val="00DB04A3"/>
    <w:rsid w:val="00DB18E0"/>
    <w:rsid w:val="00DB1B38"/>
    <w:rsid w:val="00DB2803"/>
    <w:rsid w:val="00DB3853"/>
    <w:rsid w:val="00DB3DCC"/>
    <w:rsid w:val="00DB489D"/>
    <w:rsid w:val="00DB5630"/>
    <w:rsid w:val="00DB57A4"/>
    <w:rsid w:val="00DB6626"/>
    <w:rsid w:val="00DB72A2"/>
    <w:rsid w:val="00DB7AA0"/>
    <w:rsid w:val="00DC0D25"/>
    <w:rsid w:val="00DC1E6F"/>
    <w:rsid w:val="00DC292C"/>
    <w:rsid w:val="00DC43C0"/>
    <w:rsid w:val="00DC4816"/>
    <w:rsid w:val="00DC6136"/>
    <w:rsid w:val="00DC7B66"/>
    <w:rsid w:val="00DD13EE"/>
    <w:rsid w:val="00DD27D1"/>
    <w:rsid w:val="00DD3EFE"/>
    <w:rsid w:val="00DD4792"/>
    <w:rsid w:val="00DD5384"/>
    <w:rsid w:val="00DD594C"/>
    <w:rsid w:val="00DD5D2D"/>
    <w:rsid w:val="00DD6D2F"/>
    <w:rsid w:val="00DE021D"/>
    <w:rsid w:val="00DE068F"/>
    <w:rsid w:val="00DE1EE5"/>
    <w:rsid w:val="00DE3F55"/>
    <w:rsid w:val="00DE6C69"/>
    <w:rsid w:val="00DE7093"/>
    <w:rsid w:val="00DF0C92"/>
    <w:rsid w:val="00DF1503"/>
    <w:rsid w:val="00DF3181"/>
    <w:rsid w:val="00DF491D"/>
    <w:rsid w:val="00DF4F19"/>
    <w:rsid w:val="00DF5343"/>
    <w:rsid w:val="00DF54F7"/>
    <w:rsid w:val="00DF5861"/>
    <w:rsid w:val="00DF7538"/>
    <w:rsid w:val="00DF77D5"/>
    <w:rsid w:val="00E01896"/>
    <w:rsid w:val="00E018E0"/>
    <w:rsid w:val="00E02BBD"/>
    <w:rsid w:val="00E030CA"/>
    <w:rsid w:val="00E0390F"/>
    <w:rsid w:val="00E03D18"/>
    <w:rsid w:val="00E041DE"/>
    <w:rsid w:val="00E049BD"/>
    <w:rsid w:val="00E04A2B"/>
    <w:rsid w:val="00E05234"/>
    <w:rsid w:val="00E05BAC"/>
    <w:rsid w:val="00E1199A"/>
    <w:rsid w:val="00E125A2"/>
    <w:rsid w:val="00E127E6"/>
    <w:rsid w:val="00E1405C"/>
    <w:rsid w:val="00E143A8"/>
    <w:rsid w:val="00E1505A"/>
    <w:rsid w:val="00E16C10"/>
    <w:rsid w:val="00E202A5"/>
    <w:rsid w:val="00E21C12"/>
    <w:rsid w:val="00E237C0"/>
    <w:rsid w:val="00E24A73"/>
    <w:rsid w:val="00E24B17"/>
    <w:rsid w:val="00E31A76"/>
    <w:rsid w:val="00E3265F"/>
    <w:rsid w:val="00E33F0F"/>
    <w:rsid w:val="00E356C3"/>
    <w:rsid w:val="00E36E80"/>
    <w:rsid w:val="00E432F0"/>
    <w:rsid w:val="00E43AC9"/>
    <w:rsid w:val="00E43B53"/>
    <w:rsid w:val="00E4457E"/>
    <w:rsid w:val="00E44620"/>
    <w:rsid w:val="00E44B01"/>
    <w:rsid w:val="00E44C40"/>
    <w:rsid w:val="00E44EE3"/>
    <w:rsid w:val="00E4582D"/>
    <w:rsid w:val="00E45FE9"/>
    <w:rsid w:val="00E466AD"/>
    <w:rsid w:val="00E51B8F"/>
    <w:rsid w:val="00E51C61"/>
    <w:rsid w:val="00E52665"/>
    <w:rsid w:val="00E53160"/>
    <w:rsid w:val="00E5338C"/>
    <w:rsid w:val="00E53AE6"/>
    <w:rsid w:val="00E545D6"/>
    <w:rsid w:val="00E556A8"/>
    <w:rsid w:val="00E57682"/>
    <w:rsid w:val="00E60054"/>
    <w:rsid w:val="00E6013A"/>
    <w:rsid w:val="00E6216A"/>
    <w:rsid w:val="00E6287F"/>
    <w:rsid w:val="00E628A5"/>
    <w:rsid w:val="00E63490"/>
    <w:rsid w:val="00E63F10"/>
    <w:rsid w:val="00E66322"/>
    <w:rsid w:val="00E675BA"/>
    <w:rsid w:val="00E7009D"/>
    <w:rsid w:val="00E7062E"/>
    <w:rsid w:val="00E70F26"/>
    <w:rsid w:val="00E72EF8"/>
    <w:rsid w:val="00E72F0D"/>
    <w:rsid w:val="00E74CC6"/>
    <w:rsid w:val="00E74D1E"/>
    <w:rsid w:val="00E75195"/>
    <w:rsid w:val="00E75BE7"/>
    <w:rsid w:val="00E77569"/>
    <w:rsid w:val="00E83568"/>
    <w:rsid w:val="00E85F01"/>
    <w:rsid w:val="00E87DB4"/>
    <w:rsid w:val="00E90D62"/>
    <w:rsid w:val="00E91E76"/>
    <w:rsid w:val="00E92A4D"/>
    <w:rsid w:val="00E93858"/>
    <w:rsid w:val="00E95752"/>
    <w:rsid w:val="00E977D9"/>
    <w:rsid w:val="00E97AAA"/>
    <w:rsid w:val="00EA1A5B"/>
    <w:rsid w:val="00EA2B23"/>
    <w:rsid w:val="00EA442D"/>
    <w:rsid w:val="00EA4ED8"/>
    <w:rsid w:val="00EA572A"/>
    <w:rsid w:val="00EA5D11"/>
    <w:rsid w:val="00EA65B7"/>
    <w:rsid w:val="00EA69D8"/>
    <w:rsid w:val="00EA7B16"/>
    <w:rsid w:val="00EB077A"/>
    <w:rsid w:val="00EB1CD8"/>
    <w:rsid w:val="00EB3687"/>
    <w:rsid w:val="00EB54A4"/>
    <w:rsid w:val="00EB574E"/>
    <w:rsid w:val="00EB717D"/>
    <w:rsid w:val="00EB7706"/>
    <w:rsid w:val="00EB7CAD"/>
    <w:rsid w:val="00EC068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7FA"/>
    <w:rsid w:val="00EE0C9E"/>
    <w:rsid w:val="00EE0D01"/>
    <w:rsid w:val="00EE1562"/>
    <w:rsid w:val="00EE3A07"/>
    <w:rsid w:val="00EE4107"/>
    <w:rsid w:val="00EE57F3"/>
    <w:rsid w:val="00EE75A3"/>
    <w:rsid w:val="00EE77FD"/>
    <w:rsid w:val="00EF347F"/>
    <w:rsid w:val="00EF37CD"/>
    <w:rsid w:val="00EF3EB3"/>
    <w:rsid w:val="00EF5890"/>
    <w:rsid w:val="00EF6177"/>
    <w:rsid w:val="00EF72E3"/>
    <w:rsid w:val="00F01BAF"/>
    <w:rsid w:val="00F0229F"/>
    <w:rsid w:val="00F031B6"/>
    <w:rsid w:val="00F031C6"/>
    <w:rsid w:val="00F0409E"/>
    <w:rsid w:val="00F04F7C"/>
    <w:rsid w:val="00F06011"/>
    <w:rsid w:val="00F06824"/>
    <w:rsid w:val="00F1309A"/>
    <w:rsid w:val="00F13B88"/>
    <w:rsid w:val="00F1488B"/>
    <w:rsid w:val="00F16E74"/>
    <w:rsid w:val="00F17074"/>
    <w:rsid w:val="00F17B23"/>
    <w:rsid w:val="00F206AC"/>
    <w:rsid w:val="00F227E7"/>
    <w:rsid w:val="00F236D8"/>
    <w:rsid w:val="00F24D51"/>
    <w:rsid w:val="00F24D73"/>
    <w:rsid w:val="00F27E44"/>
    <w:rsid w:val="00F3084C"/>
    <w:rsid w:val="00F314BE"/>
    <w:rsid w:val="00F32491"/>
    <w:rsid w:val="00F32FB5"/>
    <w:rsid w:val="00F345AD"/>
    <w:rsid w:val="00F3729F"/>
    <w:rsid w:val="00F37933"/>
    <w:rsid w:val="00F4239E"/>
    <w:rsid w:val="00F450F5"/>
    <w:rsid w:val="00F451C1"/>
    <w:rsid w:val="00F45633"/>
    <w:rsid w:val="00F50664"/>
    <w:rsid w:val="00F50DFE"/>
    <w:rsid w:val="00F51F41"/>
    <w:rsid w:val="00F521EC"/>
    <w:rsid w:val="00F52CEA"/>
    <w:rsid w:val="00F53333"/>
    <w:rsid w:val="00F53DBC"/>
    <w:rsid w:val="00F53E56"/>
    <w:rsid w:val="00F55A16"/>
    <w:rsid w:val="00F56C27"/>
    <w:rsid w:val="00F62E91"/>
    <w:rsid w:val="00F63B89"/>
    <w:rsid w:val="00F66050"/>
    <w:rsid w:val="00F67445"/>
    <w:rsid w:val="00F679A0"/>
    <w:rsid w:val="00F679C4"/>
    <w:rsid w:val="00F70E44"/>
    <w:rsid w:val="00F747E2"/>
    <w:rsid w:val="00F7564C"/>
    <w:rsid w:val="00F759E5"/>
    <w:rsid w:val="00F761A4"/>
    <w:rsid w:val="00F76759"/>
    <w:rsid w:val="00F819A5"/>
    <w:rsid w:val="00F81CB1"/>
    <w:rsid w:val="00F83AD1"/>
    <w:rsid w:val="00F92588"/>
    <w:rsid w:val="00F927FE"/>
    <w:rsid w:val="00F92E29"/>
    <w:rsid w:val="00F93294"/>
    <w:rsid w:val="00F93BF8"/>
    <w:rsid w:val="00F93E41"/>
    <w:rsid w:val="00F9481A"/>
    <w:rsid w:val="00F95842"/>
    <w:rsid w:val="00F95844"/>
    <w:rsid w:val="00FA06B7"/>
    <w:rsid w:val="00FA2ADC"/>
    <w:rsid w:val="00FA35BA"/>
    <w:rsid w:val="00FA420D"/>
    <w:rsid w:val="00FA4632"/>
    <w:rsid w:val="00FA6480"/>
    <w:rsid w:val="00FB3E9C"/>
    <w:rsid w:val="00FB50A3"/>
    <w:rsid w:val="00FB59AB"/>
    <w:rsid w:val="00FB686F"/>
    <w:rsid w:val="00FB7206"/>
    <w:rsid w:val="00FC0B36"/>
    <w:rsid w:val="00FC0C1B"/>
    <w:rsid w:val="00FC0DAB"/>
    <w:rsid w:val="00FC148B"/>
    <w:rsid w:val="00FC230E"/>
    <w:rsid w:val="00FC2346"/>
    <w:rsid w:val="00FC3153"/>
    <w:rsid w:val="00FC3D6D"/>
    <w:rsid w:val="00FC4794"/>
    <w:rsid w:val="00FC5527"/>
    <w:rsid w:val="00FC5A97"/>
    <w:rsid w:val="00FC724D"/>
    <w:rsid w:val="00FC7B67"/>
    <w:rsid w:val="00FD18A0"/>
    <w:rsid w:val="00FD18EC"/>
    <w:rsid w:val="00FD3B1C"/>
    <w:rsid w:val="00FD4E8D"/>
    <w:rsid w:val="00FD527E"/>
    <w:rsid w:val="00FD5CC8"/>
    <w:rsid w:val="00FD5D0A"/>
    <w:rsid w:val="00FD6522"/>
    <w:rsid w:val="00FE0151"/>
    <w:rsid w:val="00FE11F1"/>
    <w:rsid w:val="00FE33B6"/>
    <w:rsid w:val="00FE57DC"/>
    <w:rsid w:val="00FF4455"/>
    <w:rsid w:val="00FF4AAD"/>
    <w:rsid w:val="00FF6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BA35"/>
  <w15:docId w15:val="{FCB8E118-E730-472E-98F3-B60A45CF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styleId="ad">
    <w:name w:val="caption"/>
    <w:basedOn w:val="a"/>
    <w:next w:val="a"/>
    <w:uiPriority w:val="35"/>
    <w:semiHidden/>
    <w:unhideWhenUsed/>
    <w:qFormat/>
    <w:rsid w:val="00C42B72"/>
    <w:pPr>
      <w:spacing w:after="200"/>
    </w:pPr>
    <w:rPr>
      <w:b/>
      <w:bCs/>
      <w:color w:val="4F81BD" w:themeColor="accent1"/>
      <w:sz w:val="18"/>
      <w:szCs w:val="18"/>
    </w:rPr>
  </w:style>
  <w:style w:type="character" w:styleId="ae">
    <w:name w:val="Hyperlink"/>
    <w:basedOn w:val="a0"/>
    <w:uiPriority w:val="99"/>
    <w:unhideWhenUsed/>
    <w:rsid w:val="008C5AC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67B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8CE63CCED7E884252FDA69BF1794297635C9A2F989AB60D3318917CA34631F89D1F5A4360AF76EA5125BEF08574F880D9549B8D063zDA2M" TargetMode="External"/><Relationship Id="rId13" Type="http://schemas.openxmlformats.org/officeDocument/2006/relationships/hyperlink" Target="consultantplus://offline/ref=C6E6A60DD046D22507CB65FD9F4D8989F10B51B0B56252889A45F758319492B69FDA2D168698410C28C5394E2047D6C14B3580FB79A01B2Aa9DC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6E6A60DD046D22507CB65FD9F4D8989F10B51B0B56252889A45F758319492B69FDA2D168698440B2CC5394E2047D6C14B3580FB79A01B2Aa9DC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E6A60DD046D22507CB65FD9F4D8989F10B51B0B56252889A45F758319492B69FDA2D168698440D28C5394E2047D6C14B3580FB79A01B2Aa9D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AC635F73BCAD20851B2956E58FEAAE666A1B011D0605A73E506B9463829BE37EDBCFECE4EDD4642FB8869DA4C32F59694EA5568F4C81A8b7F8M" TargetMode="External"/><Relationship Id="rId10" Type="http://schemas.openxmlformats.org/officeDocument/2006/relationships/hyperlink" Target="consultantplus://offline/ref=DC82B6DFCE147896729E4606AFA6B67B8AA92870AFB64EA3CA5DAE33BA6C0BEC99A2BD48852710EB38C1889E710C48B517E8AD653DB69FE6YD79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82B6DFCE147896729E4606AFA6B67B89A02D79A2B64EA3CA5DAE33BA6C0BEC99A2BD48852415E93AC1889E710C48B517E8AD653DB69FE6YD79L" TargetMode="External"/><Relationship Id="rId14" Type="http://schemas.openxmlformats.org/officeDocument/2006/relationships/hyperlink" Target="consultantplus://offline/ref=A4AC635F73BCAD20851B2956E58FEAAE666A1B011D0605A73E506B9463829BE37EDBCFECE4EEDC622EB8869DA4C32F59694EA5568F4C81A8b7F8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AC35E8D2424EF1B92B32D54042F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FC38A-54EA-4956-A48E-B4B0F69C14A1}"/>
      </w:docPartPr>
      <w:docPartBody>
        <w:p w:rsidR="007A5BEA" w:rsidRDefault="007A5BEA" w:rsidP="007A5BEA">
          <w:pPr>
            <w:pStyle w:val="ECAC35E8D2424EF1B92B32D54042F10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5BEA"/>
    <w:rsid w:val="000E402B"/>
    <w:rsid w:val="001855C6"/>
    <w:rsid w:val="00187D5A"/>
    <w:rsid w:val="002066FB"/>
    <w:rsid w:val="0044453F"/>
    <w:rsid w:val="004778D6"/>
    <w:rsid w:val="0057391C"/>
    <w:rsid w:val="00667D79"/>
    <w:rsid w:val="007A5BEA"/>
    <w:rsid w:val="008E21F4"/>
    <w:rsid w:val="00A87EC0"/>
    <w:rsid w:val="00B41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AC35E8D2424EF1B92B32D54042F106">
    <w:name w:val="ECAC35E8D2424EF1B92B32D54042F106"/>
    <w:rsid w:val="007A5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9CC30-5D1F-4468-A1C6-6A1340B8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6699</Words>
  <Characters>38189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>Администрация МО "Вяземский район" Смоленской област</Company>
  <LinksUpToDate>false</LinksUpToDate>
  <CharactersWithSpaces>44799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creator>Людмила Ивановна Григорьева</dc:creator>
  <cp:lastModifiedBy>user</cp:lastModifiedBy>
  <cp:revision>2</cp:revision>
  <cp:lastPrinted>2020-06-01T09:39:00Z</cp:lastPrinted>
  <dcterms:created xsi:type="dcterms:W3CDTF">2022-05-27T08:19:00Z</dcterms:created>
  <dcterms:modified xsi:type="dcterms:W3CDTF">2022-05-27T08:19:00Z</dcterms:modified>
</cp:coreProperties>
</file>