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07D9A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D9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A5254" w:rsidRPr="00007D9A" w:rsidRDefault="001A5254" w:rsidP="00DB25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7D9A">
        <w:rPr>
          <w:rFonts w:ascii="Times New Roman" w:hAnsi="Times New Roman" w:cs="Times New Roman"/>
          <w:b/>
          <w:sz w:val="26"/>
          <w:szCs w:val="26"/>
        </w:rPr>
        <w:t xml:space="preserve">на проект решения Совета депутатов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23.12.2022 №19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«О бюджете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на 202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3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4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5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7B1C6E" w:rsidRPr="00007D9A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007D9A" w:rsidRPr="00A11EA7" w:rsidTr="00007D9A">
        <w:tc>
          <w:tcPr>
            <w:tcW w:w="4785" w:type="dxa"/>
          </w:tcPr>
          <w:p w:rsidR="00007D9A" w:rsidRPr="00A11EA7" w:rsidRDefault="00007D9A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A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007D9A" w:rsidRPr="00A11EA7" w:rsidRDefault="00200C00" w:rsidP="002170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7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7D9A" w:rsidRPr="00A11EA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7D9A" w:rsidRPr="00A11EA7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B0698C" w:rsidRPr="00007D9A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2967" w:rsidRPr="00007D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7D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07D9A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076" w:rsidRPr="00007D9A" w:rsidRDefault="002E1F24" w:rsidP="008A557A">
      <w:pPr>
        <w:ind w:firstLine="709"/>
        <w:jc w:val="both"/>
      </w:pPr>
      <w:r w:rsidRPr="00007D9A">
        <w:rPr>
          <w:b/>
        </w:rPr>
        <w:t>Основание проведения экспертно-аналитического мероприятия: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2E1F24" w:rsidRPr="00007D9A">
        <w:t>ст.265 Бюджетного кодекса Российской Федерации</w:t>
      </w:r>
      <w:r w:rsidRPr="00007D9A">
        <w:t>;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2E1F24" w:rsidRPr="00007D9A">
        <w:t xml:space="preserve">ст.9 Федерального закона от 07.02.2011 №6-ФЗ </w:t>
      </w:r>
      <w:r w:rsidR="001D547E" w:rsidRPr="00007D9A">
        <w:t>«</w:t>
      </w:r>
      <w:r w:rsidR="002E1F24" w:rsidRPr="00007D9A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07D9A">
        <w:t>»</w:t>
      </w:r>
      <w:r w:rsidRPr="00007D9A">
        <w:t>;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9936E6" w:rsidRPr="00007D9A">
        <w:t xml:space="preserve">Соглашение </w:t>
      </w:r>
      <w:r w:rsidR="00CE2050" w:rsidRPr="00007D9A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BA41C7" w:rsidRPr="00007D9A">
        <w:t>Тумановского</w:t>
      </w:r>
      <w:r w:rsidR="00CE2050" w:rsidRPr="00007D9A"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 w:rsidRPr="00007D9A">
        <w:t>2</w:t>
      </w:r>
      <w:r w:rsidRPr="00007D9A">
        <w:t>1</w:t>
      </w:r>
      <w:r w:rsidR="008A557A" w:rsidRPr="00007D9A">
        <w:t>.12.2021 №</w:t>
      </w:r>
      <w:r w:rsidRPr="00007D9A">
        <w:t>8</w:t>
      </w:r>
      <w:r w:rsidR="00C84793" w:rsidRPr="00007D9A">
        <w:t xml:space="preserve"> (далее – Соглашение от 21.12.2021 №8)</w:t>
      </w:r>
      <w:r w:rsidRPr="00007D9A">
        <w:t>;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9B1D41" w:rsidRPr="00007D9A">
        <w:t>Положение</w:t>
      </w:r>
      <w:r w:rsidR="002E1F24" w:rsidRPr="00007D9A">
        <w:t xml:space="preserve"> </w:t>
      </w:r>
      <w:r w:rsidR="00236956">
        <w:t>о</w:t>
      </w:r>
      <w:r w:rsidR="002E1F24" w:rsidRPr="00007D9A">
        <w:t xml:space="preserve"> Контрольно-ревизионной комиссии муниципального образования </w:t>
      </w:r>
      <w:r w:rsidR="001D547E" w:rsidRPr="00007D9A">
        <w:t>«</w:t>
      </w:r>
      <w:r w:rsidR="002E1F24" w:rsidRPr="00007D9A">
        <w:t>Вяземский район</w:t>
      </w:r>
      <w:r w:rsidR="001D547E" w:rsidRPr="00007D9A">
        <w:t>»</w:t>
      </w:r>
      <w:r w:rsidR="002E1F24" w:rsidRPr="00007D9A">
        <w:t xml:space="preserve"> Смоленской области</w:t>
      </w:r>
      <w:r w:rsidR="009B1D41" w:rsidRPr="00007D9A">
        <w:t>, утвержденное</w:t>
      </w:r>
      <w:r w:rsidR="002E1F24" w:rsidRPr="00007D9A">
        <w:t xml:space="preserve"> решением Вяземского районного Совета депутатов от </w:t>
      </w:r>
      <w:r w:rsidR="008A557A" w:rsidRPr="00007D9A">
        <w:t>06.09.2021 №81 (с изменениями)</w:t>
      </w:r>
      <w:r w:rsidRPr="00007D9A">
        <w:t>;</w:t>
      </w:r>
    </w:p>
    <w:p w:rsidR="008A557A" w:rsidRPr="00007D9A" w:rsidRDefault="004E0076" w:rsidP="008A557A">
      <w:pPr>
        <w:ind w:firstLine="709"/>
        <w:jc w:val="both"/>
      </w:pPr>
      <w:r w:rsidRPr="00007D9A">
        <w:t xml:space="preserve">- </w:t>
      </w:r>
      <w:r w:rsidR="009936E6" w:rsidRPr="00007D9A">
        <w:t>п.2.5.</w:t>
      </w:r>
      <w:r w:rsidRPr="00007D9A">
        <w:t>8</w:t>
      </w:r>
      <w:r w:rsidR="009936E6" w:rsidRPr="00007D9A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007D9A">
        <w:t>на 202</w:t>
      </w:r>
      <w:r w:rsidRPr="00007D9A">
        <w:t>3</w:t>
      </w:r>
      <w:r w:rsidR="008A557A" w:rsidRPr="00007D9A">
        <w:t xml:space="preserve"> год, утвержденного приказом от </w:t>
      </w:r>
      <w:r w:rsidRPr="00007D9A">
        <w:t>23.12.2022 №59</w:t>
      </w:r>
      <w:r w:rsidR="008A557A" w:rsidRPr="00007D9A">
        <w:t>.</w:t>
      </w:r>
    </w:p>
    <w:p w:rsidR="00A24FE4" w:rsidRPr="00007D9A" w:rsidRDefault="009B1D41" w:rsidP="008A557A">
      <w:pPr>
        <w:ind w:firstLine="709"/>
        <w:jc w:val="both"/>
      </w:pPr>
      <w:r w:rsidRPr="00007D9A">
        <w:rPr>
          <w:b/>
        </w:rPr>
        <w:t>Цель экспер</w:t>
      </w:r>
      <w:r w:rsidR="00A24FE4" w:rsidRPr="00007D9A">
        <w:rPr>
          <w:b/>
        </w:rPr>
        <w:t>тно-аналитического мероприятия:</w:t>
      </w:r>
    </w:p>
    <w:p w:rsidR="00A24FE4" w:rsidRPr="00007D9A" w:rsidRDefault="00A24FE4" w:rsidP="00DB251A">
      <w:pPr>
        <w:ind w:firstLine="709"/>
        <w:jc w:val="both"/>
        <w:rPr>
          <w:b/>
        </w:rPr>
      </w:pPr>
      <w:r w:rsidRPr="00007D9A">
        <w:rPr>
          <w:b/>
        </w:rPr>
        <w:t xml:space="preserve">- </w:t>
      </w:r>
      <w:r w:rsidR="00D4378E" w:rsidRPr="00007D9A">
        <w:t xml:space="preserve">определение достоверности и обоснованности показателей вносимых изменений в бюджет </w:t>
      </w:r>
      <w:r w:rsidR="009936E6" w:rsidRPr="00007D9A">
        <w:t>сельского</w:t>
      </w:r>
      <w:r w:rsidR="00D4378E" w:rsidRPr="00007D9A">
        <w:t xml:space="preserve"> поселения на очередной финансовый год и плановый период</w:t>
      </w:r>
      <w:r w:rsidRPr="00007D9A">
        <w:t>;</w:t>
      </w:r>
    </w:p>
    <w:p w:rsidR="00AC09EE" w:rsidRPr="00007D9A" w:rsidRDefault="00A24FE4" w:rsidP="00DB251A">
      <w:pPr>
        <w:ind w:firstLine="709"/>
        <w:jc w:val="both"/>
        <w:rPr>
          <w:rFonts w:eastAsia="Calibri"/>
          <w:color w:val="000000"/>
        </w:rPr>
      </w:pPr>
      <w:r w:rsidRPr="00007D9A">
        <w:rPr>
          <w:b/>
        </w:rPr>
        <w:t xml:space="preserve">- </w:t>
      </w:r>
      <w:r w:rsidRPr="00007D9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007D9A" w:rsidRDefault="009B1D41" w:rsidP="00DB251A">
      <w:pPr>
        <w:ind w:firstLine="709"/>
        <w:jc w:val="both"/>
        <w:rPr>
          <w:b/>
        </w:rPr>
      </w:pPr>
      <w:r w:rsidRPr="00007D9A">
        <w:rPr>
          <w:b/>
        </w:rPr>
        <w:t>Нормативно-правовая база:</w:t>
      </w:r>
    </w:p>
    <w:p w:rsidR="009B1D41" w:rsidRPr="00007D9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0F4703" w:rsidRPr="00007D9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07D9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№131-ФЗ </w:t>
      </w:r>
      <w:r w:rsidR="001D547E" w:rsidRPr="00007D9A">
        <w:rPr>
          <w:rFonts w:ascii="Times New Roman" w:hAnsi="Times New Roman" w:cs="Times New Roman"/>
          <w:sz w:val="24"/>
          <w:szCs w:val="24"/>
        </w:rPr>
        <w:t>«</w:t>
      </w:r>
      <w:r w:rsidRPr="00007D9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07D9A">
        <w:rPr>
          <w:rFonts w:ascii="Times New Roman" w:hAnsi="Times New Roman" w:cs="Times New Roman"/>
          <w:sz w:val="24"/>
          <w:szCs w:val="24"/>
        </w:rPr>
        <w:t>»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07D9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Федеральный закон от 07.02.2011 №6-ФЗ </w:t>
      </w:r>
      <w:r w:rsidR="001D547E" w:rsidRPr="00007D9A">
        <w:rPr>
          <w:rFonts w:ascii="Times New Roman" w:hAnsi="Times New Roman" w:cs="Times New Roman"/>
          <w:sz w:val="24"/>
          <w:szCs w:val="24"/>
        </w:rPr>
        <w:t>«</w:t>
      </w:r>
      <w:r w:rsidRPr="00007D9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07D9A">
        <w:rPr>
          <w:rFonts w:ascii="Times New Roman" w:hAnsi="Times New Roman" w:cs="Times New Roman"/>
          <w:sz w:val="24"/>
          <w:szCs w:val="24"/>
        </w:rPr>
        <w:t>»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007D9A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74666279"/>
      <w:r w:rsidRPr="00007D9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BA41C7" w:rsidRPr="00007D9A">
        <w:rPr>
          <w:rFonts w:ascii="Times New Roman" w:hAnsi="Times New Roman"/>
          <w:sz w:val="24"/>
          <w:szCs w:val="24"/>
        </w:rPr>
        <w:t>Тумановском</w:t>
      </w:r>
      <w:r w:rsidRPr="00007D9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BA41C7" w:rsidRPr="00007D9A">
        <w:rPr>
          <w:rFonts w:ascii="Times New Roman" w:hAnsi="Times New Roman"/>
          <w:sz w:val="24"/>
          <w:szCs w:val="24"/>
        </w:rPr>
        <w:t>Тумановского</w:t>
      </w:r>
      <w:r w:rsidRPr="00007D9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473F2" w:rsidRPr="00007D9A">
        <w:rPr>
          <w:rFonts w:ascii="Times New Roman" w:hAnsi="Times New Roman"/>
          <w:sz w:val="24"/>
          <w:szCs w:val="24"/>
        </w:rPr>
        <w:t>20.03.2020 №4</w:t>
      </w:r>
      <w:r w:rsidRPr="00007D9A">
        <w:rPr>
          <w:rFonts w:ascii="Times New Roman" w:hAnsi="Times New Roman"/>
          <w:sz w:val="24"/>
          <w:szCs w:val="24"/>
        </w:rPr>
        <w:t xml:space="preserve"> (с изменениями) </w:t>
      </w:r>
      <w:bookmarkEnd w:id="0"/>
      <w:r w:rsidRPr="00007D9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936E6" w:rsidRPr="00007D9A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1173B9" w:rsidRPr="00007D9A">
        <w:rPr>
          <w:rFonts w:ascii="Times New Roman" w:hAnsi="Times New Roman" w:cs="Times New Roman"/>
          <w:sz w:val="24"/>
          <w:szCs w:val="24"/>
        </w:rPr>
        <w:t>23.12.2022 №19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E9754B" w:rsidRPr="00007D9A">
        <w:rPr>
          <w:rFonts w:ascii="Times New Roman" w:hAnsi="Times New Roman" w:cs="Times New Roman"/>
          <w:sz w:val="24"/>
          <w:szCs w:val="24"/>
        </w:rPr>
        <w:t>3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9754B" w:rsidRPr="00007D9A">
        <w:rPr>
          <w:rFonts w:ascii="Times New Roman" w:hAnsi="Times New Roman" w:cs="Times New Roman"/>
          <w:sz w:val="24"/>
          <w:szCs w:val="24"/>
        </w:rPr>
        <w:t>4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5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9936E6" w:rsidRPr="00007D9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5F228C" w:rsidRPr="00007D9A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5F228C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007D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7D9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007D9A">
        <w:rPr>
          <w:rFonts w:ascii="Times New Roman" w:hAnsi="Times New Roman" w:cs="Times New Roman"/>
          <w:sz w:val="24"/>
          <w:szCs w:val="24"/>
        </w:rPr>
        <w:t xml:space="preserve">. </w:t>
      </w:r>
      <w:r w:rsidR="00743B79" w:rsidRPr="00007D9A">
        <w:rPr>
          <w:rFonts w:ascii="Times New Roman" w:hAnsi="Times New Roman" w:cs="Times New Roman"/>
          <w:sz w:val="24"/>
          <w:szCs w:val="24"/>
        </w:rPr>
        <w:t xml:space="preserve">от </w:t>
      </w:r>
      <w:r w:rsidR="00200C00">
        <w:rPr>
          <w:rFonts w:ascii="Times New Roman" w:hAnsi="Times New Roman" w:cs="Times New Roman"/>
          <w:sz w:val="24"/>
          <w:szCs w:val="24"/>
        </w:rPr>
        <w:t>24</w:t>
      </w:r>
      <w:r w:rsidR="002C4F7E" w:rsidRPr="00007D9A">
        <w:rPr>
          <w:rFonts w:ascii="Times New Roman" w:hAnsi="Times New Roman" w:cs="Times New Roman"/>
          <w:sz w:val="24"/>
          <w:szCs w:val="24"/>
        </w:rPr>
        <w:t>.0</w:t>
      </w:r>
      <w:r w:rsidR="00200C00">
        <w:rPr>
          <w:rFonts w:ascii="Times New Roman" w:hAnsi="Times New Roman" w:cs="Times New Roman"/>
          <w:sz w:val="24"/>
          <w:szCs w:val="24"/>
        </w:rPr>
        <w:t>5</w:t>
      </w:r>
      <w:r w:rsidR="002C4F7E" w:rsidRPr="00007D9A">
        <w:rPr>
          <w:rFonts w:ascii="Times New Roman" w:hAnsi="Times New Roman" w:cs="Times New Roman"/>
          <w:sz w:val="24"/>
          <w:szCs w:val="24"/>
        </w:rPr>
        <w:t>.2023 №</w:t>
      </w:r>
      <w:r w:rsidR="00200C00">
        <w:rPr>
          <w:rFonts w:ascii="Times New Roman" w:hAnsi="Times New Roman" w:cs="Times New Roman"/>
          <w:sz w:val="24"/>
          <w:szCs w:val="24"/>
        </w:rPr>
        <w:t>95</w:t>
      </w:r>
      <w:r w:rsidRPr="00007D9A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175A45" w:rsidRPr="00007D9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4666135"/>
      <w:r w:rsidRPr="00007D9A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E9754B" w:rsidRPr="00007D9A">
        <w:rPr>
          <w:rFonts w:ascii="Times New Roman" w:hAnsi="Times New Roman" w:cs="Times New Roman"/>
          <w:sz w:val="24"/>
          <w:szCs w:val="24"/>
        </w:rPr>
        <w:t>23.12.2022 №19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E9754B" w:rsidRPr="00007D9A">
        <w:rPr>
          <w:rFonts w:ascii="Times New Roman" w:hAnsi="Times New Roman" w:cs="Times New Roman"/>
          <w:sz w:val="24"/>
          <w:szCs w:val="24"/>
        </w:rPr>
        <w:t>3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743B79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194195" w:rsidRPr="00007D9A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E9754B" w:rsidRPr="00007D9A">
        <w:rPr>
          <w:rFonts w:ascii="Times New Roman" w:hAnsi="Times New Roman" w:cs="Times New Roman"/>
          <w:sz w:val="24"/>
          <w:szCs w:val="24"/>
        </w:rPr>
        <w:t>4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5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007D9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200C00">
        <w:rPr>
          <w:rFonts w:ascii="Times New Roman" w:hAnsi="Times New Roman" w:cs="Times New Roman"/>
          <w:sz w:val="24"/>
          <w:szCs w:val="24"/>
        </w:rPr>
        <w:t xml:space="preserve">инспектором </w:t>
      </w:r>
      <w:r w:rsidRPr="00007D9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образования «Вяземский район» Смоленской области</w:t>
      </w:r>
      <w:r w:rsidR="00A93D57" w:rsidRPr="00007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C00">
        <w:rPr>
          <w:rFonts w:ascii="Times New Roman" w:hAnsi="Times New Roman" w:cs="Times New Roman"/>
          <w:sz w:val="24"/>
          <w:szCs w:val="24"/>
        </w:rPr>
        <w:t>М.М.Денисовым</w:t>
      </w:r>
      <w:proofErr w:type="spellEnd"/>
      <w:r w:rsidRPr="00007D9A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E9754B" w:rsidRPr="00007D9A" w:rsidRDefault="00E9754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0BD2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</w:p>
    <w:p w:rsidR="00890BD2" w:rsidRDefault="00BA41C7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Тумановского</w:t>
      </w:r>
      <w:r w:rsidR="00194195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</w:t>
      </w:r>
    </w:p>
    <w:p w:rsidR="00194195" w:rsidRPr="00007D9A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на 202</w:t>
      </w:r>
      <w:r w:rsidR="00E9754B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3</w:t>
      </w: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E9754B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E9754B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5</w:t>
      </w: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B04AAF" w:rsidRPr="00007D9A" w:rsidRDefault="00B04AAF" w:rsidP="00DB251A">
      <w:pPr>
        <w:ind w:firstLine="709"/>
        <w:jc w:val="both"/>
      </w:pPr>
    </w:p>
    <w:p w:rsidR="00846086" w:rsidRPr="00007D9A" w:rsidRDefault="0039684A" w:rsidP="00DB251A">
      <w:pPr>
        <w:ind w:firstLine="709"/>
        <w:jc w:val="both"/>
      </w:pPr>
      <w:r w:rsidRPr="00007D9A">
        <w:rPr>
          <w:b/>
        </w:rPr>
        <w:t>1.</w:t>
      </w:r>
      <w:r w:rsidRPr="00007D9A">
        <w:t xml:space="preserve"> </w:t>
      </w:r>
      <w:r w:rsidR="00846086" w:rsidRPr="00007D9A">
        <w:t xml:space="preserve">Решением Совета депутатов </w:t>
      </w:r>
      <w:r w:rsidR="00BA41C7" w:rsidRPr="00007D9A">
        <w:t>Тумановского</w:t>
      </w:r>
      <w:r w:rsidR="00846086" w:rsidRPr="00007D9A">
        <w:t xml:space="preserve"> сельского поселения Вяземского района Смоленской области от </w:t>
      </w:r>
      <w:r w:rsidR="00E9754B" w:rsidRPr="00007D9A">
        <w:t>23.12.2022 №19</w:t>
      </w:r>
      <w:r w:rsidR="00846086" w:rsidRPr="00007D9A">
        <w:t xml:space="preserve"> «О бюджете </w:t>
      </w:r>
      <w:r w:rsidR="00BA41C7" w:rsidRPr="00007D9A">
        <w:t>Тумановского</w:t>
      </w:r>
      <w:r w:rsidR="00846086" w:rsidRPr="00007D9A">
        <w:t xml:space="preserve"> сельского поселения Вяземского района Смоленской области на 202</w:t>
      </w:r>
      <w:r w:rsidR="00E9754B" w:rsidRPr="00007D9A">
        <w:t>3</w:t>
      </w:r>
      <w:r w:rsidR="00846086" w:rsidRPr="00007D9A">
        <w:t xml:space="preserve"> год и </w:t>
      </w:r>
      <w:r w:rsidR="00467BD2" w:rsidRPr="00007D9A">
        <w:t>плановый период 202</w:t>
      </w:r>
      <w:r w:rsidR="00E9754B" w:rsidRPr="00007D9A">
        <w:t>4</w:t>
      </w:r>
      <w:r w:rsidR="00467BD2" w:rsidRPr="00007D9A">
        <w:t xml:space="preserve"> и 202</w:t>
      </w:r>
      <w:r w:rsidR="00E9754B" w:rsidRPr="00007D9A">
        <w:t>5</w:t>
      </w:r>
      <w:r w:rsidR="00467BD2" w:rsidRPr="00007D9A">
        <w:t xml:space="preserve"> годов» </w:t>
      </w:r>
      <w:r w:rsidR="00C034D7" w:rsidRPr="00007D9A">
        <w:t xml:space="preserve">(далее – решение о бюджете от </w:t>
      </w:r>
      <w:r w:rsidR="00E9754B" w:rsidRPr="00007D9A">
        <w:t>23.12.2022 №19</w:t>
      </w:r>
      <w:r w:rsidR="00C034D7" w:rsidRPr="00007D9A">
        <w:t xml:space="preserve">) утверждены основные характеристики бюджета </w:t>
      </w:r>
      <w:r w:rsidR="00BA41C7" w:rsidRPr="00007D9A">
        <w:t>Тумановского</w:t>
      </w:r>
      <w:r w:rsidR="00C034D7" w:rsidRPr="00007D9A">
        <w:t xml:space="preserve"> сельского поселения Вяземского района Смоленской области.</w:t>
      </w:r>
    </w:p>
    <w:p w:rsidR="00C84793" w:rsidRPr="00007D9A" w:rsidRDefault="00FF164D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t>Решение о бюджете от 23.12.2022 №19 представлено в Контрольно-ревизионную комиссию (</w:t>
      </w:r>
      <w:proofErr w:type="spellStart"/>
      <w:r w:rsidRPr="00007D9A">
        <w:t>вх</w:t>
      </w:r>
      <w:proofErr w:type="spellEnd"/>
      <w:r w:rsidRPr="00007D9A">
        <w:t xml:space="preserve">. от 13.01.2023 №5) </w:t>
      </w:r>
      <w:r w:rsidR="00C84793" w:rsidRPr="00007D9A">
        <w:t xml:space="preserve">для осуществления полномочий, переданных в рамках заключенного Соглашения от 21.12.2021 №8 по </w:t>
      </w:r>
      <w:r w:rsidR="00C84793" w:rsidRPr="00007D9A">
        <w:rPr>
          <w:rFonts w:eastAsiaTheme="minorHAnsi"/>
          <w:lang w:eastAsia="en-US"/>
        </w:rPr>
        <w:t>организации и осуществлению контроля за законностью и эффективностью использования средств бюджета сельского поселения, а также проведения экспертизы проектов бюджета, проверки и анализа обоснованности его показателей.</w:t>
      </w:r>
    </w:p>
    <w:p w:rsidR="00C84793" w:rsidRPr="00E87CC4" w:rsidRDefault="00C84793" w:rsidP="00C84793">
      <w:pPr>
        <w:ind w:firstLine="709"/>
        <w:jc w:val="both"/>
      </w:pPr>
      <w:r w:rsidRPr="00E87CC4">
        <w:rPr>
          <w:rFonts w:eastAsiaTheme="minorHAnsi"/>
          <w:lang w:eastAsia="en-US"/>
        </w:rPr>
        <w:t xml:space="preserve">При анализе предоставленного решения о бюджете </w:t>
      </w:r>
      <w:r w:rsidRPr="00E87CC4">
        <w:t>от 23.12.2022 №19 установлено:</w:t>
      </w:r>
    </w:p>
    <w:p w:rsidR="00C84793" w:rsidRPr="00E87CC4" w:rsidRDefault="00C84793" w:rsidP="00C84793">
      <w:pPr>
        <w:ind w:firstLine="709"/>
        <w:jc w:val="both"/>
        <w:rPr>
          <w:rFonts w:eastAsiaTheme="minorHAnsi"/>
          <w:lang w:eastAsia="en-US"/>
        </w:rPr>
      </w:pPr>
      <w:r w:rsidRPr="00E87CC4">
        <w:rPr>
          <w:rFonts w:eastAsiaTheme="minorHAnsi"/>
          <w:lang w:eastAsia="en-US"/>
        </w:rPr>
        <w:t xml:space="preserve">1) в пункте 24 текстовой части решения о бюджете делается ссылка на часть 2 статьи 13.1 решения Совета депутатов Тумановского сельского поселения Вяземского района Смоленской области от 20.03.2020 №4 «Об утверждении Положения о бюджетном </w:t>
      </w:r>
      <w:r w:rsidR="00BC1D44" w:rsidRPr="00E87CC4">
        <w:rPr>
          <w:rFonts w:eastAsiaTheme="minorHAnsi"/>
          <w:lang w:eastAsia="en-US"/>
        </w:rPr>
        <w:t>процессе Тумановского сельского поселения Вяземского района Смоленской области», которая отсутствует в Положении о бюджетном процессе;</w:t>
      </w:r>
    </w:p>
    <w:p w:rsidR="00BC1D44" w:rsidRPr="00E87CC4" w:rsidRDefault="00BC1D44" w:rsidP="00C84793">
      <w:pPr>
        <w:ind w:firstLine="709"/>
        <w:jc w:val="both"/>
        <w:rPr>
          <w:rFonts w:eastAsiaTheme="minorHAnsi"/>
          <w:lang w:eastAsia="en-US"/>
        </w:rPr>
      </w:pPr>
      <w:r w:rsidRPr="00E87CC4">
        <w:rPr>
          <w:rFonts w:eastAsiaTheme="minorHAnsi"/>
          <w:lang w:eastAsia="en-US"/>
        </w:rPr>
        <w:t>2) условия пункта 25 текстовой части решения о бюджете не соответствуют статье 242.26 Бюджетного кодекса Российской Федерации.</w:t>
      </w:r>
    </w:p>
    <w:p w:rsidR="00E87CC4" w:rsidRDefault="00E87CC4" w:rsidP="00E87C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Необходимо отметить, что вышеперечисленные недостатки </w:t>
      </w:r>
      <w:r w:rsidRPr="00E87CC4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указывала </w:t>
      </w:r>
      <w:r w:rsidRPr="00405CE6">
        <w:rPr>
          <w:rFonts w:ascii="Times New Roman" w:hAnsi="Times New Roman" w:cs="Times New Roman"/>
          <w:sz w:val="24"/>
          <w:szCs w:val="24"/>
          <w:u w:val="single"/>
        </w:rPr>
        <w:t>в заключении</w:t>
      </w:r>
      <w:r w:rsidRPr="00E87CC4"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23.12.2022 №19 «О бюджете Тумановского сельского поселения Вяземского района Смоленской области на 2023 год и плановый период 2024 и 2025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CE6">
        <w:rPr>
          <w:rFonts w:ascii="Times New Roman" w:hAnsi="Times New Roman" w:cs="Times New Roman"/>
          <w:sz w:val="24"/>
          <w:szCs w:val="24"/>
          <w:u w:val="single"/>
        </w:rPr>
        <w:t>от 05.04.2023 года.</w:t>
      </w:r>
      <w:r>
        <w:rPr>
          <w:rFonts w:ascii="Times New Roman" w:hAnsi="Times New Roman" w:cs="Times New Roman"/>
          <w:sz w:val="24"/>
          <w:szCs w:val="24"/>
        </w:rPr>
        <w:t xml:space="preserve"> Решение Совета депутатов Тумановского сельского поселения Вяземского района Смоленской области от 06.04.2023 года №13 «</w:t>
      </w:r>
      <w:r w:rsidRPr="00E87CC4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Тумановского сельского поселения Вяземского района Смоленской области 23.12.2022 №19 «О бюджете Тумановского сельского поселения Вяземского района Смоленской области на 2023 год и плановый период 2024 и 2025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614">
        <w:rPr>
          <w:rFonts w:ascii="Times New Roman" w:hAnsi="Times New Roman" w:cs="Times New Roman"/>
          <w:b/>
          <w:sz w:val="24"/>
          <w:szCs w:val="24"/>
          <w:u w:val="single"/>
        </w:rPr>
        <w:t>утверждено без учета рекомендаций Контрольно-ревизионной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CC4" w:rsidRPr="005A6614" w:rsidRDefault="00E87CC4" w:rsidP="00E87CC4">
      <w:pPr>
        <w:ind w:firstLine="709"/>
        <w:jc w:val="both"/>
        <w:rPr>
          <w:b/>
        </w:rPr>
      </w:pPr>
      <w:r w:rsidRPr="005A6614">
        <w:rPr>
          <w:rFonts w:eastAsiaTheme="minorHAnsi"/>
          <w:b/>
          <w:lang w:eastAsia="en-US"/>
        </w:rPr>
        <w:t xml:space="preserve">Таким образом, </w:t>
      </w:r>
      <w:r w:rsidRPr="005A6614">
        <w:rPr>
          <w:b/>
        </w:rPr>
        <w:t>необходимо внести изменени</w:t>
      </w:r>
      <w:r w:rsidR="00236956">
        <w:rPr>
          <w:b/>
        </w:rPr>
        <w:t>я</w:t>
      </w:r>
      <w:r w:rsidRPr="005A6614">
        <w:rPr>
          <w:b/>
        </w:rPr>
        <w:t xml:space="preserve"> в пункты 24 и 25 текстовой части решения о бюджете от 23.12.2022 №19.</w:t>
      </w:r>
    </w:p>
    <w:p w:rsidR="00E87CC4" w:rsidRPr="00E87CC4" w:rsidRDefault="00E87CC4" w:rsidP="00E87C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CC4" w:rsidRPr="00007D9A" w:rsidRDefault="00E87CC4" w:rsidP="00C84793">
      <w:pPr>
        <w:ind w:firstLine="709"/>
        <w:jc w:val="both"/>
      </w:pPr>
      <w:r>
        <w:t xml:space="preserve"> </w:t>
      </w:r>
    </w:p>
    <w:p w:rsidR="004244A7" w:rsidRPr="00007D9A" w:rsidRDefault="00AA52B3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b/>
          <w:lang w:eastAsia="en-US"/>
        </w:rPr>
        <w:lastRenderedPageBreak/>
        <w:t>2.</w:t>
      </w:r>
      <w:r w:rsidRPr="00007D9A">
        <w:rPr>
          <w:rFonts w:eastAsiaTheme="minorHAnsi"/>
          <w:lang w:eastAsia="en-US"/>
        </w:rPr>
        <w:t xml:space="preserve"> </w:t>
      </w:r>
      <w:r w:rsidR="004244A7" w:rsidRPr="00007D9A">
        <w:rPr>
          <w:rFonts w:eastAsiaTheme="minorHAnsi"/>
          <w:lang w:eastAsia="en-US"/>
        </w:rPr>
        <w:t>В соответствии со статьей 160.1 БК РФ постановлением Администрации Тумановского сельского поселения Вяземского района Смоленской области от 05.12.2022 №198</w:t>
      </w:r>
      <w:proofErr w:type="gramStart"/>
      <w:r w:rsidR="004244A7" w:rsidRPr="00007D9A">
        <w:rPr>
          <w:rFonts w:eastAsiaTheme="minorHAnsi"/>
          <w:lang w:eastAsia="en-US"/>
        </w:rPr>
        <w:t>а  утвержден</w:t>
      </w:r>
      <w:proofErr w:type="gramEnd"/>
      <w:r w:rsidR="004244A7" w:rsidRPr="00007D9A">
        <w:rPr>
          <w:rFonts w:eastAsiaTheme="minorHAnsi"/>
          <w:lang w:eastAsia="en-US"/>
        </w:rPr>
        <w:t xml:space="preserve"> Перечень главных администраторов доходов бюджета Тумановского сельского поселения Вяземского района Смоленской области (далее – Перечень администраторов доходов).</w:t>
      </w:r>
    </w:p>
    <w:p w:rsidR="004244A7" w:rsidRDefault="004244A7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lang w:eastAsia="en-US"/>
        </w:rPr>
        <w:t>В данном Перечне администраторов доходов за Федеральным казначейством по коду бюджетной классификации Российской Федерации (далее – КБК) – 100, закреплены доходы, администратором которых в 2023 году фактически является Федеральная налоговая служба: КБК – 182.</w:t>
      </w:r>
    </w:p>
    <w:p w:rsidR="00D36008" w:rsidRPr="00007D9A" w:rsidRDefault="00D36008" w:rsidP="00C84793">
      <w:pPr>
        <w:ind w:firstLine="709"/>
        <w:jc w:val="both"/>
        <w:rPr>
          <w:rFonts w:eastAsiaTheme="minorHAnsi"/>
          <w:lang w:eastAsia="en-US"/>
        </w:rPr>
      </w:pPr>
      <w:r w:rsidRPr="00E87CC4">
        <w:rPr>
          <w:b/>
          <w:u w:val="single"/>
        </w:rPr>
        <w:t>Необходимо отметить, что вышеперечисленны</w:t>
      </w:r>
      <w:r>
        <w:rPr>
          <w:b/>
          <w:u w:val="single"/>
        </w:rPr>
        <w:t>й</w:t>
      </w:r>
      <w:r w:rsidRPr="00E87CC4">
        <w:rPr>
          <w:b/>
          <w:u w:val="single"/>
        </w:rPr>
        <w:t xml:space="preserve"> </w:t>
      </w:r>
      <w:r w:rsidRPr="00D36008">
        <w:rPr>
          <w:b/>
          <w:u w:val="single"/>
        </w:rPr>
        <w:t>недостаток</w:t>
      </w:r>
      <w:r>
        <w:rPr>
          <w:b/>
        </w:rPr>
        <w:t xml:space="preserve"> </w:t>
      </w:r>
      <w:r w:rsidRPr="00D36008">
        <w:t>Контрольно</w:t>
      </w:r>
      <w:r w:rsidRPr="00E87CC4">
        <w:t>-ревизионная комиссия указывала в заключении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23.12.2022 №19 «О бюджете Тумановского сельского поселения Вяземского района Смоленской области на 2023 год и плановый период 2024 и 2025 годов»</w:t>
      </w:r>
      <w:r>
        <w:t xml:space="preserve"> от 05.04.2023 года. До настоящего момента изменения в </w:t>
      </w:r>
      <w:r w:rsidRPr="00007D9A">
        <w:rPr>
          <w:rFonts w:eastAsiaTheme="minorHAnsi"/>
          <w:lang w:eastAsia="en-US"/>
        </w:rPr>
        <w:t>Перечень главных администраторов доходов бюджета Тумановского сельского поселения Вязем</w:t>
      </w:r>
      <w:r>
        <w:rPr>
          <w:rFonts w:eastAsiaTheme="minorHAnsi"/>
          <w:lang w:eastAsia="en-US"/>
        </w:rPr>
        <w:t>ского района Смоленской области внесены не были.</w:t>
      </w:r>
    </w:p>
    <w:p w:rsidR="004244A7" w:rsidRDefault="004244A7" w:rsidP="004244A7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lang w:eastAsia="en-US"/>
        </w:rPr>
        <w:t>Таким образом, необходимо внести изменения в Перечень главных администраторов доходов бюджета Тумановского сельского поселения Вяземского района Смоленской области, утвержденный постановлением Администрации Тумановского сельского поселения Вяземского района Смоленской области от 05.12.2022 №198а, в части закрепления за Федеральной налоговой службой: КБК – 182, доходов</w:t>
      </w:r>
      <w:r w:rsidR="00CC0A4D" w:rsidRPr="00007D9A">
        <w:rPr>
          <w:rFonts w:eastAsiaTheme="minorHAnsi"/>
          <w:lang w:eastAsia="en-US"/>
        </w:rPr>
        <w:t xml:space="preserve">, которые закреплены за Федеральным </w:t>
      </w:r>
      <w:r w:rsidR="00975ECE" w:rsidRPr="00007D9A">
        <w:rPr>
          <w:rFonts w:eastAsiaTheme="minorHAnsi"/>
          <w:lang w:eastAsia="en-US"/>
        </w:rPr>
        <w:t>казначейством</w:t>
      </w:r>
      <w:r w:rsidR="00CC0A4D" w:rsidRPr="00007D9A">
        <w:rPr>
          <w:rFonts w:eastAsiaTheme="minorHAnsi"/>
          <w:lang w:eastAsia="en-US"/>
        </w:rPr>
        <w:t>.</w:t>
      </w:r>
    </w:p>
    <w:p w:rsidR="009C239F" w:rsidRDefault="009C239F" w:rsidP="004244A7">
      <w:pPr>
        <w:ind w:firstLine="709"/>
        <w:jc w:val="both"/>
        <w:rPr>
          <w:rFonts w:eastAsiaTheme="minorHAnsi"/>
          <w:lang w:eastAsia="en-US"/>
        </w:rPr>
      </w:pPr>
    </w:p>
    <w:p w:rsidR="00B04AAF" w:rsidRDefault="009958A5" w:rsidP="00C034D7">
      <w:pPr>
        <w:ind w:firstLine="709"/>
        <w:jc w:val="both"/>
      </w:pPr>
      <w:r>
        <w:rPr>
          <w:rFonts w:eastAsiaTheme="minorHAnsi"/>
          <w:b/>
          <w:lang w:eastAsia="en-US"/>
        </w:rPr>
        <w:t>3</w:t>
      </w:r>
      <w:r w:rsidR="00975ECE" w:rsidRPr="00007D9A">
        <w:rPr>
          <w:rFonts w:eastAsiaTheme="minorHAnsi"/>
          <w:b/>
          <w:lang w:eastAsia="en-US"/>
        </w:rPr>
        <w:t>.</w:t>
      </w:r>
      <w:r w:rsidR="00975ECE" w:rsidRPr="00007D9A">
        <w:rPr>
          <w:rFonts w:eastAsiaTheme="minorHAnsi"/>
          <w:lang w:eastAsia="en-US"/>
        </w:rPr>
        <w:t xml:space="preserve"> </w:t>
      </w:r>
      <w:bookmarkStart w:id="2" w:name="_Hlk74666735"/>
      <w:r w:rsidR="00C034D7" w:rsidRPr="00007D9A">
        <w:t>Предлагаемые и</w:t>
      </w:r>
      <w:r w:rsidR="00B04AAF" w:rsidRPr="00007D9A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007D9A">
        <w:t xml:space="preserve">по </w:t>
      </w:r>
      <w:r w:rsidR="00B04AAF" w:rsidRPr="00007D9A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007D9A">
        <w:t xml:space="preserve">сельского </w:t>
      </w:r>
      <w:r w:rsidR="00B04AAF" w:rsidRPr="00007D9A">
        <w:t>поселения</w:t>
      </w:r>
      <w:r w:rsidR="00194195" w:rsidRPr="00007D9A">
        <w:t xml:space="preserve"> на 202</w:t>
      </w:r>
      <w:r w:rsidR="00E9754B" w:rsidRPr="00007D9A">
        <w:t>3</w:t>
      </w:r>
      <w:r w:rsidR="00194195" w:rsidRPr="00007D9A">
        <w:t xml:space="preserve"> год.</w:t>
      </w:r>
      <w:r w:rsidR="00C034D7" w:rsidRPr="00007D9A">
        <w:t xml:space="preserve"> </w:t>
      </w:r>
      <w:bookmarkEnd w:id="2"/>
      <w:r w:rsidR="00B04AAF" w:rsidRPr="00007D9A">
        <w:t xml:space="preserve">Предлагаемые </w:t>
      </w:r>
      <w:r w:rsidR="00345623" w:rsidRPr="00007D9A">
        <w:t>изменения</w:t>
      </w:r>
      <w:r w:rsidR="00B04AAF" w:rsidRPr="00007D9A">
        <w:t xml:space="preserve"> в решение о бюджете представлены в таблице №1.</w:t>
      </w:r>
    </w:p>
    <w:p w:rsidR="002B5192" w:rsidRPr="00007D9A" w:rsidRDefault="002B5192" w:rsidP="00C034D7">
      <w:pPr>
        <w:ind w:firstLine="709"/>
        <w:jc w:val="both"/>
      </w:pPr>
    </w:p>
    <w:p w:rsidR="00B04AAF" w:rsidRPr="00007D9A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7D9A">
        <w:rPr>
          <w:rFonts w:ascii="Times New Roman" w:hAnsi="Times New Roman" w:cs="Times New Roman"/>
          <w:sz w:val="20"/>
          <w:szCs w:val="20"/>
        </w:rPr>
        <w:t>Таблица №1 (тыс. руб.)</w:t>
      </w: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5410"/>
        <w:gridCol w:w="1418"/>
        <w:gridCol w:w="1134"/>
        <w:gridCol w:w="1110"/>
      </w:tblGrid>
      <w:tr w:rsidR="00975ECE" w:rsidRPr="00007D9A" w:rsidTr="002B5192">
        <w:trPr>
          <w:trHeight w:val="8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№ пункта решения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Наименование характеристик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007D9A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р</w:t>
            </w:r>
            <w:r w:rsidR="00975ECE" w:rsidRPr="00007D9A">
              <w:rPr>
                <w:b/>
                <w:sz w:val="22"/>
                <w:szCs w:val="22"/>
              </w:rPr>
              <w:t>ешение о бюджете от 23.12.2022 №19</w:t>
            </w:r>
            <w:r w:rsidR="002B5192">
              <w:rPr>
                <w:b/>
                <w:sz w:val="22"/>
                <w:szCs w:val="22"/>
              </w:rPr>
              <w:t xml:space="preserve"> </w:t>
            </w:r>
            <w:r w:rsidR="002B5192" w:rsidRPr="002B5192">
              <w:rPr>
                <w:b/>
                <w:sz w:val="20"/>
                <w:szCs w:val="20"/>
              </w:rPr>
              <w:t>(с изм.)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007D9A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п</w:t>
            </w:r>
            <w:r w:rsidR="00975ECE" w:rsidRPr="00007D9A">
              <w:rPr>
                <w:b/>
                <w:sz w:val="22"/>
                <w:szCs w:val="22"/>
              </w:rPr>
              <w:t>роект решения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D9A" w:rsidRPr="00007D9A" w:rsidRDefault="00007D9A" w:rsidP="00007D9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07D9A">
              <w:rPr>
                <w:b/>
                <w:sz w:val="22"/>
                <w:szCs w:val="22"/>
              </w:rPr>
              <w:t>о</w:t>
            </w:r>
            <w:r w:rsidR="00975ECE" w:rsidRPr="00007D9A">
              <w:rPr>
                <w:b/>
                <w:sz w:val="22"/>
                <w:szCs w:val="22"/>
              </w:rPr>
              <w:t>ткл</w:t>
            </w:r>
            <w:proofErr w:type="spellEnd"/>
            <w:r w:rsidRPr="00007D9A">
              <w:rPr>
                <w:b/>
                <w:sz w:val="22"/>
                <w:szCs w:val="22"/>
              </w:rPr>
              <w:t xml:space="preserve">. </w:t>
            </w:r>
          </w:p>
          <w:p w:rsidR="00975ECE" w:rsidRPr="00007D9A" w:rsidRDefault="00975ECE" w:rsidP="00007D9A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(+, -)</w:t>
            </w:r>
          </w:p>
        </w:tc>
      </w:tr>
      <w:tr w:rsidR="00975ECE" w:rsidRPr="00007D9A" w:rsidTr="002B5192">
        <w:trPr>
          <w:trHeight w:val="1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1.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</w:tr>
      <w:tr w:rsidR="009C239F" w:rsidRPr="00007D9A" w:rsidTr="002B5192">
        <w:trPr>
          <w:trHeight w:val="31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1)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Доходы на 2023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52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987,4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52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91</w:t>
            </w:r>
            <w:r w:rsidRPr="00A95FA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+4</w:t>
            </w:r>
            <w:r>
              <w:rPr>
                <w:b/>
                <w:sz w:val="22"/>
                <w:szCs w:val="22"/>
              </w:rPr>
              <w:t>,</w:t>
            </w:r>
            <w:r w:rsidRPr="00A95FA8">
              <w:rPr>
                <w:b/>
                <w:sz w:val="22"/>
                <w:szCs w:val="22"/>
              </w:rPr>
              <w:t>1</w:t>
            </w:r>
          </w:p>
        </w:tc>
      </w:tr>
      <w:tr w:rsidR="009C239F" w:rsidRPr="00007D9A" w:rsidTr="002B5192">
        <w:trPr>
          <w:trHeight w:val="1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39F" w:rsidRPr="00007D9A" w:rsidRDefault="009C239F" w:rsidP="009C239F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9F" w:rsidRPr="00007D9A" w:rsidRDefault="009C239F" w:rsidP="009C239F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770,7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4</w:t>
            </w:r>
            <w:r w:rsidRPr="00007D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+4,1</w:t>
            </w:r>
          </w:p>
        </w:tc>
      </w:tr>
      <w:tr w:rsidR="009C239F" w:rsidRPr="00007D9A" w:rsidTr="002B5192">
        <w:trPr>
          <w:trHeight w:val="1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39F" w:rsidRPr="00007D9A" w:rsidRDefault="009C239F" w:rsidP="009C239F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9F" w:rsidRPr="00007D9A" w:rsidRDefault="009C239F" w:rsidP="009C239F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770,7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4</w:t>
            </w:r>
            <w:r w:rsidRPr="00007D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+4,1</w:t>
            </w:r>
          </w:p>
        </w:tc>
      </w:tr>
      <w:tr w:rsidR="009C239F" w:rsidRPr="00007D9A" w:rsidTr="002B5192">
        <w:trPr>
          <w:trHeight w:val="1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2)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Расходы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53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53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378,5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+4,1</w:t>
            </w:r>
          </w:p>
        </w:tc>
      </w:tr>
      <w:tr w:rsidR="009C239F" w:rsidRPr="00007D9A" w:rsidTr="002B5192">
        <w:trPr>
          <w:trHeight w:val="19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3)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9F" w:rsidRPr="00A95FA8" w:rsidRDefault="009C239F" w:rsidP="009C239F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Дефицит (профицит)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-391,1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-391,1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A95FA8" w:rsidRDefault="009C239F" w:rsidP="009C23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A95FA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9C239F" w:rsidRPr="00007D9A" w:rsidTr="002B5192">
        <w:trPr>
          <w:trHeight w:val="47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13.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9F" w:rsidRPr="00A95FA8" w:rsidRDefault="009C239F" w:rsidP="009C239F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9F" w:rsidRPr="00007D9A" w:rsidRDefault="009C239F" w:rsidP="009C239F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</w:tr>
      <w:tr w:rsidR="002B5192" w:rsidRPr="00007D9A" w:rsidTr="002B5192">
        <w:trPr>
          <w:trHeight w:val="9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92" w:rsidRPr="00007D9A" w:rsidRDefault="002B5192" w:rsidP="002B5192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92" w:rsidRPr="00007D9A" w:rsidRDefault="002B5192" w:rsidP="002B5192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в 2023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894,2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92" w:rsidRPr="009958A5" w:rsidRDefault="002B5192" w:rsidP="009958A5">
            <w:pPr>
              <w:jc w:val="right"/>
              <w:rPr>
                <w:sz w:val="22"/>
                <w:szCs w:val="22"/>
              </w:rPr>
            </w:pPr>
            <w:r w:rsidRPr="009958A5">
              <w:rPr>
                <w:sz w:val="22"/>
                <w:szCs w:val="22"/>
              </w:rPr>
              <w:t>51 694,</w:t>
            </w:r>
            <w:r w:rsidR="009958A5" w:rsidRPr="009958A5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92" w:rsidRPr="009958A5" w:rsidRDefault="002B5192" w:rsidP="009958A5">
            <w:pPr>
              <w:jc w:val="right"/>
              <w:rPr>
                <w:sz w:val="22"/>
                <w:szCs w:val="22"/>
              </w:rPr>
            </w:pPr>
            <w:r w:rsidRPr="009958A5">
              <w:rPr>
                <w:sz w:val="22"/>
                <w:szCs w:val="22"/>
              </w:rPr>
              <w:t>- 200,</w:t>
            </w:r>
            <w:r w:rsidR="009958A5" w:rsidRPr="009958A5">
              <w:rPr>
                <w:sz w:val="22"/>
                <w:szCs w:val="22"/>
              </w:rPr>
              <w:t>1</w:t>
            </w:r>
          </w:p>
        </w:tc>
      </w:tr>
      <w:tr w:rsidR="002B5192" w:rsidRPr="00007D9A" w:rsidTr="002B5192">
        <w:trPr>
          <w:trHeight w:val="9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92" w:rsidRPr="00007D9A" w:rsidRDefault="002B5192" w:rsidP="002B5192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92" w:rsidRPr="00007D9A" w:rsidRDefault="002B5192" w:rsidP="002B5192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в 2024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271,7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2B5192" w:rsidRPr="00007D9A" w:rsidTr="00802ED9">
        <w:trPr>
          <w:trHeight w:val="31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92" w:rsidRPr="00007D9A" w:rsidRDefault="002B5192" w:rsidP="002B5192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92" w:rsidRPr="00007D9A" w:rsidRDefault="002B5192" w:rsidP="002B5192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в 2025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201,3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92" w:rsidRPr="00007D9A" w:rsidRDefault="002B5192" w:rsidP="002B5192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2B5192" w:rsidRPr="00007D9A" w:rsidTr="00802ED9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92" w:rsidRPr="00007D9A" w:rsidRDefault="002B5192" w:rsidP="002B5192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192" w:rsidRPr="00A95FA8" w:rsidRDefault="002B5192" w:rsidP="002B51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Утвердить цели предоставления субсидий (за исключением грантов в форме субсидий) лицам,</w:t>
            </w:r>
            <w:r w:rsidR="00802ED9">
              <w:rPr>
                <w:b/>
                <w:sz w:val="22"/>
                <w:szCs w:val="22"/>
              </w:rPr>
              <w:t xml:space="preserve"> указанным в статье 78 БК РФ, объем бюджетных ассигнований на предоставление конкретной субсидии в 2023 году</w:t>
            </w:r>
            <w:r w:rsidRPr="00A95F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92" w:rsidRPr="00007D9A" w:rsidRDefault="00802ED9" w:rsidP="002B51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92" w:rsidRPr="00007D9A" w:rsidRDefault="00802ED9" w:rsidP="002B51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92" w:rsidRPr="00007D9A" w:rsidRDefault="00802ED9" w:rsidP="002B51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+200,0</w:t>
            </w:r>
          </w:p>
        </w:tc>
      </w:tr>
    </w:tbl>
    <w:p w:rsidR="00975ECE" w:rsidRDefault="00975ECE" w:rsidP="00975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5C2B" w:rsidRPr="00007D9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lastRenderedPageBreak/>
        <w:t>Согласно данны</w:t>
      </w:r>
      <w:r w:rsidR="008B7D43" w:rsidRPr="00007D9A">
        <w:rPr>
          <w:rFonts w:ascii="Times New Roman" w:hAnsi="Times New Roman" w:cs="Times New Roman"/>
          <w:sz w:val="24"/>
          <w:szCs w:val="24"/>
        </w:rPr>
        <w:t>х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проекта решения о внесении изменений в решение о бюджете и сводной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таблицы №1 </w:t>
      </w:r>
      <w:r w:rsidRPr="00007D9A">
        <w:rPr>
          <w:rFonts w:ascii="Times New Roman" w:hAnsi="Times New Roman" w:cs="Times New Roman"/>
          <w:sz w:val="24"/>
          <w:szCs w:val="24"/>
        </w:rPr>
        <w:t>планируется внести изменения в показатели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202</w:t>
      </w:r>
      <w:r w:rsidR="00E9754B" w:rsidRPr="00007D9A">
        <w:rPr>
          <w:rFonts w:ascii="Times New Roman" w:hAnsi="Times New Roman" w:cs="Times New Roman"/>
          <w:sz w:val="24"/>
          <w:szCs w:val="24"/>
        </w:rPr>
        <w:t>3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года, показатели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4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5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годов остаются без изменений</w:t>
      </w:r>
      <w:r w:rsidR="00BC1D44" w:rsidRPr="00007D9A">
        <w:rPr>
          <w:rFonts w:ascii="Times New Roman" w:hAnsi="Times New Roman" w:cs="Times New Roman"/>
          <w:sz w:val="24"/>
          <w:szCs w:val="24"/>
        </w:rPr>
        <w:t>.</w:t>
      </w:r>
    </w:p>
    <w:p w:rsidR="00BC1D44" w:rsidRPr="00007D9A" w:rsidRDefault="00B2024C" w:rsidP="008C6EB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Изменения,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 вносимые в текстовую часть решения о бюджете от 23.12.2022 №19:</w:t>
      </w:r>
    </w:p>
    <w:p w:rsidR="00E318B6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1)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общий объем доходов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пос</w:t>
      </w:r>
      <w:r w:rsidR="0057761E" w:rsidRPr="00007D9A">
        <w:rPr>
          <w:rFonts w:ascii="Times New Roman" w:hAnsi="Times New Roman" w:cs="Times New Roman"/>
          <w:sz w:val="24"/>
          <w:szCs w:val="24"/>
        </w:rPr>
        <w:t>е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ления планируется утвердить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52 9</w:t>
      </w:r>
      <w:r w:rsidR="002B40EA">
        <w:rPr>
          <w:rFonts w:ascii="Times New Roman" w:hAnsi="Times New Roman" w:cs="Times New Roman"/>
          <w:b/>
          <w:sz w:val="24"/>
          <w:szCs w:val="24"/>
        </w:rPr>
        <w:t>91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,</w:t>
      </w:r>
      <w:r w:rsidR="002B40EA">
        <w:rPr>
          <w:rFonts w:ascii="Times New Roman" w:hAnsi="Times New Roman" w:cs="Times New Roman"/>
          <w:b/>
          <w:sz w:val="24"/>
          <w:szCs w:val="24"/>
        </w:rPr>
        <w:t>5</w:t>
      </w:r>
      <w:r w:rsidR="00570ACE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>тыс. рублей,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57761E" w:rsidRPr="00007D9A">
        <w:rPr>
          <w:rFonts w:ascii="Times New Roman" w:hAnsi="Times New Roman" w:cs="Times New Roman"/>
          <w:sz w:val="24"/>
          <w:szCs w:val="24"/>
        </w:rPr>
        <w:t>с увеличением</w:t>
      </w:r>
      <w:r w:rsidR="00561371" w:rsidRPr="00007D9A">
        <w:rPr>
          <w:rFonts w:ascii="Times New Roman" w:hAnsi="Times New Roman" w:cs="Times New Roman"/>
          <w:sz w:val="24"/>
          <w:szCs w:val="24"/>
        </w:rPr>
        <w:t xml:space="preserve"> на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4,</w:t>
      </w:r>
      <w:r w:rsidR="002B40EA">
        <w:rPr>
          <w:rFonts w:ascii="Times New Roman" w:hAnsi="Times New Roman" w:cs="Times New Roman"/>
          <w:b/>
          <w:sz w:val="24"/>
          <w:szCs w:val="24"/>
        </w:rPr>
        <w:t>1</w:t>
      </w:r>
      <w:r w:rsidR="0057761E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, в том числе: безвозмездные поступления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42 77</w:t>
      </w:r>
      <w:r w:rsidR="002B40EA">
        <w:rPr>
          <w:rFonts w:ascii="Times New Roman" w:hAnsi="Times New Roman" w:cs="Times New Roman"/>
          <w:b/>
          <w:sz w:val="24"/>
          <w:szCs w:val="24"/>
        </w:rPr>
        <w:t>4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,</w:t>
      </w:r>
      <w:r w:rsidR="002B40EA">
        <w:rPr>
          <w:rFonts w:ascii="Times New Roman" w:hAnsi="Times New Roman" w:cs="Times New Roman"/>
          <w:b/>
          <w:sz w:val="24"/>
          <w:szCs w:val="24"/>
        </w:rPr>
        <w:t>8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 тыс. рублей, из которых получаемые межбюджетные трансферты в сумме </w:t>
      </w:r>
      <w:r w:rsidR="009958A5" w:rsidRPr="009958A5">
        <w:rPr>
          <w:rFonts w:ascii="Times New Roman" w:hAnsi="Times New Roman" w:cs="Times New Roman"/>
          <w:b/>
          <w:sz w:val="24"/>
          <w:szCs w:val="24"/>
        </w:rPr>
        <w:t>38</w:t>
      </w:r>
      <w:r w:rsidR="00975ECE" w:rsidRPr="009958A5">
        <w:rPr>
          <w:rFonts w:ascii="Times New Roman" w:hAnsi="Times New Roman" w:cs="Times New Roman"/>
          <w:b/>
          <w:sz w:val="24"/>
          <w:szCs w:val="24"/>
        </w:rPr>
        <w:t> </w:t>
      </w:r>
      <w:r w:rsidR="009958A5" w:rsidRPr="009958A5">
        <w:rPr>
          <w:rFonts w:ascii="Times New Roman" w:hAnsi="Times New Roman" w:cs="Times New Roman"/>
          <w:b/>
          <w:sz w:val="24"/>
          <w:szCs w:val="24"/>
        </w:rPr>
        <w:t>833</w:t>
      </w:r>
      <w:r w:rsidR="00975ECE" w:rsidRPr="009958A5">
        <w:rPr>
          <w:rFonts w:ascii="Times New Roman" w:hAnsi="Times New Roman" w:cs="Times New Roman"/>
          <w:b/>
          <w:sz w:val="24"/>
          <w:szCs w:val="24"/>
        </w:rPr>
        <w:t>,</w:t>
      </w:r>
      <w:r w:rsidR="002B40EA" w:rsidRPr="009958A5">
        <w:rPr>
          <w:rFonts w:ascii="Times New Roman" w:hAnsi="Times New Roman" w:cs="Times New Roman"/>
          <w:b/>
          <w:sz w:val="24"/>
          <w:szCs w:val="24"/>
        </w:rPr>
        <w:t>8</w:t>
      </w:r>
      <w:r w:rsidR="001D44B0" w:rsidRPr="009958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4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C2B" w:rsidRPr="00007D9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общий объем расходов бюджета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Pr="00007D9A">
        <w:rPr>
          <w:rFonts w:ascii="Times New Roman" w:hAnsi="Times New Roman" w:cs="Times New Roman"/>
          <w:sz w:val="24"/>
          <w:szCs w:val="24"/>
        </w:rPr>
        <w:t xml:space="preserve"> поселения предлагается к утверждению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53 38</w:t>
      </w:r>
      <w:r w:rsidR="00537075">
        <w:rPr>
          <w:rFonts w:ascii="Times New Roman" w:hAnsi="Times New Roman" w:cs="Times New Roman"/>
          <w:b/>
          <w:sz w:val="24"/>
          <w:szCs w:val="24"/>
        </w:rPr>
        <w:t>2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,</w:t>
      </w:r>
      <w:r w:rsidR="00537075">
        <w:rPr>
          <w:rFonts w:ascii="Times New Roman" w:hAnsi="Times New Roman" w:cs="Times New Roman"/>
          <w:b/>
          <w:sz w:val="24"/>
          <w:szCs w:val="24"/>
        </w:rPr>
        <w:t>6</w:t>
      </w:r>
      <w:r w:rsidR="00457EA3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561371" w:rsidRPr="00007D9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4,1</w:t>
      </w:r>
      <w:r w:rsidR="00561371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570ACE" w:rsidRPr="00007D9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391,1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61371" w:rsidRPr="00007D9A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2) объем бюджетных ассигнований на финансовое обеспечение реализации муниципальных программ предлагается к утверждению в сумме </w:t>
      </w:r>
      <w:r w:rsidR="00975ECE" w:rsidRPr="00BF3CEB">
        <w:rPr>
          <w:rFonts w:ascii="Times New Roman" w:hAnsi="Times New Roman" w:cs="Times New Roman"/>
          <w:b/>
          <w:sz w:val="24"/>
          <w:szCs w:val="24"/>
        </w:rPr>
        <w:t>51 </w:t>
      </w:r>
      <w:r w:rsidR="00537075" w:rsidRPr="00BF3CEB">
        <w:rPr>
          <w:rFonts w:ascii="Times New Roman" w:hAnsi="Times New Roman" w:cs="Times New Roman"/>
          <w:b/>
          <w:sz w:val="24"/>
          <w:szCs w:val="24"/>
        </w:rPr>
        <w:t>6</w:t>
      </w:r>
      <w:r w:rsidR="00975ECE" w:rsidRPr="00BF3CEB">
        <w:rPr>
          <w:rFonts w:ascii="Times New Roman" w:hAnsi="Times New Roman" w:cs="Times New Roman"/>
          <w:b/>
          <w:sz w:val="24"/>
          <w:szCs w:val="24"/>
        </w:rPr>
        <w:t>94,</w:t>
      </w:r>
      <w:r w:rsidR="00BF3CEB" w:rsidRPr="00BF3CEB">
        <w:rPr>
          <w:rFonts w:ascii="Times New Roman" w:hAnsi="Times New Roman" w:cs="Times New Roman"/>
          <w:b/>
          <w:sz w:val="24"/>
          <w:szCs w:val="24"/>
        </w:rPr>
        <w:t>1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рублей, с у</w:t>
      </w:r>
      <w:r w:rsidR="00537075">
        <w:rPr>
          <w:rFonts w:ascii="Times New Roman" w:hAnsi="Times New Roman" w:cs="Times New Roman"/>
          <w:sz w:val="24"/>
          <w:szCs w:val="24"/>
        </w:rPr>
        <w:t>меньшением</w:t>
      </w:r>
      <w:r w:rsidRPr="00007D9A">
        <w:rPr>
          <w:rFonts w:ascii="Times New Roman" w:hAnsi="Times New Roman" w:cs="Times New Roman"/>
          <w:sz w:val="24"/>
          <w:szCs w:val="24"/>
        </w:rPr>
        <w:t xml:space="preserve"> на </w:t>
      </w:r>
      <w:r w:rsidR="00537075" w:rsidRPr="00BF3CEB">
        <w:rPr>
          <w:rFonts w:ascii="Times New Roman" w:hAnsi="Times New Roman" w:cs="Times New Roman"/>
          <w:b/>
          <w:sz w:val="24"/>
          <w:szCs w:val="24"/>
        </w:rPr>
        <w:t>200</w:t>
      </w:r>
      <w:r w:rsidR="00975ECE" w:rsidRPr="00BF3CEB">
        <w:rPr>
          <w:rFonts w:ascii="Times New Roman" w:hAnsi="Times New Roman" w:cs="Times New Roman"/>
          <w:b/>
          <w:sz w:val="24"/>
          <w:szCs w:val="24"/>
        </w:rPr>
        <w:t>,</w:t>
      </w:r>
      <w:r w:rsidR="00BF3CEB" w:rsidRPr="00BF3CEB">
        <w:rPr>
          <w:rFonts w:ascii="Times New Roman" w:hAnsi="Times New Roman" w:cs="Times New Roman"/>
          <w:b/>
          <w:sz w:val="24"/>
          <w:szCs w:val="24"/>
        </w:rPr>
        <w:t>1</w:t>
      </w:r>
      <w:r w:rsidR="009E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>тыс. рублей;</w:t>
      </w:r>
    </w:p>
    <w:p w:rsidR="00BC1D44" w:rsidRPr="00007D9A" w:rsidRDefault="00537075" w:rsidP="00181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1567" w:rsidRPr="00007D9A">
        <w:rPr>
          <w:rFonts w:ascii="Times New Roman" w:hAnsi="Times New Roman" w:cs="Times New Roman"/>
          <w:sz w:val="24"/>
          <w:szCs w:val="24"/>
        </w:rPr>
        <w:t xml:space="preserve">) 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планируется внесение </w:t>
      </w:r>
      <w:r w:rsidR="0060425C" w:rsidRPr="00007D9A">
        <w:rPr>
          <w:rFonts w:ascii="Times New Roman" w:hAnsi="Times New Roman" w:cs="Times New Roman"/>
          <w:sz w:val="24"/>
          <w:szCs w:val="24"/>
        </w:rPr>
        <w:t>изменений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 в приложения к реше</w:t>
      </w:r>
      <w:r w:rsidR="0060425C" w:rsidRPr="00007D9A">
        <w:rPr>
          <w:rFonts w:ascii="Times New Roman" w:hAnsi="Times New Roman" w:cs="Times New Roman"/>
          <w:sz w:val="24"/>
          <w:szCs w:val="24"/>
        </w:rPr>
        <w:t>н</w:t>
      </w:r>
      <w:r w:rsidR="00BC1D44" w:rsidRPr="00007D9A">
        <w:rPr>
          <w:rFonts w:ascii="Times New Roman" w:hAnsi="Times New Roman" w:cs="Times New Roman"/>
          <w:sz w:val="24"/>
          <w:szCs w:val="24"/>
        </w:rPr>
        <w:t>и</w:t>
      </w:r>
      <w:r w:rsidR="0060425C" w:rsidRPr="00007D9A">
        <w:rPr>
          <w:rFonts w:ascii="Times New Roman" w:hAnsi="Times New Roman" w:cs="Times New Roman"/>
          <w:sz w:val="24"/>
          <w:szCs w:val="24"/>
        </w:rPr>
        <w:t>ю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="0060425C" w:rsidRPr="00007D9A">
        <w:rPr>
          <w:rFonts w:ascii="Times New Roman" w:hAnsi="Times New Roman" w:cs="Times New Roman"/>
          <w:sz w:val="24"/>
          <w:szCs w:val="24"/>
        </w:rPr>
        <w:t xml:space="preserve"> (Приложение №1, №5, №7, №9, №11, №13</w:t>
      </w:r>
      <w:r w:rsidR="00236956">
        <w:rPr>
          <w:rFonts w:ascii="Times New Roman" w:hAnsi="Times New Roman" w:cs="Times New Roman"/>
          <w:sz w:val="24"/>
          <w:szCs w:val="24"/>
        </w:rPr>
        <w:t>, №</w:t>
      </w:r>
      <w:r w:rsidR="00236956" w:rsidRPr="00007D9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236956" w:rsidRPr="00007D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bookmarkStart w:id="3" w:name="_GoBack"/>
      <w:bookmarkEnd w:id="3"/>
      <w:r w:rsidR="0060425C" w:rsidRPr="00007D9A">
        <w:rPr>
          <w:rFonts w:ascii="Times New Roman" w:hAnsi="Times New Roman" w:cs="Times New Roman"/>
          <w:sz w:val="24"/>
          <w:szCs w:val="24"/>
        </w:rPr>
        <w:t>).</w:t>
      </w:r>
    </w:p>
    <w:p w:rsidR="00811567" w:rsidRPr="00007D9A" w:rsidRDefault="00811567" w:rsidP="008115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Проектом решения в Приложении 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1 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предлагается к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утверждению субсидия муниципальному унитарному предприятию из бюджета Тумановского сельского поселения Вяземского района Смоленской области на финансовое обеспечение затрат, связанных с возмещением расходов и (или) части расходов по электроснабжению на объектах водоснабжения и водоотведения в сумме </w:t>
      </w:r>
      <w:r w:rsidR="00537075">
        <w:rPr>
          <w:rFonts w:ascii="Times New Roman" w:hAnsi="Times New Roman" w:cs="Times New Roman"/>
          <w:b/>
          <w:sz w:val="24"/>
          <w:szCs w:val="24"/>
        </w:rPr>
        <w:t>4</w:t>
      </w:r>
      <w:r w:rsidRPr="00007D9A">
        <w:rPr>
          <w:rFonts w:ascii="Times New Roman" w:hAnsi="Times New Roman" w:cs="Times New Roman"/>
          <w:b/>
          <w:sz w:val="24"/>
          <w:szCs w:val="24"/>
        </w:rPr>
        <w:t>00,5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рублей, что определено в статье 78 </w:t>
      </w:r>
      <w:r w:rsidR="008E34E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007D9A">
        <w:rPr>
          <w:rFonts w:ascii="Times New Roman" w:hAnsi="Times New Roman" w:cs="Times New Roman"/>
          <w:sz w:val="24"/>
          <w:szCs w:val="24"/>
        </w:rPr>
        <w:t>.</w:t>
      </w:r>
    </w:p>
    <w:p w:rsidR="00FD69BE" w:rsidRDefault="00FD69BE" w:rsidP="0081156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AF" w:rsidRPr="00007D9A" w:rsidRDefault="00FC5BC0" w:rsidP="008115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.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74666848"/>
      <w:r w:rsidR="00B04AAF" w:rsidRPr="00007D9A">
        <w:rPr>
          <w:rFonts w:ascii="Times New Roman" w:hAnsi="Times New Roman" w:cs="Times New Roman"/>
          <w:sz w:val="24"/>
          <w:szCs w:val="24"/>
        </w:rPr>
        <w:t>Проектом решения предлагается к утверждению общий объем доходов</w:t>
      </w:r>
      <w:r w:rsidR="004C1DBB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4C1DBB" w:rsidRPr="00007D9A">
        <w:rPr>
          <w:rFonts w:ascii="Times New Roman" w:hAnsi="Times New Roman" w:cs="Times New Roman"/>
          <w:b/>
          <w:sz w:val="24"/>
          <w:szCs w:val="24"/>
        </w:rPr>
        <w:t>на 202</w:t>
      </w:r>
      <w:r w:rsidR="00E9754B" w:rsidRPr="00007D9A">
        <w:rPr>
          <w:rFonts w:ascii="Times New Roman" w:hAnsi="Times New Roman" w:cs="Times New Roman"/>
          <w:b/>
          <w:sz w:val="24"/>
          <w:szCs w:val="24"/>
        </w:rPr>
        <w:t>3</w:t>
      </w:r>
      <w:r w:rsidR="004C1DBB" w:rsidRPr="00007D9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C1DBB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52 9</w:t>
      </w:r>
      <w:r w:rsidR="009E630D">
        <w:rPr>
          <w:rFonts w:ascii="Times New Roman" w:hAnsi="Times New Roman" w:cs="Times New Roman"/>
          <w:b/>
          <w:sz w:val="24"/>
          <w:szCs w:val="24"/>
        </w:rPr>
        <w:t>91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,</w:t>
      </w:r>
      <w:r w:rsidR="009E630D">
        <w:rPr>
          <w:rFonts w:ascii="Times New Roman" w:hAnsi="Times New Roman" w:cs="Times New Roman"/>
          <w:b/>
          <w:sz w:val="24"/>
          <w:szCs w:val="24"/>
        </w:rPr>
        <w:t>5</w:t>
      </w:r>
      <w:r w:rsidR="001F2626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C1DBB" w:rsidRPr="00007D9A">
        <w:rPr>
          <w:rFonts w:ascii="Times New Roman" w:hAnsi="Times New Roman" w:cs="Times New Roman"/>
          <w:sz w:val="24"/>
          <w:szCs w:val="24"/>
        </w:rPr>
        <w:t>, из них:</w:t>
      </w:r>
    </w:p>
    <w:p w:rsidR="004C1DBB" w:rsidRPr="00007D9A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- с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обственные доходы в сумме </w:t>
      </w:r>
      <w:r w:rsidR="001B435E" w:rsidRPr="00007D9A">
        <w:rPr>
          <w:rFonts w:ascii="Times New Roman" w:hAnsi="Times New Roman" w:cs="Times New Roman"/>
          <w:b/>
          <w:sz w:val="24"/>
          <w:szCs w:val="24"/>
        </w:rPr>
        <w:t>10 216,7</w:t>
      </w:r>
      <w:r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>тыс. рублей</w:t>
      </w:r>
      <w:r w:rsidRPr="00007D9A">
        <w:rPr>
          <w:rFonts w:ascii="Times New Roman" w:hAnsi="Times New Roman" w:cs="Times New Roman"/>
          <w:sz w:val="24"/>
          <w:szCs w:val="24"/>
        </w:rPr>
        <w:t xml:space="preserve">, </w:t>
      </w:r>
      <w:r w:rsidR="00561371" w:rsidRPr="00007D9A">
        <w:rPr>
          <w:rFonts w:ascii="Times New Roman" w:hAnsi="Times New Roman" w:cs="Times New Roman"/>
          <w:sz w:val="24"/>
          <w:szCs w:val="24"/>
        </w:rPr>
        <w:t>без изменений</w:t>
      </w:r>
      <w:r w:rsidR="00B04AAF" w:rsidRPr="00007D9A">
        <w:rPr>
          <w:rFonts w:ascii="Times New Roman" w:hAnsi="Times New Roman" w:cs="Times New Roman"/>
          <w:sz w:val="24"/>
          <w:szCs w:val="24"/>
        </w:rPr>
        <w:t>;</w:t>
      </w:r>
    </w:p>
    <w:p w:rsidR="00B04AAF" w:rsidRPr="00007D9A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- б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езвозмездные поступления предлагаются 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42 77</w:t>
      </w:r>
      <w:r w:rsidR="009E630D">
        <w:rPr>
          <w:rFonts w:ascii="Times New Roman" w:hAnsi="Times New Roman" w:cs="Times New Roman"/>
          <w:b/>
          <w:sz w:val="24"/>
          <w:szCs w:val="24"/>
        </w:rPr>
        <w:t>4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,</w:t>
      </w:r>
      <w:r w:rsidR="009E630D">
        <w:rPr>
          <w:rFonts w:ascii="Times New Roman" w:hAnsi="Times New Roman" w:cs="Times New Roman"/>
          <w:b/>
          <w:sz w:val="24"/>
          <w:szCs w:val="24"/>
        </w:rPr>
        <w:t>8</w:t>
      </w:r>
      <w:r w:rsidR="00B04AAF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87A">
        <w:rPr>
          <w:rFonts w:ascii="Times New Roman" w:hAnsi="Times New Roman" w:cs="Times New Roman"/>
          <w:sz w:val="24"/>
          <w:szCs w:val="24"/>
        </w:rPr>
        <w:t>тыс</w:t>
      </w:r>
      <w:r w:rsidR="009E630D">
        <w:rPr>
          <w:rFonts w:ascii="Times New Roman" w:hAnsi="Times New Roman" w:cs="Times New Roman"/>
          <w:sz w:val="24"/>
          <w:szCs w:val="24"/>
        </w:rPr>
        <w:t xml:space="preserve">.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A4538D" w:rsidRPr="00007D9A">
        <w:rPr>
          <w:rFonts w:ascii="Times New Roman" w:hAnsi="Times New Roman" w:cs="Times New Roman"/>
          <w:sz w:val="24"/>
          <w:szCs w:val="24"/>
        </w:rPr>
        <w:t>у</w:t>
      </w:r>
      <w:r w:rsidR="00561371" w:rsidRPr="00007D9A">
        <w:rPr>
          <w:rFonts w:ascii="Times New Roman" w:hAnsi="Times New Roman" w:cs="Times New Roman"/>
          <w:sz w:val="24"/>
          <w:szCs w:val="24"/>
        </w:rPr>
        <w:t>величением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на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4,</w:t>
      </w:r>
      <w:r w:rsidR="009E630D">
        <w:rPr>
          <w:rFonts w:ascii="Times New Roman" w:hAnsi="Times New Roman" w:cs="Times New Roman"/>
          <w:b/>
          <w:sz w:val="24"/>
          <w:szCs w:val="24"/>
        </w:rPr>
        <w:t>1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>тыс. рублей</w:t>
      </w:r>
      <w:r w:rsidR="003D69D6" w:rsidRPr="00007D9A"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="001B435E" w:rsidRPr="00007D9A" w:rsidRDefault="00047580" w:rsidP="000074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обусловлены </w:t>
      </w:r>
      <w:r w:rsidR="007F7D41" w:rsidRPr="00007D9A">
        <w:rPr>
          <w:rFonts w:ascii="Times New Roman" w:hAnsi="Times New Roman" w:cs="Times New Roman"/>
          <w:sz w:val="24"/>
          <w:szCs w:val="24"/>
        </w:rPr>
        <w:t xml:space="preserve">необходимостью </w:t>
      </w:r>
      <w:r w:rsidR="00561371" w:rsidRPr="00007D9A">
        <w:rPr>
          <w:rFonts w:ascii="Times New Roman" w:hAnsi="Times New Roman" w:cs="Times New Roman"/>
          <w:sz w:val="24"/>
          <w:szCs w:val="24"/>
        </w:rPr>
        <w:t>увеличения объема</w:t>
      </w:r>
      <w:r w:rsidR="001B435E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прочих безвозмездных поступлений </w:t>
      </w:r>
      <w:r w:rsidR="001B435E" w:rsidRPr="00007D9A">
        <w:rPr>
          <w:rFonts w:ascii="Times New Roman" w:hAnsi="Times New Roman" w:cs="Times New Roman"/>
          <w:sz w:val="24"/>
          <w:szCs w:val="24"/>
        </w:rPr>
        <w:t xml:space="preserve">на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4,</w:t>
      </w:r>
      <w:r w:rsidR="009E630D">
        <w:rPr>
          <w:rFonts w:ascii="Times New Roman" w:hAnsi="Times New Roman" w:cs="Times New Roman"/>
          <w:b/>
          <w:sz w:val="24"/>
          <w:szCs w:val="24"/>
        </w:rPr>
        <w:t>1</w:t>
      </w:r>
      <w:r w:rsidR="001B435E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25857" w:rsidRPr="00007D9A">
        <w:rPr>
          <w:rFonts w:ascii="Times New Roman" w:hAnsi="Times New Roman" w:cs="Times New Roman"/>
          <w:sz w:val="24"/>
          <w:szCs w:val="24"/>
        </w:rPr>
        <w:t xml:space="preserve">, </w:t>
      </w:r>
      <w:r w:rsidR="004D0B48" w:rsidRPr="00007D9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E630D">
        <w:rPr>
          <w:rFonts w:ascii="Times New Roman" w:hAnsi="Times New Roman" w:cs="Times New Roman"/>
          <w:sz w:val="24"/>
          <w:szCs w:val="24"/>
        </w:rPr>
        <w:t>уведомлению №</w:t>
      </w:r>
      <w:r w:rsidR="000453FE">
        <w:rPr>
          <w:rFonts w:ascii="Times New Roman" w:hAnsi="Times New Roman" w:cs="Times New Roman"/>
          <w:sz w:val="24"/>
          <w:szCs w:val="24"/>
        </w:rPr>
        <w:t xml:space="preserve"> 8170147/1 от 25.04.2023 Департамента внутренней политики Смоленской области</w:t>
      </w:r>
      <w:r w:rsidR="000074B5" w:rsidRPr="00007D9A">
        <w:rPr>
          <w:rFonts w:ascii="Times New Roman" w:hAnsi="Times New Roman" w:cs="Times New Roman"/>
          <w:sz w:val="24"/>
          <w:szCs w:val="24"/>
        </w:rPr>
        <w:t>.</w:t>
      </w:r>
    </w:p>
    <w:p w:rsidR="0066479E" w:rsidRPr="00007D9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Процент собственных доходов и безвозмездных поступлений в общем объеме доходов составит:</w:t>
      </w:r>
    </w:p>
    <w:p w:rsidR="003D69D6" w:rsidRPr="00007D9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1) собственные доходы</w:t>
      </w:r>
      <w:r w:rsidR="004D0B48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–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19,3</w:t>
      </w:r>
      <w:r w:rsidR="003D69D6" w:rsidRPr="00007D9A">
        <w:rPr>
          <w:rFonts w:ascii="Times New Roman" w:hAnsi="Times New Roman" w:cs="Times New Roman"/>
          <w:b/>
          <w:sz w:val="24"/>
          <w:szCs w:val="24"/>
        </w:rPr>
        <w:t>%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 общего объема доходов;</w:t>
      </w:r>
    </w:p>
    <w:p w:rsidR="0066479E" w:rsidRPr="00007D9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2) безвозмездные поступления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–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80,7</w:t>
      </w:r>
      <w:r w:rsidRPr="00007D9A">
        <w:rPr>
          <w:rFonts w:ascii="Times New Roman" w:hAnsi="Times New Roman" w:cs="Times New Roman"/>
          <w:b/>
          <w:sz w:val="24"/>
          <w:szCs w:val="24"/>
        </w:rPr>
        <w:t>%</w:t>
      </w:r>
      <w:r w:rsidRPr="00007D9A">
        <w:rPr>
          <w:rFonts w:ascii="Times New Roman" w:hAnsi="Times New Roman" w:cs="Times New Roman"/>
          <w:sz w:val="24"/>
          <w:szCs w:val="24"/>
        </w:rPr>
        <w:t xml:space="preserve"> общего объема доходов</w:t>
      </w:r>
      <w:r w:rsidR="005043C8" w:rsidRPr="00007D9A">
        <w:rPr>
          <w:rFonts w:ascii="Times New Roman" w:hAnsi="Times New Roman" w:cs="Times New Roman"/>
          <w:sz w:val="24"/>
          <w:szCs w:val="24"/>
        </w:rPr>
        <w:t>.</w:t>
      </w:r>
    </w:p>
    <w:p w:rsidR="005043C8" w:rsidRPr="00007D9A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Pr="00007D9A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07D9A">
        <w:rPr>
          <w:rFonts w:ascii="Times New Roman" w:hAnsi="Times New Roman" w:cs="Times New Roman"/>
          <w:sz w:val="20"/>
          <w:szCs w:val="20"/>
        </w:rPr>
        <w:t>Таблица №2 (тыс. рублей)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5"/>
        <w:gridCol w:w="1446"/>
        <w:gridCol w:w="1247"/>
        <w:gridCol w:w="1134"/>
      </w:tblGrid>
      <w:tr w:rsidR="004D0B48" w:rsidRPr="00007D9A" w:rsidTr="000453FE">
        <w:trPr>
          <w:trHeight w:val="41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н</w:t>
            </w:r>
            <w:r w:rsidR="004D0B48" w:rsidRPr="00007D9A">
              <w:rPr>
                <w:b/>
                <w:sz w:val="22"/>
                <w:szCs w:val="22"/>
              </w:rPr>
              <w:t>аименование доходов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р</w:t>
            </w:r>
            <w:r w:rsidR="004D0B48" w:rsidRPr="00007D9A">
              <w:rPr>
                <w:b/>
                <w:sz w:val="22"/>
                <w:szCs w:val="22"/>
              </w:rPr>
              <w:t>ешение от 23.12.2022 №19</w:t>
            </w:r>
            <w:r w:rsidR="000453FE">
              <w:rPr>
                <w:b/>
                <w:sz w:val="22"/>
                <w:szCs w:val="22"/>
              </w:rPr>
              <w:t xml:space="preserve"> (с изм.)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п</w:t>
            </w:r>
            <w:r w:rsidR="004D0B48" w:rsidRPr="00007D9A">
              <w:rPr>
                <w:b/>
                <w:sz w:val="22"/>
                <w:szCs w:val="22"/>
              </w:rPr>
              <w:t>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D9A" w:rsidRPr="00007D9A" w:rsidRDefault="00007D9A" w:rsidP="00007D9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07D9A">
              <w:rPr>
                <w:b/>
                <w:sz w:val="22"/>
                <w:szCs w:val="22"/>
              </w:rPr>
              <w:t>о</w:t>
            </w:r>
            <w:r w:rsidR="004D0B48" w:rsidRPr="00007D9A">
              <w:rPr>
                <w:b/>
                <w:sz w:val="22"/>
                <w:szCs w:val="22"/>
              </w:rPr>
              <w:t>ткл</w:t>
            </w:r>
            <w:proofErr w:type="spellEnd"/>
            <w:r w:rsidRPr="00007D9A">
              <w:rPr>
                <w:b/>
                <w:sz w:val="22"/>
                <w:szCs w:val="22"/>
              </w:rPr>
              <w:t xml:space="preserve">. </w:t>
            </w:r>
          </w:p>
          <w:p w:rsidR="004D0B48" w:rsidRPr="00007D9A" w:rsidRDefault="004D0B48" w:rsidP="00007D9A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(+, -)</w:t>
            </w:r>
          </w:p>
        </w:tc>
      </w:tr>
      <w:tr w:rsidR="004D0B48" w:rsidRPr="00007D9A" w:rsidTr="000453FE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1650,6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411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2291,3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136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Налог на имущество физических лиц                       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618,8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0453F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налоговые доходы: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10145,1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10145,1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71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Доходы от арендной платы за землю, находящуюся в собственности сельского поселения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неналоговые доходы: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lastRenderedPageBreak/>
              <w:t>Итого собственные доходы: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10216,7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10216,7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34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8142,0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8142,0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4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дотации: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8142,0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8142,0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20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358,8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4D0B48" w:rsidRPr="00007D9A" w:rsidTr="000453FE">
        <w:trPr>
          <w:trHeight w:val="9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субвенции: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358,8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4,1</w:t>
            </w:r>
          </w:p>
        </w:tc>
      </w:tr>
      <w:tr w:rsidR="004D0B48" w:rsidRPr="00007D9A" w:rsidTr="000453FE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21018,7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21018,7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15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9310,2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9310,2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453FE">
        <w:trPr>
          <w:trHeight w:val="12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субсидии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30328,9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30328,9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0453FE" w:rsidRPr="00007D9A" w:rsidTr="000453FE">
        <w:trPr>
          <w:trHeight w:val="27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53FE" w:rsidRPr="000453FE" w:rsidRDefault="000453FE" w:rsidP="004D0B48">
            <w:pPr>
              <w:rPr>
                <w:b/>
                <w:bCs/>
                <w:iCs/>
                <w:sz w:val="22"/>
                <w:szCs w:val="22"/>
              </w:rPr>
            </w:pPr>
            <w:r w:rsidRPr="000453FE">
              <w:rPr>
                <w:b/>
                <w:bCs/>
                <w:iCs/>
                <w:sz w:val="22"/>
                <w:szCs w:val="22"/>
              </w:rPr>
              <w:t>Итого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53FE" w:rsidRPr="000453FE" w:rsidRDefault="000453FE" w:rsidP="004D0B48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0453FE">
              <w:rPr>
                <w:b/>
                <w:bCs/>
                <w:iCs/>
                <w:sz w:val="22"/>
                <w:szCs w:val="22"/>
              </w:rPr>
              <w:t>38829,7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53FE" w:rsidRPr="000453FE" w:rsidRDefault="000453FE" w:rsidP="004D0B48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38833,8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53FE" w:rsidRPr="000453FE" w:rsidRDefault="000453FE" w:rsidP="004D0B48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4,1</w:t>
            </w:r>
          </w:p>
        </w:tc>
      </w:tr>
      <w:tr w:rsidR="004D0B48" w:rsidRPr="00007D9A" w:rsidTr="000453FE">
        <w:trPr>
          <w:trHeight w:val="27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0453FE" w:rsidP="000453FE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3941</w:t>
            </w:r>
            <w:r w:rsidR="004D0B48" w:rsidRPr="00007D9A">
              <w:rPr>
                <w:b/>
                <w:bCs/>
                <w:i/>
                <w:iCs/>
                <w:sz w:val="22"/>
                <w:szCs w:val="22"/>
              </w:rPr>
              <w:t>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546A49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4D0B48" w:rsidRPr="00007D9A">
              <w:rPr>
                <w:b/>
                <w:bCs/>
                <w:i/>
                <w:iCs/>
                <w:sz w:val="22"/>
                <w:szCs w:val="22"/>
              </w:rPr>
              <w:t>,0</w:t>
            </w:r>
          </w:p>
        </w:tc>
      </w:tr>
      <w:tr w:rsidR="004D0B48" w:rsidRPr="00007D9A" w:rsidTr="000453FE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0453FE" w:rsidP="000453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42770</w:t>
            </w:r>
            <w:r w:rsidR="004D0B48" w:rsidRPr="00007D9A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546A49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4277</w:t>
            </w:r>
            <w:r w:rsidR="00546A49">
              <w:rPr>
                <w:b/>
                <w:bCs/>
                <w:sz w:val="22"/>
                <w:szCs w:val="22"/>
              </w:rPr>
              <w:t>4</w:t>
            </w:r>
            <w:r w:rsidRPr="00007D9A">
              <w:rPr>
                <w:b/>
                <w:bCs/>
                <w:sz w:val="22"/>
                <w:szCs w:val="22"/>
              </w:rPr>
              <w:t>,</w:t>
            </w:r>
            <w:r w:rsidR="00546A4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546A49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4,</w:t>
            </w:r>
            <w:r w:rsidR="00546A4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4D0B48" w:rsidRPr="00007D9A" w:rsidTr="000453FE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007D9A" w:rsidP="004D0B48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0453FE" w:rsidP="004D0B48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52</w:t>
            </w:r>
            <w:r>
              <w:rPr>
                <w:b/>
                <w:bCs/>
              </w:rPr>
              <w:t xml:space="preserve"> </w:t>
            </w:r>
            <w:r w:rsidRPr="00007D9A">
              <w:rPr>
                <w:b/>
                <w:bCs/>
              </w:rPr>
              <w:t>987,4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4D0B48" w:rsidP="00546A49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52</w:t>
            </w:r>
            <w:r w:rsidR="0088687A">
              <w:rPr>
                <w:b/>
                <w:bCs/>
              </w:rPr>
              <w:t xml:space="preserve"> </w:t>
            </w:r>
            <w:r w:rsidRPr="00007D9A">
              <w:rPr>
                <w:b/>
                <w:bCs/>
              </w:rPr>
              <w:t>9</w:t>
            </w:r>
            <w:r w:rsidR="00546A49">
              <w:rPr>
                <w:b/>
                <w:bCs/>
              </w:rPr>
              <w:t>91</w:t>
            </w:r>
            <w:r w:rsidRPr="00007D9A">
              <w:rPr>
                <w:b/>
                <w:bCs/>
              </w:rPr>
              <w:t>,</w:t>
            </w:r>
            <w:r w:rsidR="00546A49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4D0B48" w:rsidP="00546A49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4,</w:t>
            </w:r>
            <w:r w:rsidR="00546A49">
              <w:rPr>
                <w:b/>
                <w:bCs/>
              </w:rPr>
              <w:t>1</w:t>
            </w:r>
          </w:p>
        </w:tc>
      </w:tr>
    </w:tbl>
    <w:p w:rsidR="00A95FA8" w:rsidRDefault="00A95FA8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264" w:rsidRPr="00007D9A" w:rsidRDefault="00FC5BC0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684A" w:rsidRPr="00007D9A">
        <w:rPr>
          <w:rFonts w:ascii="Times New Roman" w:hAnsi="Times New Roman" w:cs="Times New Roman"/>
          <w:b/>
          <w:sz w:val="24"/>
          <w:szCs w:val="24"/>
        </w:rPr>
        <w:t>.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74666869"/>
      <w:r w:rsidR="00B04AAF" w:rsidRPr="00007D9A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поселения предлагается к утверждению </w:t>
      </w:r>
      <w:r w:rsidR="00B04AAF" w:rsidRPr="00007D9A">
        <w:rPr>
          <w:rFonts w:ascii="Times New Roman" w:hAnsi="Times New Roman" w:cs="Times New Roman"/>
          <w:b/>
          <w:sz w:val="24"/>
          <w:szCs w:val="24"/>
        </w:rPr>
        <w:t>на 202</w:t>
      </w:r>
      <w:r w:rsidR="00F460C1" w:rsidRPr="00007D9A">
        <w:rPr>
          <w:rFonts w:ascii="Times New Roman" w:hAnsi="Times New Roman" w:cs="Times New Roman"/>
          <w:b/>
          <w:sz w:val="24"/>
          <w:szCs w:val="24"/>
        </w:rPr>
        <w:t>3</w:t>
      </w:r>
      <w:r w:rsidR="003071D4" w:rsidRPr="00007D9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53 38</w:t>
      </w:r>
      <w:r w:rsidR="00144A39">
        <w:rPr>
          <w:rFonts w:ascii="Times New Roman" w:hAnsi="Times New Roman" w:cs="Times New Roman"/>
          <w:b/>
          <w:sz w:val="24"/>
          <w:szCs w:val="24"/>
        </w:rPr>
        <w:t>2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,</w:t>
      </w:r>
      <w:r w:rsidR="00144A39">
        <w:rPr>
          <w:rFonts w:ascii="Times New Roman" w:hAnsi="Times New Roman" w:cs="Times New Roman"/>
          <w:b/>
          <w:sz w:val="24"/>
          <w:szCs w:val="24"/>
        </w:rPr>
        <w:t>6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тыс. рублей, </w:t>
      </w:r>
      <w:bookmarkEnd w:id="5"/>
      <w:r w:rsidR="00147951" w:rsidRPr="00007D9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4,1</w:t>
      </w:r>
      <w:r w:rsidR="00147951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043C8" w:rsidRPr="00007D9A">
        <w:rPr>
          <w:rFonts w:ascii="Times New Roman" w:hAnsi="Times New Roman" w:cs="Times New Roman"/>
          <w:sz w:val="24"/>
          <w:szCs w:val="24"/>
        </w:rPr>
        <w:t>.</w:t>
      </w:r>
      <w:r w:rsidR="00766C2D"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60425C" w:rsidRPr="00007D9A">
        <w:rPr>
          <w:rFonts w:ascii="Times New Roman" w:hAnsi="Times New Roman" w:cs="Times New Roman"/>
          <w:sz w:val="24"/>
          <w:szCs w:val="24"/>
        </w:rPr>
        <w:t>3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год представлены в таблице №</w:t>
      </w:r>
      <w:r w:rsidR="005043C8" w:rsidRPr="00007D9A">
        <w:rPr>
          <w:rFonts w:ascii="Times New Roman" w:hAnsi="Times New Roman" w:cs="Times New Roman"/>
          <w:sz w:val="24"/>
          <w:szCs w:val="24"/>
        </w:rPr>
        <w:t>3</w:t>
      </w:r>
      <w:r w:rsidR="00B04AAF" w:rsidRPr="00007D9A">
        <w:rPr>
          <w:rFonts w:ascii="Times New Roman" w:hAnsi="Times New Roman" w:cs="Times New Roman"/>
          <w:sz w:val="24"/>
          <w:szCs w:val="24"/>
        </w:rPr>
        <w:t>.</w:t>
      </w:r>
    </w:p>
    <w:p w:rsidR="003D69D6" w:rsidRPr="00007D9A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07D9A">
        <w:rPr>
          <w:rFonts w:ascii="Times New Roman" w:hAnsi="Times New Roman" w:cs="Times New Roman"/>
          <w:sz w:val="20"/>
          <w:szCs w:val="20"/>
        </w:rPr>
        <w:t>Таблица №</w:t>
      </w:r>
      <w:r w:rsidR="005043C8" w:rsidRPr="00007D9A">
        <w:rPr>
          <w:rFonts w:ascii="Times New Roman" w:hAnsi="Times New Roman" w:cs="Times New Roman"/>
          <w:sz w:val="20"/>
          <w:szCs w:val="20"/>
        </w:rPr>
        <w:t>3</w:t>
      </w:r>
      <w:r w:rsidRPr="00007D9A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1026"/>
        <w:gridCol w:w="1101"/>
        <w:gridCol w:w="991"/>
      </w:tblGrid>
      <w:tr w:rsidR="004D0B48" w:rsidRPr="004D0B48" w:rsidTr="00A11EA7">
        <w:trPr>
          <w:cantSplit/>
          <w:trHeight w:val="8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н</w:t>
            </w:r>
            <w:r w:rsidR="004D0B48" w:rsidRPr="00007D9A">
              <w:rPr>
                <w:b/>
                <w:sz w:val="22"/>
                <w:szCs w:val="22"/>
              </w:rPr>
              <w:t>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B48" w:rsidRPr="00766C2D" w:rsidRDefault="00007D9A" w:rsidP="00766C2D">
            <w:pPr>
              <w:ind w:left="31" w:right="113" w:hanging="59"/>
              <w:jc w:val="center"/>
              <w:rPr>
                <w:b/>
                <w:sz w:val="20"/>
                <w:szCs w:val="20"/>
              </w:rPr>
            </w:pPr>
            <w:r w:rsidRPr="00766C2D">
              <w:rPr>
                <w:b/>
                <w:sz w:val="20"/>
                <w:szCs w:val="20"/>
              </w:rPr>
              <w:t>р</w:t>
            </w:r>
            <w:r w:rsidR="004D0B48" w:rsidRPr="00766C2D">
              <w:rPr>
                <w:b/>
                <w:sz w:val="20"/>
                <w:szCs w:val="20"/>
              </w:rPr>
              <w:t>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B48" w:rsidRPr="00766C2D" w:rsidRDefault="00007D9A" w:rsidP="00766C2D">
            <w:pPr>
              <w:ind w:left="31" w:right="113" w:hanging="59"/>
              <w:jc w:val="center"/>
              <w:rPr>
                <w:b/>
                <w:sz w:val="20"/>
                <w:szCs w:val="20"/>
              </w:rPr>
            </w:pPr>
            <w:r w:rsidRPr="00766C2D">
              <w:rPr>
                <w:b/>
                <w:sz w:val="20"/>
                <w:szCs w:val="20"/>
              </w:rPr>
              <w:t>п</w:t>
            </w:r>
            <w:r w:rsidR="004D0B48" w:rsidRPr="00766C2D">
              <w:rPr>
                <w:b/>
                <w:sz w:val="20"/>
                <w:szCs w:val="20"/>
              </w:rPr>
              <w:t>одраздел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Default="00007D9A" w:rsidP="00007D9A">
            <w:pPr>
              <w:ind w:left="-101" w:right="-84"/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р</w:t>
            </w:r>
            <w:r w:rsidR="004D0B48" w:rsidRPr="00007D9A">
              <w:rPr>
                <w:b/>
                <w:sz w:val="22"/>
                <w:szCs w:val="22"/>
              </w:rPr>
              <w:t>ешение от 23.12.2022 №19</w:t>
            </w:r>
            <w:r w:rsidR="00144A39">
              <w:rPr>
                <w:b/>
                <w:sz w:val="22"/>
                <w:szCs w:val="22"/>
              </w:rPr>
              <w:t xml:space="preserve"> </w:t>
            </w:r>
          </w:p>
          <w:p w:rsidR="004D0B48" w:rsidRPr="00007D9A" w:rsidRDefault="00144A39" w:rsidP="00007D9A">
            <w:pPr>
              <w:ind w:left="-101" w:right="-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изм.)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п</w:t>
            </w:r>
            <w:r w:rsidR="004D0B48" w:rsidRPr="00007D9A">
              <w:rPr>
                <w:b/>
                <w:sz w:val="22"/>
                <w:szCs w:val="22"/>
              </w:rPr>
              <w:t>роект решения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D9A" w:rsidRPr="00007D9A" w:rsidRDefault="00007D9A" w:rsidP="00A11EA7">
            <w:pPr>
              <w:ind w:left="-102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7D9A">
              <w:rPr>
                <w:b/>
                <w:sz w:val="22"/>
                <w:szCs w:val="22"/>
              </w:rPr>
              <w:t>о</w:t>
            </w:r>
            <w:r w:rsidR="004D0B48" w:rsidRPr="00007D9A">
              <w:rPr>
                <w:b/>
                <w:sz w:val="22"/>
                <w:szCs w:val="22"/>
              </w:rPr>
              <w:t>ткл</w:t>
            </w:r>
            <w:proofErr w:type="spellEnd"/>
            <w:r w:rsidRPr="00007D9A">
              <w:rPr>
                <w:b/>
                <w:sz w:val="22"/>
                <w:szCs w:val="22"/>
              </w:rPr>
              <w:t xml:space="preserve">. </w:t>
            </w:r>
          </w:p>
          <w:p w:rsidR="004D0B48" w:rsidRPr="00007D9A" w:rsidRDefault="004D0B48" w:rsidP="00A11EA7">
            <w:pPr>
              <w:ind w:left="-102"/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(+, -)</w:t>
            </w:r>
          </w:p>
        </w:tc>
      </w:tr>
      <w:tr w:rsidR="00144A39" w:rsidRPr="004D0B48" w:rsidTr="00A11EA7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11588,5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828</w:t>
            </w:r>
            <w:r w:rsidRPr="004D0B48">
              <w:rPr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D0B48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40</w:t>
            </w:r>
            <w:r w:rsidRPr="004D0B48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44A39" w:rsidRPr="004D0B48" w:rsidTr="00A11EA7">
        <w:trPr>
          <w:trHeight w:val="49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669,8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669,8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Функционирование законодательных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5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Функционирование исполнительных органов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10195,2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</w:t>
            </w:r>
            <w:r>
              <w:rPr>
                <w:i/>
                <w:sz w:val="22"/>
                <w:szCs w:val="22"/>
              </w:rPr>
              <w:t>235</w:t>
            </w:r>
            <w:r w:rsidRPr="00766C2D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+39</w:t>
            </w:r>
            <w:r w:rsidRPr="00766C2D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</w:t>
            </w:r>
          </w:p>
        </w:tc>
      </w:tr>
      <w:tr w:rsidR="00144A39" w:rsidRPr="004D0B48" w:rsidTr="00A11EA7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634,5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834,6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+200,1</w:t>
            </w:r>
          </w:p>
        </w:tc>
      </w:tr>
      <w:tr w:rsidR="00144A39" w:rsidRPr="004D0B48" w:rsidTr="00A11EA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358,8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+4,1</w:t>
            </w:r>
          </w:p>
        </w:tc>
      </w:tr>
      <w:tr w:rsidR="00144A39" w:rsidRPr="004D0B48" w:rsidTr="00A11EA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358,8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+4,1</w:t>
            </w:r>
          </w:p>
        </w:tc>
      </w:tr>
      <w:tr w:rsidR="00144A39" w:rsidRPr="004D0B48" w:rsidTr="00A11EA7">
        <w:trPr>
          <w:trHeight w:val="52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14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AA3A1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AA3A1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AA3A1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AA3A1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AA3A1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AA3A1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AA3A1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AA3A18">
              <w:rPr>
                <w:b/>
                <w:bCs/>
                <w:sz w:val="22"/>
                <w:szCs w:val="22"/>
              </w:rPr>
              <w:t>11508,9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AA3A1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AA3A18">
              <w:rPr>
                <w:b/>
                <w:bCs/>
                <w:sz w:val="22"/>
                <w:szCs w:val="22"/>
              </w:rPr>
              <w:t>11508,9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AA3A18" w:rsidRDefault="00AA3A18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11355,9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11355,9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AA3A18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29666,1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AA3A1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29</w:t>
            </w:r>
            <w:r w:rsidR="00AA3A18">
              <w:rPr>
                <w:b/>
                <w:bCs/>
                <w:sz w:val="22"/>
                <w:szCs w:val="22"/>
              </w:rPr>
              <w:t>476</w:t>
            </w:r>
            <w:r w:rsidRPr="004D0B48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AA3A18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-190,0</w:t>
            </w:r>
          </w:p>
        </w:tc>
      </w:tr>
      <w:tr w:rsidR="00144A39" w:rsidRPr="004D0B48" w:rsidTr="00A11EA7">
        <w:trPr>
          <w:trHeight w:val="1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26633,3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AA3A1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26</w:t>
            </w:r>
            <w:r w:rsidR="00AA3A18">
              <w:rPr>
                <w:i/>
                <w:sz w:val="22"/>
                <w:szCs w:val="22"/>
              </w:rPr>
              <w:t>5</w:t>
            </w:r>
            <w:r w:rsidRPr="00766C2D">
              <w:rPr>
                <w:i/>
                <w:sz w:val="22"/>
                <w:szCs w:val="22"/>
              </w:rPr>
              <w:t>33,3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AA3A18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-100,0</w:t>
            </w:r>
          </w:p>
        </w:tc>
      </w:tr>
      <w:tr w:rsidR="00144A39" w:rsidRPr="004D0B48" w:rsidTr="00A11EA7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1102,8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1102,8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1930,0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AA3A1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</w:t>
            </w:r>
            <w:r w:rsidR="00AA3A18">
              <w:rPr>
                <w:i/>
                <w:sz w:val="22"/>
                <w:szCs w:val="22"/>
              </w:rPr>
              <w:t>84</w:t>
            </w:r>
            <w:r w:rsidRPr="00766C2D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AA3A18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-80,0</w:t>
            </w:r>
            <w:r w:rsidR="00161F51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44A39" w:rsidRPr="004D0B48" w:rsidTr="00A11EA7">
        <w:trPr>
          <w:trHeight w:val="8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61F51" w:rsidP="00161F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44A39" w:rsidRPr="004D0B4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61F51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-50,0</w:t>
            </w:r>
          </w:p>
        </w:tc>
      </w:tr>
      <w:tr w:rsidR="00144A39" w:rsidRPr="004D0B48" w:rsidTr="00A11EA7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61F51" w:rsidP="00161F5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144A39" w:rsidRPr="00766C2D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61F51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-50,0</w:t>
            </w:r>
          </w:p>
        </w:tc>
      </w:tr>
      <w:tr w:rsidR="00144A39" w:rsidRPr="004D0B48" w:rsidTr="00A11EA7">
        <w:trPr>
          <w:trHeight w:val="9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4A39" w:rsidRPr="004D0B48" w:rsidRDefault="00144A39" w:rsidP="00144A39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4A39" w:rsidRPr="004D0B48" w:rsidRDefault="00144A39" w:rsidP="00144A39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39" w:rsidRPr="00766C2D" w:rsidRDefault="00144A39" w:rsidP="00144A39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166,2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A39" w:rsidRPr="00766C2D" w:rsidRDefault="00144A39" w:rsidP="00144A39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144A39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4A39" w:rsidRPr="00007D9A" w:rsidRDefault="00144A39" w:rsidP="00144A39">
            <w:pPr>
              <w:rPr>
                <w:b/>
                <w:bCs/>
              </w:rPr>
            </w:pPr>
            <w:r w:rsidRPr="00007D9A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4A39" w:rsidRPr="00007D9A" w:rsidRDefault="00144A39" w:rsidP="00144A39">
            <w:pPr>
              <w:jc w:val="center"/>
              <w:rPr>
                <w:b/>
                <w:bCs/>
              </w:rPr>
            </w:pPr>
            <w:r w:rsidRPr="00007D9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4A39" w:rsidRPr="00007D9A" w:rsidRDefault="00144A39" w:rsidP="00144A39">
            <w:pPr>
              <w:jc w:val="center"/>
              <w:rPr>
                <w:b/>
                <w:bCs/>
              </w:rPr>
            </w:pPr>
            <w:r w:rsidRPr="00007D9A">
              <w:rPr>
                <w:b/>
                <w:bCs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A39" w:rsidRPr="00007D9A" w:rsidRDefault="00144A39" w:rsidP="00144A39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53378,5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A39" w:rsidRPr="00007D9A" w:rsidRDefault="00144A39" w:rsidP="00161F51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533</w:t>
            </w:r>
            <w:r w:rsidR="00161F51">
              <w:rPr>
                <w:b/>
                <w:bCs/>
              </w:rPr>
              <w:t>82</w:t>
            </w:r>
            <w:r w:rsidRPr="00007D9A">
              <w:rPr>
                <w:b/>
                <w:bCs/>
              </w:rPr>
              <w:t>,</w:t>
            </w:r>
            <w:r w:rsidR="00161F51">
              <w:rPr>
                <w:b/>
                <w:bCs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4A39" w:rsidRPr="00007D9A" w:rsidRDefault="00144A39" w:rsidP="00161F51">
            <w:pPr>
              <w:ind w:left="-102"/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+4,1</w:t>
            </w:r>
          </w:p>
        </w:tc>
      </w:tr>
    </w:tbl>
    <w:p w:rsidR="00FC5BC0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878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60878" w:rsidRPr="005B2451">
        <w:rPr>
          <w:rFonts w:ascii="Times New Roman" w:hAnsi="Times New Roman" w:cs="Times New Roman"/>
          <w:b/>
          <w:sz w:val="24"/>
          <w:szCs w:val="24"/>
        </w:rPr>
        <w:t>.1.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Расходы на общегосударственные вопросы предлагаются к утверждению</w:t>
      </w:r>
      <w:r w:rsidR="003D69D6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11 </w:t>
      </w:r>
      <w:r w:rsidR="00161F51">
        <w:rPr>
          <w:rFonts w:ascii="Times New Roman" w:hAnsi="Times New Roman" w:cs="Times New Roman"/>
          <w:b/>
          <w:sz w:val="24"/>
          <w:szCs w:val="24"/>
        </w:rPr>
        <w:t>828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,5</w:t>
      </w:r>
      <w:r w:rsidR="005101D9"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78" w:rsidRPr="005B2451">
        <w:rPr>
          <w:rFonts w:ascii="Times New Roman" w:hAnsi="Times New Roman" w:cs="Times New Roman"/>
          <w:sz w:val="24"/>
          <w:szCs w:val="24"/>
        </w:rPr>
        <w:t>тыс. рублей, с у</w:t>
      </w:r>
      <w:r w:rsidR="004D0B48" w:rsidRPr="005B2451">
        <w:rPr>
          <w:rFonts w:ascii="Times New Roman" w:hAnsi="Times New Roman" w:cs="Times New Roman"/>
          <w:sz w:val="24"/>
          <w:szCs w:val="24"/>
        </w:rPr>
        <w:t>величением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2</w:t>
      </w:r>
      <w:r w:rsidR="00161F51">
        <w:rPr>
          <w:rFonts w:ascii="Times New Roman" w:hAnsi="Times New Roman" w:cs="Times New Roman"/>
          <w:b/>
          <w:sz w:val="24"/>
          <w:szCs w:val="24"/>
        </w:rPr>
        <w:t>40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61F51">
        <w:rPr>
          <w:rFonts w:ascii="Times New Roman" w:hAnsi="Times New Roman" w:cs="Times New Roman"/>
          <w:b/>
          <w:sz w:val="24"/>
          <w:szCs w:val="24"/>
        </w:rPr>
        <w:t>0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47951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27475" w:rsidRPr="005B2451">
        <w:rPr>
          <w:rFonts w:ascii="Times New Roman" w:hAnsi="Times New Roman" w:cs="Times New Roman"/>
          <w:b/>
          <w:sz w:val="24"/>
          <w:szCs w:val="24"/>
        </w:rPr>
        <w:t>.2.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 Расходы на национальную оборону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161F51">
        <w:rPr>
          <w:rFonts w:ascii="Times New Roman" w:hAnsi="Times New Roman" w:cs="Times New Roman"/>
          <w:b/>
          <w:sz w:val="24"/>
          <w:szCs w:val="24"/>
        </w:rPr>
        <w:t>62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61F51">
        <w:rPr>
          <w:rFonts w:ascii="Times New Roman" w:hAnsi="Times New Roman" w:cs="Times New Roman"/>
          <w:b/>
          <w:sz w:val="24"/>
          <w:szCs w:val="24"/>
        </w:rPr>
        <w:t>9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161F51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161F51">
        <w:rPr>
          <w:rFonts w:ascii="Times New Roman" w:hAnsi="Times New Roman" w:cs="Times New Roman"/>
          <w:b/>
          <w:sz w:val="24"/>
          <w:szCs w:val="24"/>
        </w:rPr>
        <w:t xml:space="preserve">4,1 </w:t>
      </w:r>
      <w:r w:rsidR="00161F51">
        <w:rPr>
          <w:rFonts w:ascii="Times New Roman" w:hAnsi="Times New Roman" w:cs="Times New Roman"/>
          <w:sz w:val="24"/>
          <w:szCs w:val="24"/>
        </w:rPr>
        <w:t>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F27475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60FC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F27475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E460FC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E460FC" w:rsidRPr="005B2451">
        <w:rPr>
          <w:rFonts w:ascii="Times New Roman" w:hAnsi="Times New Roman" w:cs="Times New Roman"/>
          <w:sz w:val="24"/>
          <w:szCs w:val="24"/>
        </w:rPr>
        <w:t xml:space="preserve"> Расходы на национальную безопасность и правоохранительную деятельность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1</w:t>
      </w:r>
      <w:r w:rsidR="00147951" w:rsidRPr="005B2451">
        <w:rPr>
          <w:rFonts w:ascii="Times New Roman" w:hAnsi="Times New Roman" w:cs="Times New Roman"/>
          <w:b/>
          <w:sz w:val="24"/>
          <w:szCs w:val="24"/>
        </w:rPr>
        <w:t>0,0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 тыс. рублей, без изменений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45E92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60878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745E92" w:rsidRPr="005B2451">
        <w:rPr>
          <w:rFonts w:ascii="Times New Roman" w:hAnsi="Times New Roman" w:cs="Times New Roman"/>
          <w:b/>
          <w:sz w:val="24"/>
          <w:szCs w:val="24"/>
        </w:rPr>
        <w:t>4</w:t>
      </w:r>
      <w:r w:rsidR="00760878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Расходы на национальную экономику предлагаются к утверждению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745E92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11 508,9</w:t>
      </w:r>
      <w:r w:rsidR="00745E92"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161F51">
        <w:rPr>
          <w:rFonts w:ascii="Times New Roman" w:hAnsi="Times New Roman" w:cs="Times New Roman"/>
          <w:sz w:val="24"/>
          <w:szCs w:val="24"/>
        </w:rPr>
        <w:t>без изменений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651D03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51D03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745E92" w:rsidRPr="005B2451">
        <w:rPr>
          <w:rFonts w:ascii="Times New Roman" w:hAnsi="Times New Roman" w:cs="Times New Roman"/>
          <w:b/>
          <w:sz w:val="24"/>
          <w:szCs w:val="24"/>
        </w:rPr>
        <w:t>5</w:t>
      </w:r>
      <w:r w:rsidR="00651D03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Расходы на жилищно-коммунальное хозяйство предлагаются к утверждению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29 </w:t>
      </w:r>
      <w:r>
        <w:rPr>
          <w:rFonts w:ascii="Times New Roman" w:hAnsi="Times New Roman" w:cs="Times New Roman"/>
          <w:b/>
          <w:sz w:val="24"/>
          <w:szCs w:val="24"/>
        </w:rPr>
        <w:t>476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,1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="00686E59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на 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,0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в т. ч.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уменьшены </w:t>
      </w:r>
      <w:r w:rsidR="00101B85" w:rsidRPr="005B2451">
        <w:rPr>
          <w:rFonts w:ascii="Times New Roman" w:hAnsi="Times New Roman" w:cs="Times New Roman"/>
          <w:sz w:val="24"/>
          <w:szCs w:val="24"/>
        </w:rPr>
        <w:t xml:space="preserve">расходы на жилищное хозяйство на 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4D0B48" w:rsidRPr="005B2451">
        <w:rPr>
          <w:rFonts w:ascii="Times New Roman" w:hAnsi="Times New Roman" w:cs="Times New Roman"/>
          <w:b/>
          <w:sz w:val="24"/>
          <w:szCs w:val="24"/>
        </w:rPr>
        <w:t>,0</w:t>
      </w:r>
      <w:r w:rsidR="00101B85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 на благоустройство на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5B2451">
        <w:rPr>
          <w:rFonts w:ascii="Times New Roman" w:hAnsi="Times New Roman" w:cs="Times New Roman"/>
          <w:b/>
          <w:sz w:val="24"/>
          <w:szCs w:val="24"/>
        </w:rPr>
        <w:t>,0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47951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B64D3" w:rsidRPr="005B2451">
        <w:rPr>
          <w:rFonts w:ascii="Times New Roman" w:hAnsi="Times New Roman" w:cs="Times New Roman"/>
          <w:b/>
          <w:sz w:val="24"/>
          <w:szCs w:val="24"/>
        </w:rPr>
        <w:t>.6</w:t>
      </w:r>
      <w:r w:rsidR="00F352C7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F352C7" w:rsidRPr="005B2451">
        <w:rPr>
          <w:rFonts w:ascii="Times New Roman" w:hAnsi="Times New Roman" w:cs="Times New Roman"/>
          <w:sz w:val="24"/>
          <w:szCs w:val="24"/>
        </w:rPr>
        <w:t xml:space="preserve"> Расходы на культуру, кинематографию предлагаются к утверждению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4902D2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0,0</w:t>
      </w:r>
      <w:r w:rsidR="0088687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D2" w:rsidRPr="005B2451"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sz w:val="24"/>
          <w:szCs w:val="24"/>
        </w:rPr>
        <w:t xml:space="preserve">с уменьшением на </w:t>
      </w:r>
      <w:r>
        <w:rPr>
          <w:rFonts w:ascii="Times New Roman" w:hAnsi="Times New Roman" w:cs="Times New Roman"/>
          <w:b/>
          <w:sz w:val="24"/>
          <w:szCs w:val="24"/>
        </w:rPr>
        <w:t xml:space="preserve">50,0 </w:t>
      </w:r>
      <w:r>
        <w:rPr>
          <w:rFonts w:ascii="Times New Roman" w:hAnsi="Times New Roman" w:cs="Times New Roman"/>
          <w:sz w:val="24"/>
          <w:szCs w:val="24"/>
        </w:rPr>
        <w:t>тыс. рублей за счет уменьшения расходов на культуру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01B85" w:rsidRPr="005B2451" w:rsidRDefault="00FC5BC0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B64D3" w:rsidRPr="005B2451">
        <w:rPr>
          <w:rFonts w:ascii="Times New Roman" w:hAnsi="Times New Roman" w:cs="Times New Roman"/>
          <w:b/>
          <w:sz w:val="24"/>
          <w:szCs w:val="24"/>
        </w:rPr>
        <w:t>.7</w:t>
      </w:r>
      <w:r w:rsidR="003469F1" w:rsidRPr="005B24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Расходы на социальную политику предлагаются к утверждению 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166,2</w:t>
      </w:r>
      <w:r w:rsidR="0088687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86E59" w:rsidRPr="005B2451">
        <w:rPr>
          <w:rFonts w:ascii="Times New Roman" w:hAnsi="Times New Roman" w:cs="Times New Roman"/>
          <w:sz w:val="24"/>
          <w:szCs w:val="24"/>
        </w:rPr>
        <w:t>без изменений</w:t>
      </w:r>
      <w:r w:rsidR="00101B85" w:rsidRPr="005B2451">
        <w:rPr>
          <w:rFonts w:ascii="Times New Roman" w:hAnsi="Times New Roman" w:cs="Times New Roman"/>
          <w:sz w:val="24"/>
          <w:szCs w:val="24"/>
        </w:rPr>
        <w:t>.</w:t>
      </w:r>
    </w:p>
    <w:p w:rsidR="0054619D" w:rsidRPr="005B2451" w:rsidRDefault="00FC5BC0" w:rsidP="00301D4E">
      <w:pPr>
        <w:pStyle w:val="a3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9684A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295AF7"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AF7" w:rsidRPr="005B2451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в следующих размерах</w:t>
      </w:r>
      <w:r w:rsidR="00A84F81" w:rsidRPr="005B2451">
        <w:rPr>
          <w:rFonts w:ascii="Times New Roman" w:hAnsi="Times New Roman" w:cs="Times New Roman"/>
          <w:sz w:val="24"/>
          <w:szCs w:val="24"/>
        </w:rPr>
        <w:t>:</w:t>
      </w:r>
      <w:bookmarkStart w:id="6" w:name="_Hlk74666886"/>
    </w:p>
    <w:p w:rsidR="00147951" w:rsidRPr="005B2451" w:rsidRDefault="00295AF7" w:rsidP="005B2451">
      <w:pPr>
        <w:pStyle w:val="a3"/>
        <w:numPr>
          <w:ilvl w:val="0"/>
          <w:numId w:val="8"/>
        </w:numPr>
        <w:tabs>
          <w:tab w:val="left" w:pos="14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бюджетные средства на реализацию муниципальных программ предлагается утвердить в сумме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51 </w:t>
      </w:r>
      <w:r w:rsidR="00C87F8E">
        <w:rPr>
          <w:rFonts w:ascii="Times New Roman" w:hAnsi="Times New Roman" w:cs="Times New Roman"/>
          <w:b/>
          <w:sz w:val="24"/>
          <w:szCs w:val="24"/>
        </w:rPr>
        <w:t>6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94,</w:t>
      </w:r>
      <w:r w:rsidR="00C87F8E">
        <w:rPr>
          <w:rFonts w:ascii="Times New Roman" w:hAnsi="Times New Roman" w:cs="Times New Roman"/>
          <w:b/>
          <w:sz w:val="24"/>
          <w:szCs w:val="24"/>
        </w:rPr>
        <w:t>1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bookmarkStart w:id="7" w:name="_Hlk74666903"/>
      <w:bookmarkEnd w:id="6"/>
      <w:r w:rsidR="00147951" w:rsidRPr="005B2451">
        <w:rPr>
          <w:rFonts w:ascii="Times New Roman" w:hAnsi="Times New Roman" w:cs="Times New Roman"/>
          <w:sz w:val="24"/>
          <w:szCs w:val="24"/>
        </w:rPr>
        <w:t>с у</w:t>
      </w:r>
      <w:r w:rsidR="00C87F8E">
        <w:rPr>
          <w:rFonts w:ascii="Times New Roman" w:hAnsi="Times New Roman" w:cs="Times New Roman"/>
          <w:sz w:val="24"/>
          <w:szCs w:val="24"/>
        </w:rPr>
        <w:t>меньшением</w:t>
      </w:r>
      <w:r w:rsidR="00147951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C87F8E">
        <w:rPr>
          <w:rFonts w:ascii="Times New Roman" w:hAnsi="Times New Roman" w:cs="Times New Roman"/>
          <w:b/>
          <w:sz w:val="24"/>
          <w:szCs w:val="24"/>
        </w:rPr>
        <w:t>200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C87F8E">
        <w:rPr>
          <w:rFonts w:ascii="Times New Roman" w:hAnsi="Times New Roman" w:cs="Times New Roman"/>
          <w:b/>
          <w:sz w:val="24"/>
          <w:szCs w:val="24"/>
        </w:rPr>
        <w:t>1</w:t>
      </w:r>
      <w:r w:rsidR="00147951" w:rsidRPr="005B245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47951" w:rsidRPr="005B2451" w:rsidRDefault="0054619D" w:rsidP="005B2451">
      <w:pPr>
        <w:pStyle w:val="a3"/>
        <w:numPr>
          <w:ilvl w:val="0"/>
          <w:numId w:val="8"/>
        </w:numPr>
        <w:tabs>
          <w:tab w:val="left" w:pos="14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непрограммные расходы предлагаются к утверждению в сумме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1 </w:t>
      </w:r>
      <w:r w:rsidR="00160448">
        <w:rPr>
          <w:rFonts w:ascii="Times New Roman" w:hAnsi="Times New Roman" w:cs="Times New Roman"/>
          <w:b/>
          <w:sz w:val="24"/>
          <w:szCs w:val="24"/>
        </w:rPr>
        <w:t>688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60448">
        <w:rPr>
          <w:rFonts w:ascii="Times New Roman" w:hAnsi="Times New Roman" w:cs="Times New Roman"/>
          <w:b/>
          <w:sz w:val="24"/>
          <w:szCs w:val="24"/>
        </w:rPr>
        <w:t>5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bookmarkEnd w:id="7"/>
      <w:r w:rsidR="003329FD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20</w:t>
      </w:r>
      <w:r w:rsidR="00160448">
        <w:rPr>
          <w:rFonts w:ascii="Times New Roman" w:hAnsi="Times New Roman" w:cs="Times New Roman"/>
          <w:b/>
          <w:sz w:val="24"/>
          <w:szCs w:val="24"/>
        </w:rPr>
        <w:t>4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60448">
        <w:rPr>
          <w:rFonts w:ascii="Times New Roman" w:hAnsi="Times New Roman" w:cs="Times New Roman"/>
          <w:b/>
          <w:sz w:val="24"/>
          <w:szCs w:val="24"/>
        </w:rPr>
        <w:t>2</w:t>
      </w:r>
      <w:r w:rsidR="003329FD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54619D" w:rsidRPr="005B2451" w:rsidRDefault="0054619D" w:rsidP="005B2451">
      <w:pPr>
        <w:pStyle w:val="a3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Перераспределение расходов в рамках муниципальных программ представлены в таблице №4.</w:t>
      </w:r>
    </w:p>
    <w:p w:rsidR="0054619D" w:rsidRPr="005B2451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B2451">
        <w:rPr>
          <w:rFonts w:ascii="Times New Roman" w:hAnsi="Times New Roman" w:cs="Times New Roman"/>
          <w:sz w:val="20"/>
          <w:szCs w:val="20"/>
        </w:rPr>
        <w:t>Таблица №4 (тыс. рублей)</w:t>
      </w:r>
    </w:p>
    <w:tbl>
      <w:tblPr>
        <w:tblW w:w="10610" w:type="dxa"/>
        <w:tblInd w:w="-572" w:type="dxa"/>
        <w:tblLook w:val="04A0" w:firstRow="1" w:lastRow="0" w:firstColumn="1" w:lastColumn="0" w:noHBand="0" w:noVBand="1"/>
      </w:tblPr>
      <w:tblGrid>
        <w:gridCol w:w="524"/>
        <w:gridCol w:w="6989"/>
        <w:gridCol w:w="1168"/>
        <w:gridCol w:w="1013"/>
        <w:gridCol w:w="902"/>
        <w:gridCol w:w="14"/>
      </w:tblGrid>
      <w:tr w:rsidR="003329FD" w:rsidRPr="005B2451" w:rsidTr="00A11EA7">
        <w:trPr>
          <w:gridAfter w:val="1"/>
          <w:wAfter w:w="14" w:type="dxa"/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5B2451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="003329FD" w:rsidRPr="005B2451">
              <w:rPr>
                <w:b/>
                <w:bCs/>
                <w:color w:val="000000"/>
                <w:sz w:val="20"/>
                <w:szCs w:val="20"/>
              </w:rPr>
              <w:t xml:space="preserve">аименование муниципальной программы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5B2451" w:rsidP="005B2451">
            <w:pPr>
              <w:ind w:left="-90" w:right="-127"/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р</w:t>
            </w:r>
            <w:r w:rsidR="003329FD" w:rsidRPr="005B2451">
              <w:rPr>
                <w:b/>
                <w:bCs/>
                <w:sz w:val="20"/>
                <w:szCs w:val="20"/>
              </w:rPr>
              <w:t>ешение от 23.12.2022 №19</w:t>
            </w:r>
            <w:r w:rsidR="00080D3C">
              <w:rPr>
                <w:b/>
                <w:bCs/>
                <w:sz w:val="20"/>
                <w:szCs w:val="20"/>
              </w:rPr>
              <w:t xml:space="preserve"> (с изм.)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5B2451" w:rsidP="003329F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п</w:t>
            </w:r>
            <w:r w:rsidR="003329FD" w:rsidRPr="005B2451">
              <w:rPr>
                <w:b/>
                <w:bCs/>
                <w:sz w:val="20"/>
                <w:szCs w:val="20"/>
              </w:rPr>
              <w:t>роект решения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B2451">
              <w:rPr>
                <w:b/>
                <w:bCs/>
                <w:sz w:val="20"/>
                <w:szCs w:val="20"/>
              </w:rPr>
              <w:t>о</w:t>
            </w:r>
            <w:r w:rsidR="003329FD" w:rsidRPr="005B2451">
              <w:rPr>
                <w:b/>
                <w:bCs/>
                <w:sz w:val="20"/>
                <w:szCs w:val="20"/>
              </w:rPr>
              <w:t>ткл</w:t>
            </w:r>
            <w:proofErr w:type="spellEnd"/>
            <w:r w:rsidRPr="005B2451">
              <w:rPr>
                <w:b/>
                <w:bCs/>
                <w:sz w:val="20"/>
                <w:szCs w:val="20"/>
              </w:rPr>
              <w:t>.</w:t>
            </w:r>
          </w:p>
          <w:p w:rsidR="003329FD" w:rsidRPr="005B2451" w:rsidRDefault="003329FD" w:rsidP="005B2451">
            <w:pPr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(+, -)</w:t>
            </w:r>
          </w:p>
        </w:tc>
      </w:tr>
      <w:tr w:rsidR="002B5A68" w:rsidRPr="005B2451" w:rsidTr="00A11EA7">
        <w:trPr>
          <w:gridAfter w:val="1"/>
          <w:wAfter w:w="14" w:type="dxa"/>
          <w:trHeight w:val="47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10208,2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9D3B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102</w:t>
            </w:r>
            <w:r w:rsidR="009D3B5A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8,</w:t>
            </w:r>
            <w:r w:rsidR="009D3B5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9D3B5A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+39,9</w:t>
            </w:r>
          </w:p>
        </w:tc>
      </w:tr>
      <w:tr w:rsidR="002B5A68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5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11355,9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11355,9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9D3B5A" w:rsidP="009D3B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B5A68" w:rsidRPr="005B2451" w:rsidTr="00A11EA7">
        <w:trPr>
          <w:gridAfter w:val="1"/>
          <w:wAfter w:w="14" w:type="dxa"/>
          <w:trHeight w:val="21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26633,3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9D3B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9D3B5A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9D3B5A" w:rsidP="009D3B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2B5A68" w:rsidRPr="005B2451" w:rsidTr="00A11EA7">
        <w:trPr>
          <w:gridAfter w:val="1"/>
          <w:wAfter w:w="14" w:type="dxa"/>
          <w:trHeight w:val="27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1102,8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1102,8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1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</w:t>
            </w:r>
            <w:r>
              <w:rPr>
                <w:b/>
                <w:bCs/>
                <w:color w:val="000000"/>
                <w:sz w:val="20"/>
                <w:szCs w:val="20"/>
              </w:rPr>
              <w:t>ор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24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9D3B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9D3B5A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-90,0</w:t>
            </w:r>
          </w:p>
        </w:tc>
      </w:tr>
      <w:tr w:rsidR="002B5A68" w:rsidRPr="005B2451" w:rsidTr="00A11EA7">
        <w:trPr>
          <w:gridAfter w:val="1"/>
          <w:wAfter w:w="14" w:type="dxa"/>
          <w:trHeight w:val="2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9D3B5A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5A68" w:rsidRPr="005B2451" w:rsidRDefault="009D3B5A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3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51894,2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72721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51</w:t>
            </w:r>
            <w:r w:rsidR="00727213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94,</w:t>
            </w:r>
            <w:r w:rsidR="0072721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727213" w:rsidP="0072721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-200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B5A68" w:rsidRPr="005B2451" w:rsidTr="00A11EA7">
        <w:trPr>
          <w:trHeight w:val="300"/>
        </w:trPr>
        <w:tc>
          <w:tcPr>
            <w:tcW w:w="10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68" w:rsidRPr="005B2451" w:rsidRDefault="002B5A68" w:rsidP="002B5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</w:tr>
      <w:tr w:rsidR="002B5A68" w:rsidRPr="005B2451" w:rsidTr="00A11EA7">
        <w:trPr>
          <w:gridAfter w:val="1"/>
          <w:wAfter w:w="14" w:type="dxa"/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669,8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669,8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14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3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727213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3</w:t>
            </w:r>
            <w:r w:rsidR="00727213">
              <w:rPr>
                <w:color w:val="000000"/>
                <w:sz w:val="20"/>
                <w:szCs w:val="20"/>
              </w:rPr>
              <w:t>62</w:t>
            </w:r>
            <w:r w:rsidRPr="005B2451">
              <w:rPr>
                <w:color w:val="000000"/>
                <w:sz w:val="20"/>
                <w:szCs w:val="20"/>
              </w:rPr>
              <w:t>,</w:t>
            </w:r>
            <w:r w:rsidR="007272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301D4E" w:rsidP="00301D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  <w:r w:rsidR="002B5A68" w:rsidRPr="005B245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B5A68" w:rsidRPr="005B2451" w:rsidTr="00A11EA7">
        <w:trPr>
          <w:gridAfter w:val="1"/>
          <w:wAfter w:w="14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Денежные выплаты депутатам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B5A68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2B5A68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Субсидия муниципальному унитарному предприятию на финансовое обеспечение затрат, связанных с возмещением расходов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3319BB" w:rsidP="003319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2B5A68" w:rsidRPr="005B245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3319BB" w:rsidP="003319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B5A68" w:rsidRPr="005B2451">
              <w:rPr>
                <w:color w:val="000000"/>
                <w:sz w:val="20"/>
                <w:szCs w:val="20"/>
              </w:rPr>
              <w:t>00,5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8" w:rsidRPr="005B2451" w:rsidRDefault="002B5A68" w:rsidP="003319BB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+200,</w:t>
            </w:r>
            <w:r w:rsidR="003319BB">
              <w:rPr>
                <w:color w:val="000000"/>
                <w:sz w:val="20"/>
                <w:szCs w:val="20"/>
              </w:rPr>
              <w:t>0</w:t>
            </w:r>
          </w:p>
        </w:tc>
      </w:tr>
      <w:tr w:rsidR="003319BB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9BB" w:rsidRPr="005B2451" w:rsidRDefault="003319BB" w:rsidP="002B5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B" w:rsidRPr="005B2451" w:rsidRDefault="003319BB" w:rsidP="002B5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</w:t>
            </w:r>
            <w:r w:rsidR="00301D4E">
              <w:rPr>
                <w:color w:val="000000"/>
                <w:sz w:val="20"/>
                <w:szCs w:val="20"/>
              </w:rPr>
              <w:t xml:space="preserve"> актов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B" w:rsidRDefault="00301D4E" w:rsidP="003319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B" w:rsidRDefault="00301D4E" w:rsidP="00817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8175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B" w:rsidRPr="005B2451" w:rsidRDefault="00301D4E" w:rsidP="003319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+0,1</w:t>
            </w:r>
          </w:p>
        </w:tc>
      </w:tr>
      <w:tr w:rsidR="002B5A68" w:rsidRPr="005B2451" w:rsidTr="00A11EA7">
        <w:trPr>
          <w:gridAfter w:val="1"/>
          <w:wAfter w:w="14" w:type="dxa"/>
          <w:trHeight w:val="2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 xml:space="preserve"> непрограммны</w:t>
            </w: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 xml:space="preserve"> расход</w:t>
            </w:r>
            <w:r>
              <w:rPr>
                <w:b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331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319BB">
              <w:rPr>
                <w:b/>
                <w:bCs/>
                <w:color w:val="000000"/>
                <w:sz w:val="20"/>
                <w:szCs w:val="20"/>
              </w:rPr>
              <w:t xml:space="preserve"> 484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3319B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301D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 xml:space="preserve"> 688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5A68" w:rsidRPr="005B2451" w:rsidRDefault="002B5A68" w:rsidP="00301D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+20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B5A68" w:rsidRPr="005B2451" w:rsidTr="00A11EA7">
        <w:trPr>
          <w:gridAfter w:val="1"/>
          <w:wAfter w:w="14" w:type="dxa"/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5A68" w:rsidRPr="005B2451" w:rsidRDefault="002B5A68" w:rsidP="002B5A68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5A68" w:rsidRPr="005B2451" w:rsidRDefault="002B5A68" w:rsidP="002B5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5A68" w:rsidRPr="005B2451" w:rsidRDefault="003319BB" w:rsidP="003319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53 378</w:t>
            </w:r>
            <w:r w:rsidR="002B5A68"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5A68" w:rsidRPr="005B2451" w:rsidRDefault="002B5A68" w:rsidP="00301D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53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301D4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5A68" w:rsidRPr="005B2451" w:rsidRDefault="002B5A68" w:rsidP="00301D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+4,1</w:t>
            </w:r>
          </w:p>
        </w:tc>
      </w:tr>
    </w:tbl>
    <w:p w:rsidR="00D948CC" w:rsidRPr="005B2451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181" w:rsidRDefault="00301D4E" w:rsidP="00EE11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0425C" w:rsidRPr="005B2451">
        <w:rPr>
          <w:rFonts w:ascii="Times New Roman" w:hAnsi="Times New Roman" w:cs="Times New Roman"/>
          <w:b/>
          <w:sz w:val="24"/>
          <w:szCs w:val="24"/>
        </w:rPr>
        <w:t>.1.</w:t>
      </w:r>
      <w:r w:rsidR="0060425C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3329FD" w:rsidRPr="005B2451">
        <w:rPr>
          <w:rFonts w:ascii="Times New Roman" w:hAnsi="Times New Roman" w:cs="Times New Roman"/>
          <w:sz w:val="24"/>
          <w:szCs w:val="24"/>
        </w:rPr>
        <w:t>Проектом решения предлагается ув</w:t>
      </w:r>
      <w:r w:rsidR="00661659" w:rsidRPr="005B2451">
        <w:rPr>
          <w:rFonts w:ascii="Times New Roman" w:hAnsi="Times New Roman" w:cs="Times New Roman"/>
          <w:sz w:val="24"/>
          <w:szCs w:val="24"/>
        </w:rPr>
        <w:t>елич</w:t>
      </w:r>
      <w:r w:rsidR="003329FD" w:rsidRPr="005B2451">
        <w:rPr>
          <w:rFonts w:ascii="Times New Roman" w:hAnsi="Times New Roman" w:cs="Times New Roman"/>
          <w:sz w:val="24"/>
          <w:szCs w:val="24"/>
        </w:rPr>
        <w:t>ить</w:t>
      </w:r>
      <w:r w:rsidR="00295AF7" w:rsidRPr="005B2451">
        <w:rPr>
          <w:rFonts w:ascii="Times New Roman" w:hAnsi="Times New Roman" w:cs="Times New Roman"/>
          <w:sz w:val="24"/>
          <w:szCs w:val="24"/>
        </w:rPr>
        <w:t xml:space="preserve"> расходы на реализацию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95AF7" w:rsidRPr="005B245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1181">
        <w:rPr>
          <w:rFonts w:ascii="Times New Roman" w:hAnsi="Times New Roman" w:cs="Times New Roman"/>
          <w:sz w:val="24"/>
          <w:szCs w:val="24"/>
        </w:rPr>
        <w:t xml:space="preserve"> </w:t>
      </w:r>
      <w:r w:rsidR="00EE1181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области»</w:t>
      </w:r>
      <w:r w:rsidR="00EE1181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EE1181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EE1181">
        <w:rPr>
          <w:rFonts w:ascii="Times New Roman" w:hAnsi="Times New Roman" w:cs="Times New Roman"/>
          <w:b/>
          <w:sz w:val="24"/>
          <w:szCs w:val="24"/>
        </w:rPr>
        <w:t>9</w:t>
      </w:r>
      <w:r w:rsidR="00EE118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EE1181">
        <w:rPr>
          <w:rFonts w:ascii="Times New Roman" w:hAnsi="Times New Roman" w:cs="Times New Roman"/>
          <w:b/>
          <w:sz w:val="24"/>
          <w:szCs w:val="24"/>
        </w:rPr>
        <w:t>9</w:t>
      </w:r>
      <w:r w:rsidR="00EE1181"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E1181" w:rsidRPr="005B2451" w:rsidRDefault="00EE1181" w:rsidP="00EE11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Проектом решения предлагается уменьш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5B2451">
        <w:rPr>
          <w:rFonts w:ascii="Times New Roman" w:hAnsi="Times New Roman" w:cs="Times New Roman"/>
          <w:sz w:val="24"/>
          <w:szCs w:val="24"/>
        </w:rPr>
        <w:t xml:space="preserve"> расходы на реализацию мероприятий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29FD" w:rsidRDefault="00EE1181" w:rsidP="005B245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4F81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60425C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 w:rsidR="00A84F81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,0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1181" w:rsidRDefault="00EE1181" w:rsidP="005B245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</w:t>
      </w:r>
      <w:r w:rsidR="00F66707">
        <w:rPr>
          <w:rFonts w:ascii="Times New Roman" w:hAnsi="Times New Roman" w:cs="Times New Roman"/>
          <w:sz w:val="24"/>
          <w:szCs w:val="24"/>
        </w:rPr>
        <w:t xml:space="preserve"> современной комфортной среды на территории Тумановского сельского поселения Вяземского района Смоленской области» на </w:t>
      </w:r>
      <w:r w:rsidR="00F66707">
        <w:rPr>
          <w:rFonts w:ascii="Times New Roman" w:hAnsi="Times New Roman" w:cs="Times New Roman"/>
          <w:b/>
          <w:sz w:val="24"/>
          <w:szCs w:val="24"/>
        </w:rPr>
        <w:t xml:space="preserve">90,0 </w:t>
      </w:r>
      <w:r w:rsidR="00F66707">
        <w:rPr>
          <w:rFonts w:ascii="Times New Roman" w:hAnsi="Times New Roman" w:cs="Times New Roman"/>
          <w:sz w:val="24"/>
          <w:szCs w:val="24"/>
        </w:rPr>
        <w:t>тыс. рублей;</w:t>
      </w:r>
    </w:p>
    <w:p w:rsidR="00F66707" w:rsidRPr="005B2451" w:rsidRDefault="00F66707" w:rsidP="005B245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«Проведение</w:t>
      </w:r>
      <w:r w:rsidR="00723249">
        <w:rPr>
          <w:rFonts w:ascii="Times New Roman" w:hAnsi="Times New Roman" w:cs="Times New Roman"/>
          <w:sz w:val="24"/>
          <w:szCs w:val="24"/>
        </w:rPr>
        <w:t xml:space="preserve"> праздничных мероприятий и поддержка развития физической культуры, спорта </w:t>
      </w:r>
      <w:r w:rsidR="00723249">
        <w:rPr>
          <w:rFonts w:ascii="Times New Roman" w:hAnsi="Times New Roman" w:cs="Times New Roman"/>
          <w:sz w:val="24"/>
          <w:szCs w:val="24"/>
        </w:rPr>
        <w:t xml:space="preserve">на территории Тумановского сельского поселения Вяземского района Смоленской области» на </w:t>
      </w:r>
      <w:r w:rsidR="00723249">
        <w:rPr>
          <w:rFonts w:ascii="Times New Roman" w:hAnsi="Times New Roman" w:cs="Times New Roman"/>
          <w:b/>
          <w:sz w:val="24"/>
          <w:szCs w:val="24"/>
        </w:rPr>
        <w:t>5</w:t>
      </w:r>
      <w:r w:rsidR="00723249">
        <w:rPr>
          <w:rFonts w:ascii="Times New Roman" w:hAnsi="Times New Roman" w:cs="Times New Roman"/>
          <w:b/>
          <w:sz w:val="24"/>
          <w:szCs w:val="24"/>
        </w:rPr>
        <w:t xml:space="preserve">0,0 </w:t>
      </w:r>
      <w:r w:rsidR="00723249">
        <w:rPr>
          <w:rFonts w:ascii="Times New Roman" w:hAnsi="Times New Roman" w:cs="Times New Roman"/>
          <w:sz w:val="24"/>
          <w:szCs w:val="24"/>
        </w:rPr>
        <w:t>тыс. рублей</w:t>
      </w:r>
      <w:r w:rsidR="00723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8E4" w:rsidRDefault="00723249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02300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607A50" w:rsidRPr="005B2451">
        <w:rPr>
          <w:rFonts w:ascii="Times New Roman" w:hAnsi="Times New Roman" w:cs="Times New Roman"/>
          <w:b/>
          <w:sz w:val="24"/>
          <w:szCs w:val="24"/>
        </w:rPr>
        <w:t>2</w:t>
      </w:r>
      <w:r w:rsidR="00E02300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E02300" w:rsidRPr="005B2451">
        <w:rPr>
          <w:rFonts w:ascii="Times New Roman" w:hAnsi="Times New Roman" w:cs="Times New Roman"/>
          <w:sz w:val="24"/>
          <w:szCs w:val="24"/>
        </w:rPr>
        <w:t xml:space="preserve"> Н</w:t>
      </w:r>
      <w:r w:rsidR="001068E4" w:rsidRPr="005B2451">
        <w:rPr>
          <w:rFonts w:ascii="Times New Roman" w:hAnsi="Times New Roman" w:cs="Times New Roman"/>
          <w:sz w:val="24"/>
          <w:szCs w:val="24"/>
        </w:rPr>
        <w:t>епрограммны</w:t>
      </w:r>
      <w:r w:rsidR="00E02300" w:rsidRPr="005B2451">
        <w:rPr>
          <w:rFonts w:ascii="Times New Roman" w:hAnsi="Times New Roman" w:cs="Times New Roman"/>
          <w:sz w:val="24"/>
          <w:szCs w:val="24"/>
        </w:rPr>
        <w:t>е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E02300" w:rsidRPr="005B2451">
        <w:rPr>
          <w:rFonts w:ascii="Times New Roman" w:hAnsi="Times New Roman" w:cs="Times New Roman"/>
          <w:sz w:val="24"/>
          <w:szCs w:val="24"/>
        </w:rPr>
        <w:t>ы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02300" w:rsidRPr="005B2451">
        <w:rPr>
          <w:rFonts w:ascii="Times New Roman" w:hAnsi="Times New Roman" w:cs="Times New Roman"/>
          <w:sz w:val="24"/>
          <w:szCs w:val="24"/>
        </w:rPr>
        <w:t xml:space="preserve">на 2023 год </w:t>
      </w:r>
      <w:r w:rsidR="001068E4" w:rsidRPr="005B2451">
        <w:rPr>
          <w:rFonts w:ascii="Times New Roman" w:hAnsi="Times New Roman" w:cs="Times New Roman"/>
          <w:sz w:val="24"/>
          <w:szCs w:val="24"/>
        </w:rPr>
        <w:t>планиру</w:t>
      </w:r>
      <w:r w:rsidR="00E02300" w:rsidRPr="005B2451">
        <w:rPr>
          <w:rFonts w:ascii="Times New Roman" w:hAnsi="Times New Roman" w:cs="Times New Roman"/>
          <w:sz w:val="24"/>
          <w:szCs w:val="24"/>
        </w:rPr>
        <w:t>ю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тся </w:t>
      </w:r>
      <w:r w:rsidR="00E02300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07A50" w:rsidRPr="005B2451">
        <w:rPr>
          <w:rFonts w:ascii="Times New Roman" w:hAnsi="Times New Roman" w:cs="Times New Roman"/>
          <w:b/>
          <w:sz w:val="24"/>
          <w:szCs w:val="24"/>
        </w:rPr>
        <w:t>1 </w:t>
      </w:r>
      <w:r>
        <w:rPr>
          <w:rFonts w:ascii="Times New Roman" w:hAnsi="Times New Roman" w:cs="Times New Roman"/>
          <w:b/>
          <w:sz w:val="24"/>
          <w:szCs w:val="24"/>
        </w:rPr>
        <w:t>688</w:t>
      </w:r>
      <w:r w:rsidR="00607A50" w:rsidRPr="005B24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766C2D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07A50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607A50" w:rsidRPr="005B245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07A50" w:rsidRPr="005B24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66C2D">
        <w:rPr>
          <w:rFonts w:ascii="Times New Roman" w:hAnsi="Times New Roman" w:cs="Times New Roman"/>
          <w:sz w:val="24"/>
          <w:szCs w:val="24"/>
        </w:rPr>
        <w:t xml:space="preserve"> тыс.</w:t>
      </w:r>
      <w:r w:rsidR="008175E6">
        <w:rPr>
          <w:rFonts w:ascii="Times New Roman" w:hAnsi="Times New Roman" w:cs="Times New Roman"/>
          <w:sz w:val="24"/>
          <w:szCs w:val="24"/>
        </w:rPr>
        <w:t xml:space="preserve"> </w:t>
      </w:r>
      <w:r w:rsidR="00607A50"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1068E4" w:rsidRPr="005B2451">
        <w:rPr>
          <w:rFonts w:ascii="Times New Roman" w:hAnsi="Times New Roman" w:cs="Times New Roman"/>
          <w:sz w:val="24"/>
          <w:szCs w:val="24"/>
        </w:rPr>
        <w:t>.</w:t>
      </w:r>
    </w:p>
    <w:p w:rsidR="008175E6" w:rsidRPr="005B2451" w:rsidRDefault="008175E6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к утверждению р</w:t>
      </w:r>
      <w:r w:rsidRPr="008175E6">
        <w:rPr>
          <w:rFonts w:ascii="Times New Roman" w:hAnsi="Times New Roman" w:cs="Times New Roman"/>
          <w:color w:val="000000"/>
          <w:sz w:val="24"/>
          <w:szCs w:val="24"/>
        </w:rPr>
        <w:t>асходы на осуществление первичного воинского учета на территориях, где отсутствуют структурные подразделения военного комиссариата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362,9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тыс. рублей с увеличением 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4,1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 и расходы на исполнение судебных актов в сумме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0,1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 с увеличение 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0,1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B1" w:rsidRPr="005B2451" w:rsidRDefault="004259B1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Планируется предоставление субсидии муниципальному унитарному предприятию на финансовое обеспечение затрат, связанных с возмещением расходов в сумме</w:t>
      </w:r>
      <w:r w:rsidR="00C82F83">
        <w:rPr>
          <w:rFonts w:ascii="Times New Roman" w:hAnsi="Times New Roman" w:cs="Times New Roman"/>
          <w:sz w:val="24"/>
          <w:szCs w:val="24"/>
        </w:rPr>
        <w:t xml:space="preserve"> </w:t>
      </w:r>
      <w:r w:rsidR="008175E6">
        <w:rPr>
          <w:rFonts w:ascii="Times New Roman" w:hAnsi="Times New Roman" w:cs="Times New Roman"/>
          <w:b/>
          <w:sz w:val="24"/>
          <w:szCs w:val="24"/>
        </w:rPr>
        <w:t>4</w:t>
      </w:r>
      <w:r w:rsidRPr="005B2451">
        <w:rPr>
          <w:rFonts w:ascii="Times New Roman" w:hAnsi="Times New Roman" w:cs="Times New Roman"/>
          <w:b/>
          <w:sz w:val="24"/>
          <w:szCs w:val="24"/>
        </w:rPr>
        <w:t>00,5</w:t>
      </w:r>
      <w:r w:rsidR="00766C2D">
        <w:rPr>
          <w:rFonts w:ascii="Times New Roman" w:hAnsi="Times New Roman" w:cs="Times New Roman"/>
          <w:sz w:val="24"/>
          <w:szCs w:val="24"/>
        </w:rPr>
        <w:t xml:space="preserve"> тыс.</w:t>
      </w:r>
      <w:r w:rsidR="00723249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C82F83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C82F83">
        <w:rPr>
          <w:rFonts w:ascii="Times New Roman" w:hAnsi="Times New Roman" w:cs="Times New Roman"/>
          <w:b/>
          <w:sz w:val="24"/>
          <w:szCs w:val="24"/>
        </w:rPr>
        <w:t>200,0</w:t>
      </w:r>
      <w:r w:rsidR="00C82F8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5B2451">
        <w:rPr>
          <w:rFonts w:ascii="Times New Roman" w:hAnsi="Times New Roman" w:cs="Times New Roman"/>
          <w:sz w:val="24"/>
          <w:szCs w:val="24"/>
        </w:rPr>
        <w:t>.</w:t>
      </w:r>
    </w:p>
    <w:p w:rsidR="00E02300" w:rsidRDefault="001B4876" w:rsidP="00E02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Таким образом, доля программных расходов составит </w:t>
      </w:r>
      <w:r w:rsidR="00B26F3E" w:rsidRPr="005B2451">
        <w:rPr>
          <w:rFonts w:ascii="Times New Roman" w:hAnsi="Times New Roman" w:cs="Times New Roman"/>
          <w:b/>
          <w:sz w:val="24"/>
          <w:szCs w:val="24"/>
        </w:rPr>
        <w:t>9</w:t>
      </w:r>
      <w:r w:rsidR="00C82F83">
        <w:rPr>
          <w:rFonts w:ascii="Times New Roman" w:hAnsi="Times New Roman" w:cs="Times New Roman"/>
          <w:b/>
          <w:sz w:val="24"/>
          <w:szCs w:val="24"/>
        </w:rPr>
        <w:t>6</w:t>
      </w:r>
      <w:r w:rsidR="00B26F3E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C82F83">
        <w:rPr>
          <w:rFonts w:ascii="Times New Roman" w:hAnsi="Times New Roman" w:cs="Times New Roman"/>
          <w:b/>
          <w:sz w:val="24"/>
          <w:szCs w:val="24"/>
        </w:rPr>
        <w:t>8</w:t>
      </w:r>
      <w:r w:rsidRPr="005B2451">
        <w:rPr>
          <w:rFonts w:ascii="Times New Roman" w:hAnsi="Times New Roman" w:cs="Times New Roman"/>
          <w:sz w:val="24"/>
          <w:szCs w:val="24"/>
        </w:rPr>
        <w:t xml:space="preserve">%, в общем объеме расходов, непрограммные расходы составят </w:t>
      </w:r>
      <w:r w:rsidR="00C82F83">
        <w:rPr>
          <w:rFonts w:ascii="Times New Roman" w:hAnsi="Times New Roman" w:cs="Times New Roman"/>
          <w:b/>
          <w:sz w:val="24"/>
          <w:szCs w:val="24"/>
        </w:rPr>
        <w:t>3</w:t>
      </w:r>
      <w:r w:rsidR="00B26F3E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C82F83">
        <w:rPr>
          <w:rFonts w:ascii="Times New Roman" w:hAnsi="Times New Roman" w:cs="Times New Roman"/>
          <w:b/>
          <w:sz w:val="24"/>
          <w:szCs w:val="24"/>
        </w:rPr>
        <w:t>2</w:t>
      </w:r>
      <w:r w:rsidR="00766C2D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Pr="005B2451">
        <w:rPr>
          <w:rFonts w:ascii="Times New Roman" w:hAnsi="Times New Roman" w:cs="Times New Roman"/>
          <w:sz w:val="24"/>
          <w:szCs w:val="24"/>
        </w:rPr>
        <w:t>.</w:t>
      </w:r>
    </w:p>
    <w:p w:rsidR="00475AAF" w:rsidRDefault="00475AAF" w:rsidP="00E02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5C2" w:rsidRDefault="00475AAF" w:rsidP="006949F5">
      <w:pPr>
        <w:ind w:firstLine="709"/>
        <w:jc w:val="both"/>
        <w:rPr>
          <w:color w:val="1E1D1E"/>
          <w:shd w:val="clear" w:color="auto" w:fill="FFFFFF"/>
        </w:rPr>
      </w:pPr>
      <w:r>
        <w:rPr>
          <w:b/>
        </w:rPr>
        <w:t xml:space="preserve">7.  </w:t>
      </w:r>
      <w:r w:rsidRPr="005B2451">
        <w:t>Проектом решения</w:t>
      </w:r>
      <w:r>
        <w:t xml:space="preserve"> о бюджете не планируется увеличение объемов бюджетных</w:t>
      </w:r>
      <w:r w:rsidR="006949F5">
        <w:t xml:space="preserve"> ассигнований </w:t>
      </w:r>
      <w:r w:rsidR="006949F5" w:rsidRPr="006949F5">
        <w:rPr>
          <w:color w:val="1E1D1E"/>
          <w:shd w:val="clear" w:color="auto" w:fill="FFFFFF"/>
        </w:rPr>
        <w:t>дорожного фонда поселения на 2023 год</w:t>
      </w:r>
      <w:r w:rsidR="006949F5">
        <w:rPr>
          <w:color w:val="1E1D1E"/>
          <w:shd w:val="clear" w:color="auto" w:fill="FFFFFF"/>
        </w:rPr>
        <w:t xml:space="preserve">. </w:t>
      </w:r>
    </w:p>
    <w:p w:rsidR="00BB05C2" w:rsidRDefault="006949F5" w:rsidP="006949F5">
      <w:pPr>
        <w:ind w:firstLine="709"/>
        <w:jc w:val="both"/>
      </w:pPr>
      <w:r w:rsidRPr="00951CF5">
        <w:rPr>
          <w:color w:val="1E1D1E"/>
          <w:shd w:val="clear" w:color="auto" w:fill="FFFFFF"/>
        </w:rPr>
        <w:lastRenderedPageBreak/>
        <w:t>О</w:t>
      </w:r>
      <w:r w:rsidRPr="00951CF5">
        <w:t>статок средств дорожного фонда по состоянию на 01.01.2023 года</w:t>
      </w:r>
      <w:r w:rsidRPr="00951CF5">
        <w:t xml:space="preserve"> согласно</w:t>
      </w:r>
      <w:r w:rsidR="00951CF5" w:rsidRPr="00951CF5">
        <w:t xml:space="preserve"> отчету Администрации</w:t>
      </w:r>
      <w:r w:rsidR="00951CF5">
        <w:t xml:space="preserve"> Тумановского сельского поселения Вяземского района Смоленской области «Об использовании средств муниципального дорожного фонда </w:t>
      </w:r>
      <w:r w:rsidR="00951CF5">
        <w:t>Тумановского сельского поселения Вяземского района Смоленской области</w:t>
      </w:r>
      <w:r w:rsidR="00951CF5">
        <w:t xml:space="preserve"> за 2022 год</w:t>
      </w:r>
      <w:proofErr w:type="gramStart"/>
      <w:r w:rsidR="00951CF5">
        <w:t>»</w:t>
      </w:r>
      <w:proofErr w:type="gramEnd"/>
      <w:r w:rsidRPr="00951CF5">
        <w:t xml:space="preserve"> составляет</w:t>
      </w:r>
      <w:r w:rsidRPr="00951CF5">
        <w:t xml:space="preserve"> </w:t>
      </w:r>
      <w:r w:rsidRPr="00951CF5">
        <w:rPr>
          <w:b/>
        </w:rPr>
        <w:t>265,5</w:t>
      </w:r>
      <w:r w:rsidRPr="00951CF5">
        <w:t xml:space="preserve"> тыс. рублей</w:t>
      </w:r>
      <w:r w:rsidR="00BB05C2">
        <w:t xml:space="preserve">. </w:t>
      </w:r>
    </w:p>
    <w:p w:rsidR="006949F5" w:rsidRDefault="006949F5" w:rsidP="006949F5">
      <w:pPr>
        <w:ind w:firstLine="709"/>
        <w:jc w:val="both"/>
        <w:rPr>
          <w:color w:val="1E1D1E"/>
          <w:shd w:val="clear" w:color="auto" w:fill="FFFFFF"/>
        </w:rPr>
      </w:pPr>
      <w:r w:rsidRPr="00BB05C2">
        <w:t xml:space="preserve">Решением Совета депутатов Тумановского сельского поселения Вяземского района Смоленской области от 06.04.2023 №13 «О внесении изменений в решение Совета депутатов Тумановского сельского поселения Вяземского района Смоленской области от 23.12.2022 г. № 19 «О бюджете Тумановского сельского поселения Вяземского района Смоленской области на 2023 год и на плановый период 2024 и 2025 годов» </w:t>
      </w:r>
      <w:r w:rsidR="009600A0">
        <w:t>б</w:t>
      </w:r>
      <w:r w:rsidRPr="00BB05C2">
        <w:t>юджетные ассигнования дорожного фонда</w:t>
      </w:r>
      <w:r w:rsidR="009600A0">
        <w:t xml:space="preserve"> на 2023 год</w:t>
      </w:r>
      <w:r w:rsidRPr="00BB05C2">
        <w:t xml:space="preserve"> увеличены на </w:t>
      </w:r>
      <w:r w:rsidRPr="00BB05C2">
        <w:rPr>
          <w:b/>
        </w:rPr>
        <w:t xml:space="preserve">154,4 </w:t>
      </w:r>
      <w:r w:rsidRPr="00BB05C2">
        <w:t>тыс. рублей, за счет распределения бюджетных ассигнований муниципального дорожного фонда, не использованных в</w:t>
      </w:r>
      <w:r w:rsidR="00BB05C2" w:rsidRPr="00BB05C2">
        <w:t xml:space="preserve"> 2022 году, то есть остаток средств дорожного фонда поселения на 01.01.2023 года в сумме </w:t>
      </w:r>
      <w:r w:rsidR="00BB05C2" w:rsidRPr="00BB05C2">
        <w:rPr>
          <w:b/>
          <w:color w:val="1E1D1E"/>
          <w:shd w:val="clear" w:color="auto" w:fill="FFFFFF"/>
        </w:rPr>
        <w:t xml:space="preserve">111,1 </w:t>
      </w:r>
      <w:r w:rsidR="00BB05C2" w:rsidRPr="00BB05C2">
        <w:rPr>
          <w:color w:val="1E1D1E"/>
          <w:shd w:val="clear" w:color="auto" w:fill="FFFFFF"/>
        </w:rPr>
        <w:t>тыс. рублей</w:t>
      </w:r>
      <w:r w:rsidR="00BB05C2" w:rsidRPr="00BB05C2">
        <w:rPr>
          <w:color w:val="1E1D1E"/>
          <w:shd w:val="clear" w:color="auto" w:fill="FFFFFF"/>
        </w:rPr>
        <w:t xml:space="preserve"> остался нераспределенный.</w:t>
      </w:r>
    </w:p>
    <w:p w:rsidR="00F01223" w:rsidRPr="00F01223" w:rsidRDefault="00F01223" w:rsidP="00F01223">
      <w:pPr>
        <w:ind w:firstLine="709"/>
        <w:jc w:val="both"/>
      </w:pPr>
      <w:r w:rsidRPr="00F01223">
        <w:t xml:space="preserve">Исходя из вышеизложенного, Администрации Тумановского сельского поселения Вяземского района Смоленской области необходимо внести изменения в подпункт 1 пункта 15 </w:t>
      </w:r>
      <w:r w:rsidRPr="00F01223">
        <w:rPr>
          <w:color w:val="000000"/>
        </w:rPr>
        <w:t xml:space="preserve">решения Совета депутатов 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на плановый период 2024 и 2025 годов» </w:t>
      </w:r>
      <w:r w:rsidR="00102155">
        <w:rPr>
          <w:color w:val="000000"/>
        </w:rPr>
        <w:t xml:space="preserve">увеличив объем бюджетных ассигнований дорожного фонда поселения на 2023 год на </w:t>
      </w:r>
      <w:r w:rsidR="00102155" w:rsidRPr="00102155">
        <w:rPr>
          <w:b/>
          <w:color w:val="000000"/>
          <w:u w:val="single"/>
        </w:rPr>
        <w:t>111,1</w:t>
      </w:r>
      <w:r w:rsidR="00102155">
        <w:rPr>
          <w:b/>
          <w:color w:val="000000"/>
        </w:rPr>
        <w:t xml:space="preserve"> </w:t>
      </w:r>
      <w:r w:rsidR="00102155">
        <w:rPr>
          <w:color w:val="000000"/>
        </w:rPr>
        <w:t xml:space="preserve">тыс. рублей (нераспределенный остаток дорожного фонда поселения на 01.01.2023 года) и </w:t>
      </w:r>
      <w:r w:rsidRPr="00F01223">
        <w:rPr>
          <w:color w:val="000000"/>
        </w:rPr>
        <w:t xml:space="preserve">утвердив </w:t>
      </w:r>
      <w:r w:rsidRPr="00F01223">
        <w:rPr>
          <w:color w:val="1E1D1E"/>
          <w:shd w:val="clear" w:color="auto" w:fill="FFFFFF"/>
        </w:rPr>
        <w:t xml:space="preserve">объем бюджетных ассигнований дорожного фонда поселения на 2023 год в сумме </w:t>
      </w:r>
      <w:r w:rsidRPr="00102155">
        <w:rPr>
          <w:b/>
          <w:color w:val="1E1D1E"/>
          <w:u w:val="single"/>
          <w:shd w:val="clear" w:color="auto" w:fill="FFFFFF"/>
        </w:rPr>
        <w:t>11 467,0</w:t>
      </w:r>
      <w:r w:rsidRPr="00F01223">
        <w:rPr>
          <w:b/>
          <w:color w:val="1E1D1E"/>
          <w:shd w:val="clear" w:color="auto" w:fill="FFFFFF"/>
        </w:rPr>
        <w:t xml:space="preserve"> </w:t>
      </w:r>
      <w:r w:rsidRPr="00F01223">
        <w:rPr>
          <w:color w:val="1E1D1E"/>
          <w:shd w:val="clear" w:color="auto" w:fill="FFFFFF"/>
        </w:rPr>
        <w:t>тыс. рублей (</w:t>
      </w:r>
      <w:r w:rsidRPr="00F01223">
        <w:rPr>
          <w:b/>
          <w:color w:val="1E1D1E"/>
          <w:shd w:val="clear" w:color="auto" w:fill="FFFFFF"/>
        </w:rPr>
        <w:t xml:space="preserve">11 355,9 </w:t>
      </w:r>
      <w:r w:rsidRPr="00F01223">
        <w:rPr>
          <w:color w:val="1E1D1E"/>
          <w:shd w:val="clear" w:color="auto" w:fill="FFFFFF"/>
        </w:rPr>
        <w:t xml:space="preserve">тыс. рублей (утверждено решением от 23.12.2022 №19 (с изменениями) + </w:t>
      </w:r>
      <w:r w:rsidRPr="00F01223">
        <w:rPr>
          <w:b/>
          <w:color w:val="1E1D1E"/>
          <w:shd w:val="clear" w:color="auto" w:fill="FFFFFF"/>
        </w:rPr>
        <w:t xml:space="preserve">111,1 </w:t>
      </w:r>
      <w:r w:rsidRPr="00F01223">
        <w:rPr>
          <w:color w:val="1E1D1E"/>
          <w:shd w:val="clear" w:color="auto" w:fill="FFFFFF"/>
        </w:rPr>
        <w:t>тыс. рублей (нераспределенный</w:t>
      </w:r>
      <w:r w:rsidRPr="00F01223">
        <w:t xml:space="preserve"> остаток дорожного фонда Тумановского сельского поселения Вяземского района Смоленской области на 01.01.2023 года)).</w:t>
      </w:r>
    </w:p>
    <w:p w:rsidR="00044803" w:rsidRPr="005B2451" w:rsidRDefault="00BB2240" w:rsidP="00E02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8</w:t>
      </w:r>
      <w:r w:rsidR="00044803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044803" w:rsidRPr="005B2451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74666925"/>
      <w:r w:rsidR="00044803" w:rsidRPr="005B2451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E87F62" w:rsidRPr="005B2451">
        <w:rPr>
          <w:rFonts w:ascii="Times New Roman" w:hAnsi="Times New Roman" w:cs="Times New Roman"/>
          <w:sz w:val="24"/>
          <w:szCs w:val="24"/>
        </w:rPr>
        <w:t>в 202</w:t>
      </w:r>
      <w:r w:rsidR="00B26F3E" w:rsidRPr="005B2451">
        <w:rPr>
          <w:rFonts w:ascii="Times New Roman" w:hAnsi="Times New Roman" w:cs="Times New Roman"/>
          <w:sz w:val="24"/>
          <w:szCs w:val="24"/>
        </w:rPr>
        <w:t>3</w:t>
      </w:r>
      <w:r w:rsidR="00E87F62" w:rsidRPr="005B2451">
        <w:rPr>
          <w:rFonts w:ascii="Times New Roman" w:hAnsi="Times New Roman" w:cs="Times New Roman"/>
          <w:sz w:val="24"/>
          <w:szCs w:val="24"/>
        </w:rPr>
        <w:t xml:space="preserve"> году</w:t>
      </w:r>
      <w:r w:rsidR="00AC579E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044803" w:rsidRPr="005B2451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5B2451">
        <w:rPr>
          <w:rFonts w:ascii="Times New Roman" w:hAnsi="Times New Roman" w:cs="Times New Roman"/>
          <w:sz w:val="24"/>
          <w:szCs w:val="24"/>
        </w:rPr>
        <w:t xml:space="preserve">дефицитом </w:t>
      </w:r>
      <w:r w:rsidR="006017FE" w:rsidRPr="005B2451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C25973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391,1</w:t>
      </w:r>
      <w:r w:rsidR="00717A60" w:rsidRPr="005B2451">
        <w:rPr>
          <w:rFonts w:ascii="Times New Roman" w:hAnsi="Times New Roman" w:cs="Times New Roman"/>
          <w:sz w:val="24"/>
          <w:szCs w:val="24"/>
        </w:rPr>
        <w:t xml:space="preserve"> тыс.</w:t>
      </w:r>
      <w:r w:rsidR="00C82F83">
        <w:rPr>
          <w:rFonts w:ascii="Times New Roman" w:hAnsi="Times New Roman" w:cs="Times New Roman"/>
          <w:sz w:val="24"/>
          <w:szCs w:val="24"/>
        </w:rPr>
        <w:t xml:space="preserve"> </w:t>
      </w:r>
      <w:r w:rsidR="00717A60"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4F2D8C" w:rsidRPr="005B245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52 9</w:t>
      </w:r>
      <w:r w:rsidR="00C82F83">
        <w:rPr>
          <w:rFonts w:ascii="Times New Roman" w:hAnsi="Times New Roman" w:cs="Times New Roman"/>
          <w:b/>
          <w:sz w:val="24"/>
          <w:szCs w:val="24"/>
        </w:rPr>
        <w:t>91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C82F83">
        <w:rPr>
          <w:rFonts w:ascii="Times New Roman" w:hAnsi="Times New Roman" w:cs="Times New Roman"/>
          <w:b/>
          <w:sz w:val="24"/>
          <w:szCs w:val="24"/>
        </w:rPr>
        <w:t>5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</w:t>
      </w:r>
      <w:r w:rsidR="00C82F83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рублей;</w:t>
      </w:r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53 3</w:t>
      </w:r>
      <w:r w:rsidR="00C82F83">
        <w:rPr>
          <w:rFonts w:ascii="Times New Roman" w:hAnsi="Times New Roman" w:cs="Times New Roman"/>
          <w:b/>
          <w:sz w:val="24"/>
          <w:szCs w:val="24"/>
        </w:rPr>
        <w:t>82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C82F83">
        <w:rPr>
          <w:rFonts w:ascii="Times New Roman" w:hAnsi="Times New Roman" w:cs="Times New Roman"/>
          <w:b/>
          <w:sz w:val="24"/>
          <w:szCs w:val="24"/>
        </w:rPr>
        <w:t>6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тыс.</w:t>
      </w:r>
      <w:r w:rsidR="00C82F83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AC579E" w:rsidRPr="005B2451">
        <w:rPr>
          <w:rFonts w:ascii="Times New Roman" w:hAnsi="Times New Roman" w:cs="Times New Roman"/>
          <w:sz w:val="24"/>
          <w:szCs w:val="24"/>
        </w:rPr>
        <w:t>.</w:t>
      </w:r>
    </w:p>
    <w:p w:rsidR="00C82F83" w:rsidRDefault="00C82F83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D1C8D" w:rsidRDefault="00FD1C8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C8D" w:rsidRPr="005B2451" w:rsidRDefault="00FD1C8D" w:rsidP="00FD1C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 xml:space="preserve"> Заключение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плановый период 2024 и 2025 годов» подготовлено в соответствии с Положением о бюджетном процессе в Тумановском сельском поселении Вяземского района Смоленской области, утвержденным решением Совета депутатов Тумановского сельского поселения Вяземского района Смоленской области от 20.03.2020 №4.</w:t>
      </w:r>
    </w:p>
    <w:p w:rsidR="00D474AF" w:rsidRPr="005B2451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7CC" w:rsidRPr="005B2451" w:rsidRDefault="00FD1C8D" w:rsidP="004607CC">
      <w:pPr>
        <w:ind w:firstLine="709"/>
        <w:jc w:val="both"/>
        <w:rPr>
          <w:rFonts w:eastAsiaTheme="minorHAnsi"/>
          <w:lang w:eastAsia="en-US"/>
        </w:rPr>
      </w:pPr>
      <w:r>
        <w:rPr>
          <w:b/>
        </w:rPr>
        <w:t>2</w:t>
      </w:r>
      <w:r w:rsidR="00D474AF" w:rsidRPr="00766C2D">
        <w:rPr>
          <w:b/>
        </w:rPr>
        <w:t>.</w:t>
      </w:r>
      <w:r w:rsidR="00D474AF" w:rsidRPr="005B2451">
        <w:t xml:space="preserve"> </w:t>
      </w:r>
      <w:r w:rsidR="004607CC" w:rsidRPr="005B2451">
        <w:t>Решение о бюджете от 23.12.2022 №19 представлено в Контрольно-ревизионную комиссию (</w:t>
      </w:r>
      <w:proofErr w:type="spellStart"/>
      <w:r w:rsidR="004607CC" w:rsidRPr="005B2451">
        <w:t>вх</w:t>
      </w:r>
      <w:proofErr w:type="spellEnd"/>
      <w:r w:rsidR="004607CC" w:rsidRPr="005B2451">
        <w:t xml:space="preserve">. от 13.01.2023 №5) для осуществления полномочий, переданных в рамках заключенного Соглашения от 21.12.2021 №8 по </w:t>
      </w:r>
      <w:r w:rsidR="004607CC" w:rsidRPr="005B2451">
        <w:rPr>
          <w:rFonts w:eastAsiaTheme="minorHAnsi"/>
          <w:lang w:eastAsia="en-US"/>
        </w:rPr>
        <w:t>организации и осуществлению контроля за законностью и эффективностью использования средств бюджета сельского поселения, а также проведения экспертизы проектов бюджета, проверки и анализа обоснованности его показателей.</w:t>
      </w:r>
    </w:p>
    <w:p w:rsidR="00D61393" w:rsidRPr="005B2451" w:rsidRDefault="004607CC" w:rsidP="00D61393">
      <w:pPr>
        <w:ind w:firstLine="709"/>
        <w:jc w:val="both"/>
      </w:pPr>
      <w:r w:rsidRPr="005B2451">
        <w:rPr>
          <w:rFonts w:eastAsiaTheme="minorHAnsi"/>
          <w:lang w:eastAsia="en-US"/>
        </w:rPr>
        <w:t xml:space="preserve">При анализе предоставленного решения о бюджете </w:t>
      </w:r>
      <w:r w:rsidRPr="005B2451">
        <w:t>от 23.12.2022 №19 установлено:</w:t>
      </w:r>
    </w:p>
    <w:p w:rsidR="00D61393" w:rsidRPr="005B2451" w:rsidRDefault="00D61393" w:rsidP="00D61393">
      <w:pPr>
        <w:ind w:firstLine="709"/>
        <w:jc w:val="both"/>
      </w:pPr>
      <w:r w:rsidRPr="005B2451">
        <w:rPr>
          <w:rFonts w:eastAsiaTheme="minorHAnsi"/>
          <w:lang w:eastAsia="en-US"/>
        </w:rPr>
        <w:lastRenderedPageBreak/>
        <w:t xml:space="preserve">- </w:t>
      </w:r>
      <w:r w:rsidR="004607CC" w:rsidRPr="005B2451">
        <w:rPr>
          <w:rFonts w:eastAsiaTheme="minorHAnsi"/>
          <w:lang w:eastAsia="en-US"/>
        </w:rPr>
        <w:t>в пункте 24 текстовой части решения о бюджете делается ссылка на часть 2 статьи 13.1 решения Совета депутатов Тумановского сельского поселения Вяземского района Смоленской области от 20.03.2020 №4 «Об утверждении Положения о бюджетном процессе Тумановского сельского поселения Вяземского района Смоленской области», которая отсутствует в Положении о бюджетном процессе;</w:t>
      </w:r>
    </w:p>
    <w:p w:rsidR="004607CC" w:rsidRDefault="00D61393" w:rsidP="00D61393">
      <w:pPr>
        <w:ind w:firstLine="709"/>
        <w:jc w:val="both"/>
        <w:rPr>
          <w:rFonts w:eastAsiaTheme="minorHAnsi"/>
          <w:lang w:eastAsia="en-US"/>
        </w:rPr>
      </w:pPr>
      <w:r w:rsidRPr="005B2451">
        <w:rPr>
          <w:rFonts w:eastAsiaTheme="minorHAnsi"/>
          <w:lang w:eastAsia="en-US"/>
        </w:rPr>
        <w:t xml:space="preserve">- </w:t>
      </w:r>
      <w:r w:rsidR="004607CC" w:rsidRPr="005B2451">
        <w:rPr>
          <w:rFonts w:eastAsiaTheme="minorHAnsi"/>
          <w:lang w:eastAsia="en-US"/>
        </w:rPr>
        <w:t>условия пункта 25 текстовой части решения о бюджете не соответствуют статье 242.26 Бюджетного кодекса Российской Федерации.</w:t>
      </w:r>
    </w:p>
    <w:p w:rsidR="00405CE6" w:rsidRDefault="00FD1C8D" w:rsidP="00D61393">
      <w:pPr>
        <w:ind w:firstLine="709"/>
        <w:jc w:val="both"/>
      </w:pPr>
      <w:r w:rsidRPr="00FD1C8D">
        <w:rPr>
          <w:b/>
        </w:rPr>
        <w:t xml:space="preserve">На </w:t>
      </w:r>
      <w:r w:rsidR="00405CE6" w:rsidRPr="00FD1C8D">
        <w:rPr>
          <w:b/>
        </w:rPr>
        <w:t>недостатки</w:t>
      </w:r>
      <w:r w:rsidRPr="00FD1C8D">
        <w:rPr>
          <w:b/>
        </w:rPr>
        <w:t xml:space="preserve"> в текстовой части пунктов 24 и 25 </w:t>
      </w:r>
      <w:r w:rsidRPr="005B2451">
        <w:t>Решени</w:t>
      </w:r>
      <w:r>
        <w:t>я</w:t>
      </w:r>
      <w:r w:rsidRPr="005B2451">
        <w:t xml:space="preserve"> о бюджете от 23.12.2022 №19 </w:t>
      </w:r>
      <w:r w:rsidR="00405CE6" w:rsidRPr="00FD1C8D">
        <w:t xml:space="preserve"> </w:t>
      </w:r>
      <w:r w:rsidR="00405CE6" w:rsidRPr="00E87CC4">
        <w:t xml:space="preserve">Контрольно-ревизионная комиссия указывала </w:t>
      </w:r>
      <w:r w:rsidR="00405CE6" w:rsidRPr="00405CE6">
        <w:rPr>
          <w:u w:val="single"/>
        </w:rPr>
        <w:t>в заключении</w:t>
      </w:r>
      <w:r w:rsidR="00405CE6" w:rsidRPr="00E87CC4">
        <w:t xml:space="preserve">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23.12.2022 №19 «О бюджете Тумановского сельского поселения Вяземского района Смоленской области на 2023 год и плановый период 2024 и 2025 годов»</w:t>
      </w:r>
      <w:r w:rsidR="00405CE6">
        <w:t xml:space="preserve"> </w:t>
      </w:r>
      <w:r w:rsidR="00405CE6" w:rsidRPr="00405CE6">
        <w:rPr>
          <w:u w:val="single"/>
        </w:rPr>
        <w:t>от 05.04.2023 года.</w:t>
      </w:r>
      <w:r w:rsidR="00405CE6">
        <w:t xml:space="preserve"> Решение Совета депутатов Тумановского сельского поселения Вяземского района Смоленской области от 06.04.2023 года №13 «</w:t>
      </w:r>
      <w:r w:rsidR="00405CE6" w:rsidRPr="00E87CC4">
        <w:t>«О внесении изменений в решение Совета депутатов Тумановского сельского поселения Вяземского района Смоленской области 23.12.2022 №19 «О бюджете Тумановского сельского поселения Вяземского района Смоленской области на 2023 год и плановый период 2024 и 2025 годов»</w:t>
      </w:r>
      <w:r w:rsidR="00405CE6">
        <w:t xml:space="preserve"> </w:t>
      </w:r>
      <w:r w:rsidR="00405CE6" w:rsidRPr="005A6614">
        <w:rPr>
          <w:b/>
          <w:u w:val="single"/>
        </w:rPr>
        <w:t>утверждено без учета рекомендаций Контрольно-ревизионной комиссии</w:t>
      </w:r>
      <w:r w:rsidR="00182A9F">
        <w:rPr>
          <w:b/>
          <w:u w:val="single"/>
        </w:rPr>
        <w:t>.</w:t>
      </w:r>
      <w:r w:rsidR="00405CE6">
        <w:t xml:space="preserve"> </w:t>
      </w:r>
    </w:p>
    <w:p w:rsidR="00FD1C8D" w:rsidRDefault="00FD1C8D" w:rsidP="00FD1C8D">
      <w:pPr>
        <w:ind w:firstLine="709"/>
        <w:jc w:val="both"/>
        <w:rPr>
          <w:rFonts w:eastAsiaTheme="minorHAnsi"/>
          <w:lang w:eastAsia="en-US"/>
        </w:rPr>
      </w:pPr>
      <w:r>
        <w:rPr>
          <w:b/>
        </w:rPr>
        <w:t>3</w:t>
      </w:r>
      <w:r w:rsidRPr="00766C2D">
        <w:rPr>
          <w:b/>
        </w:rPr>
        <w:t>.</w:t>
      </w:r>
      <w:r w:rsidRPr="005B2451">
        <w:t xml:space="preserve"> </w:t>
      </w:r>
      <w:r w:rsidRPr="005B2451">
        <w:rPr>
          <w:rFonts w:eastAsiaTheme="minorHAnsi"/>
          <w:lang w:eastAsia="en-US"/>
        </w:rPr>
        <w:t>В Перечне главных администраторов доходов бюджета Тумановского сельского поселения Вяземского района Смоленской области, утвержденном постановлением Администрации Тумановского сельского поселения Вяземского района Смоленской области от 05.12.2022 №198а, за Федеральным казначейством по коду бюджетной классификации Российской Федерации (далее – КБК) – 100, закреплены доходы, администратором которых в 2023 году фактически является Федеральная налоговая служба: КБК – 182.</w:t>
      </w:r>
    </w:p>
    <w:p w:rsidR="00182A9F" w:rsidRDefault="00182A9F" w:rsidP="00182A9F">
      <w:pPr>
        <w:ind w:firstLine="709"/>
        <w:jc w:val="both"/>
        <w:rPr>
          <w:rFonts w:eastAsiaTheme="minorHAnsi"/>
          <w:lang w:eastAsia="en-US"/>
        </w:rPr>
      </w:pPr>
      <w:r>
        <w:rPr>
          <w:b/>
          <w:u w:val="single"/>
        </w:rPr>
        <w:t>В</w:t>
      </w:r>
      <w:r w:rsidRPr="00E87CC4">
        <w:rPr>
          <w:b/>
          <w:u w:val="single"/>
        </w:rPr>
        <w:t>ышеперечисленны</w:t>
      </w:r>
      <w:r>
        <w:rPr>
          <w:b/>
          <w:u w:val="single"/>
        </w:rPr>
        <w:t>й</w:t>
      </w:r>
      <w:r w:rsidRPr="00E87CC4">
        <w:rPr>
          <w:b/>
          <w:u w:val="single"/>
        </w:rPr>
        <w:t xml:space="preserve"> </w:t>
      </w:r>
      <w:r w:rsidRPr="00D36008">
        <w:rPr>
          <w:b/>
          <w:u w:val="single"/>
        </w:rPr>
        <w:t>недостаток</w:t>
      </w:r>
      <w:r>
        <w:rPr>
          <w:b/>
        </w:rPr>
        <w:t xml:space="preserve"> </w:t>
      </w:r>
      <w:r w:rsidRPr="00D36008">
        <w:t>Контрольно</w:t>
      </w:r>
      <w:r w:rsidRPr="00E87CC4">
        <w:t>-ревизионная комиссия указывала в заключении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23.12.2022 №19 «О бюджете Тумановского сельского поселения Вяземского района Смоленской области на 2023 год и плановый период 2024 и 2025 годов»</w:t>
      </w:r>
      <w:r>
        <w:t xml:space="preserve"> от 05.04.2023 года. До настоящего момента изменения в </w:t>
      </w:r>
      <w:r w:rsidRPr="00007D9A">
        <w:rPr>
          <w:rFonts w:eastAsiaTheme="minorHAnsi"/>
          <w:lang w:eastAsia="en-US"/>
        </w:rPr>
        <w:t>Перечень главных администраторов доходов бюджета Тумановского сельского поселения Вязем</w:t>
      </w:r>
      <w:r>
        <w:rPr>
          <w:rFonts w:eastAsiaTheme="minorHAnsi"/>
          <w:lang w:eastAsia="en-US"/>
        </w:rPr>
        <w:t>ского района Смоленской области внесены не были.</w:t>
      </w:r>
    </w:p>
    <w:p w:rsidR="00182A9F" w:rsidRDefault="00182A9F" w:rsidP="00182A9F">
      <w:pPr>
        <w:ind w:firstLine="709"/>
        <w:jc w:val="both"/>
      </w:pPr>
      <w:r>
        <w:rPr>
          <w:rFonts w:eastAsiaTheme="minorHAnsi"/>
          <w:b/>
          <w:lang w:eastAsia="en-US"/>
        </w:rPr>
        <w:t xml:space="preserve">4. </w:t>
      </w:r>
      <w:r>
        <w:rPr>
          <w:rFonts w:eastAsiaTheme="minorHAnsi"/>
          <w:lang w:eastAsia="en-US"/>
        </w:rPr>
        <w:t xml:space="preserve">Недостатки, указанные в пункте 2 и пункте 3 </w:t>
      </w:r>
      <w:proofErr w:type="gramStart"/>
      <w:r>
        <w:rPr>
          <w:rFonts w:eastAsiaTheme="minorHAnsi"/>
          <w:lang w:eastAsia="en-US"/>
        </w:rPr>
        <w:t>Выводов</w:t>
      </w:r>
      <w:proofErr w:type="gramEnd"/>
      <w:r>
        <w:rPr>
          <w:rFonts w:eastAsiaTheme="minorHAnsi"/>
          <w:lang w:eastAsia="en-US"/>
        </w:rPr>
        <w:t xml:space="preserve"> </w:t>
      </w:r>
      <w:r>
        <w:t xml:space="preserve">свидетельствует о низкой исполнительской дисциплине специалистов Администрации </w:t>
      </w:r>
      <w:r w:rsidRPr="00E87CC4">
        <w:t>Тумановского сельского поселения Вяземского района Смоленской области</w:t>
      </w:r>
      <w:r>
        <w:t>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182A9F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. Проектом решения предлагается к утверждению общий объем доходов 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на 202</w:t>
      </w:r>
      <w:r w:rsidR="004607CC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52 9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:rsidR="00D474AF" w:rsidRPr="005B2451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4607CC" w:rsidRPr="005B2451">
        <w:rPr>
          <w:rFonts w:ascii="Times New Roman" w:hAnsi="Times New Roman" w:cs="Times New Roman"/>
          <w:b/>
          <w:sz w:val="24"/>
          <w:szCs w:val="24"/>
        </w:rPr>
        <w:t>10 216,7</w:t>
      </w:r>
      <w:r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2B27B6" w:rsidRPr="005B2451">
        <w:rPr>
          <w:rFonts w:ascii="Times New Roman" w:hAnsi="Times New Roman" w:cs="Times New Roman"/>
          <w:sz w:val="24"/>
          <w:szCs w:val="24"/>
        </w:rPr>
        <w:t>без изменений</w:t>
      </w:r>
      <w:r w:rsidRPr="005B2451">
        <w:rPr>
          <w:rFonts w:ascii="Times New Roman" w:hAnsi="Times New Roman" w:cs="Times New Roman"/>
          <w:sz w:val="24"/>
          <w:szCs w:val="24"/>
        </w:rPr>
        <w:t>;</w:t>
      </w:r>
    </w:p>
    <w:p w:rsidR="00D474AF" w:rsidRPr="005B2451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предлагаются к утверждению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42 77</w:t>
      </w:r>
      <w:r w:rsidR="00182A9F">
        <w:rPr>
          <w:rFonts w:ascii="Times New Roman" w:hAnsi="Times New Roman" w:cs="Times New Roman"/>
          <w:b/>
          <w:sz w:val="24"/>
          <w:szCs w:val="24"/>
        </w:rPr>
        <w:t>4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82A9F">
        <w:rPr>
          <w:rFonts w:ascii="Times New Roman" w:hAnsi="Times New Roman" w:cs="Times New Roman"/>
          <w:b/>
          <w:sz w:val="24"/>
          <w:szCs w:val="24"/>
        </w:rPr>
        <w:t>8</w:t>
      </w:r>
      <w:r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тыс. рублей, с у</w:t>
      </w:r>
      <w:r w:rsidR="002B27B6" w:rsidRPr="005B2451">
        <w:rPr>
          <w:rFonts w:ascii="Times New Roman" w:hAnsi="Times New Roman" w:cs="Times New Roman"/>
          <w:sz w:val="24"/>
          <w:szCs w:val="24"/>
        </w:rPr>
        <w:t>величением</w:t>
      </w:r>
      <w:r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4,</w:t>
      </w:r>
      <w:r w:rsidR="00182A9F">
        <w:rPr>
          <w:rFonts w:ascii="Times New Roman" w:hAnsi="Times New Roman" w:cs="Times New Roman"/>
          <w:b/>
          <w:sz w:val="24"/>
          <w:szCs w:val="24"/>
        </w:rPr>
        <w:t>1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6C2D" w:rsidRDefault="00766C2D" w:rsidP="00D613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393" w:rsidRPr="005B2451" w:rsidRDefault="001C63AB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Процент собственных доходов и безвозмездных поступлений в общем объеме доходов составит:</w:t>
      </w:r>
    </w:p>
    <w:p w:rsidR="00D61393" w:rsidRPr="005B2451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собственные доходы–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19,3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%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общего объема доходов;</w:t>
      </w:r>
    </w:p>
    <w:p w:rsidR="00D474AF" w:rsidRPr="005B2451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80,7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%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общего объема доходов.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1C63AB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сельского поселения предлагается к утверждению 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на 202</w:t>
      </w:r>
      <w:r w:rsidR="004607CC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53 38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B27B6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4,1</w:t>
      </w:r>
      <w:r w:rsidR="00A11EA7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7B6"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D474AF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1C63AB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Распределение расходной части бюджета предлагается к утверждению в следующих размерах:</w:t>
      </w:r>
    </w:p>
    <w:p w:rsidR="002B27B6" w:rsidRPr="005B2451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бюджетные средства на реализацию муниципальных программ предлагается утвердить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51 </w:t>
      </w:r>
      <w:r w:rsidR="001C63AB">
        <w:rPr>
          <w:rFonts w:ascii="Times New Roman" w:hAnsi="Times New Roman" w:cs="Times New Roman"/>
          <w:b/>
          <w:sz w:val="24"/>
          <w:szCs w:val="24"/>
        </w:rPr>
        <w:t>6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94,</w:t>
      </w:r>
      <w:r w:rsidR="001C63AB">
        <w:rPr>
          <w:rFonts w:ascii="Times New Roman" w:hAnsi="Times New Roman" w:cs="Times New Roman"/>
          <w:b/>
          <w:sz w:val="24"/>
          <w:szCs w:val="24"/>
        </w:rPr>
        <w:t>1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B27B6" w:rsidRPr="005B2451">
        <w:rPr>
          <w:rFonts w:ascii="Times New Roman" w:hAnsi="Times New Roman" w:cs="Times New Roman"/>
          <w:sz w:val="24"/>
          <w:szCs w:val="24"/>
        </w:rPr>
        <w:t>с у</w:t>
      </w:r>
      <w:r w:rsidR="001C63AB">
        <w:rPr>
          <w:rFonts w:ascii="Times New Roman" w:hAnsi="Times New Roman" w:cs="Times New Roman"/>
          <w:sz w:val="24"/>
          <w:szCs w:val="24"/>
        </w:rPr>
        <w:t>меньшением</w:t>
      </w:r>
      <w:r w:rsidR="002B27B6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1C63AB">
        <w:rPr>
          <w:rFonts w:ascii="Times New Roman" w:hAnsi="Times New Roman" w:cs="Times New Roman"/>
          <w:b/>
          <w:sz w:val="24"/>
          <w:szCs w:val="24"/>
        </w:rPr>
        <w:t>200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C63AB">
        <w:rPr>
          <w:rFonts w:ascii="Times New Roman" w:hAnsi="Times New Roman" w:cs="Times New Roman"/>
          <w:b/>
          <w:sz w:val="24"/>
          <w:szCs w:val="24"/>
        </w:rPr>
        <w:t>1</w:t>
      </w:r>
      <w:r w:rsidR="002B27B6"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B27B6" w:rsidRDefault="00D474AF" w:rsidP="004259B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непрограммные расходы предлагаются к утверждению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1 </w:t>
      </w:r>
      <w:r w:rsidR="001C63AB">
        <w:rPr>
          <w:rFonts w:ascii="Times New Roman" w:hAnsi="Times New Roman" w:cs="Times New Roman"/>
          <w:b/>
          <w:sz w:val="24"/>
          <w:szCs w:val="24"/>
        </w:rPr>
        <w:t>688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C63AB">
        <w:rPr>
          <w:rFonts w:ascii="Times New Roman" w:hAnsi="Times New Roman" w:cs="Times New Roman"/>
          <w:b/>
          <w:sz w:val="24"/>
          <w:szCs w:val="24"/>
        </w:rPr>
        <w:t>5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259B1" w:rsidRPr="005B2451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1C63AB">
        <w:rPr>
          <w:rFonts w:ascii="Times New Roman" w:hAnsi="Times New Roman" w:cs="Times New Roman"/>
          <w:b/>
          <w:sz w:val="24"/>
          <w:szCs w:val="24"/>
        </w:rPr>
        <w:t>204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,</w:t>
      </w:r>
      <w:r w:rsidR="001C63AB">
        <w:rPr>
          <w:rFonts w:ascii="Times New Roman" w:hAnsi="Times New Roman" w:cs="Times New Roman"/>
          <w:b/>
          <w:sz w:val="24"/>
          <w:szCs w:val="24"/>
        </w:rPr>
        <w:t>2</w:t>
      </w:r>
      <w:r w:rsidR="004259B1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27B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415B2" w:rsidRDefault="007415B2" w:rsidP="007415B2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5B2" w:rsidRDefault="007415B2" w:rsidP="007415B2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Проектом решения о бюджете планируется предоставление субсидии муниципальному унитарному предприятию на финансовое обеспечение затрат, связанных с возмещением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2451">
        <w:rPr>
          <w:rFonts w:ascii="Times New Roman" w:hAnsi="Times New Roman" w:cs="Times New Roman"/>
          <w:b/>
          <w:sz w:val="24"/>
          <w:szCs w:val="24"/>
        </w:rPr>
        <w:t>00,5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200,0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5B2451">
        <w:rPr>
          <w:rFonts w:ascii="Times New Roman" w:hAnsi="Times New Roman" w:cs="Times New Roman"/>
          <w:sz w:val="24"/>
          <w:szCs w:val="24"/>
        </w:rPr>
        <w:t>.</w:t>
      </w:r>
    </w:p>
    <w:p w:rsidR="007415B2" w:rsidRPr="005B2451" w:rsidRDefault="007415B2" w:rsidP="004259B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C2D" w:rsidRDefault="00766C2D" w:rsidP="002D3D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238" w:rsidRDefault="002D3DD6" w:rsidP="008D2238">
      <w:pPr>
        <w:ind w:firstLine="709"/>
        <w:jc w:val="both"/>
        <w:rPr>
          <w:color w:val="1E1D1E"/>
          <w:shd w:val="clear" w:color="auto" w:fill="FFFFFF"/>
        </w:rPr>
      </w:pPr>
      <w:r w:rsidRPr="00766C2D">
        <w:rPr>
          <w:b/>
        </w:rPr>
        <w:t>9.</w:t>
      </w:r>
      <w:r w:rsidRPr="005B2451">
        <w:t xml:space="preserve"> </w:t>
      </w:r>
      <w:r w:rsidR="008D2238" w:rsidRPr="005B2451">
        <w:t>Проектом решения</w:t>
      </w:r>
      <w:r w:rsidR="008D2238">
        <w:t xml:space="preserve"> о бюджете не планируется увеличение объемов бюджетных ассигнований </w:t>
      </w:r>
      <w:r w:rsidR="008D2238" w:rsidRPr="006949F5">
        <w:rPr>
          <w:color w:val="1E1D1E"/>
          <w:shd w:val="clear" w:color="auto" w:fill="FFFFFF"/>
        </w:rPr>
        <w:t>дорожного фонда поселения на 2023 год</w:t>
      </w:r>
      <w:r w:rsidR="008D2238">
        <w:rPr>
          <w:color w:val="1E1D1E"/>
          <w:shd w:val="clear" w:color="auto" w:fill="FFFFFF"/>
        </w:rPr>
        <w:t xml:space="preserve">. </w:t>
      </w:r>
    </w:p>
    <w:p w:rsidR="008D2238" w:rsidRDefault="008D2238" w:rsidP="008D2238">
      <w:pPr>
        <w:ind w:firstLine="709"/>
        <w:jc w:val="both"/>
      </w:pPr>
      <w:r w:rsidRPr="00951CF5">
        <w:rPr>
          <w:color w:val="1E1D1E"/>
          <w:shd w:val="clear" w:color="auto" w:fill="FFFFFF"/>
        </w:rPr>
        <w:t>О</w:t>
      </w:r>
      <w:r w:rsidRPr="00951CF5">
        <w:t>статок средств дорожного фонда по состоянию на 01.01.2023 года согласно отчету Администрации</w:t>
      </w:r>
      <w:r>
        <w:t xml:space="preserve"> Тумановского сельского поселения Вяземского района Смоленской области «Об использовании средств муниципального дорожного фонда Тумановского сельского поселения Вяземского района Смоленской области за 2022 год</w:t>
      </w:r>
      <w:proofErr w:type="gramStart"/>
      <w:r>
        <w:t>»</w:t>
      </w:r>
      <w:proofErr w:type="gramEnd"/>
      <w:r w:rsidRPr="00951CF5">
        <w:t xml:space="preserve"> составляет </w:t>
      </w:r>
      <w:r w:rsidRPr="00951CF5">
        <w:rPr>
          <w:b/>
        </w:rPr>
        <w:t>265,5</w:t>
      </w:r>
      <w:r w:rsidRPr="00951CF5">
        <w:t xml:space="preserve"> тыс. рублей</w:t>
      </w:r>
      <w:r>
        <w:t xml:space="preserve">. </w:t>
      </w:r>
    </w:p>
    <w:p w:rsidR="008D2238" w:rsidRDefault="008D2238" w:rsidP="008D2238">
      <w:pPr>
        <w:ind w:firstLine="709"/>
        <w:jc w:val="both"/>
        <w:rPr>
          <w:color w:val="1E1D1E"/>
          <w:shd w:val="clear" w:color="auto" w:fill="FFFFFF"/>
        </w:rPr>
      </w:pPr>
      <w:r w:rsidRPr="00BB05C2">
        <w:t xml:space="preserve">Решением Совета депутатов Тумановского сельского поселения Вяземского района Смоленской области от 06.04.2023 №13 «О внесении изменений в решение Совета депутатов Тумановского сельского поселения Вяземского района Смоленской области от 23.12.2022 г. № 19 «О бюджете Тумановского сельского поселения Вяземского района Смоленской области на 2023 год и на плановый период 2024 и 2025 годов» </w:t>
      </w:r>
      <w:r>
        <w:t>б</w:t>
      </w:r>
      <w:r w:rsidRPr="00BB05C2">
        <w:t>юджетные ассигнования дорожного фонда</w:t>
      </w:r>
      <w:r>
        <w:t xml:space="preserve"> на 2023 год</w:t>
      </w:r>
      <w:r w:rsidRPr="00BB05C2">
        <w:t xml:space="preserve"> увеличены на </w:t>
      </w:r>
      <w:r w:rsidRPr="00BB05C2">
        <w:rPr>
          <w:b/>
        </w:rPr>
        <w:t xml:space="preserve">154,4 </w:t>
      </w:r>
      <w:r w:rsidRPr="00BB05C2">
        <w:t xml:space="preserve">тыс. рублей, за счет распределения бюджетных ассигнований муниципального дорожного фонда, не использованных в 2022 году, то есть остаток средств дорожного фонда поселения на 01.01.2023 года в сумме </w:t>
      </w:r>
      <w:r w:rsidRPr="008D2238">
        <w:rPr>
          <w:b/>
          <w:color w:val="1E1D1E"/>
          <w:u w:val="single"/>
          <w:shd w:val="clear" w:color="auto" w:fill="FFFFFF"/>
        </w:rPr>
        <w:t>111,1</w:t>
      </w:r>
      <w:r w:rsidRPr="00BB05C2">
        <w:rPr>
          <w:b/>
          <w:color w:val="1E1D1E"/>
          <w:shd w:val="clear" w:color="auto" w:fill="FFFFFF"/>
        </w:rPr>
        <w:t xml:space="preserve"> </w:t>
      </w:r>
      <w:r w:rsidRPr="00BB05C2">
        <w:rPr>
          <w:color w:val="1E1D1E"/>
          <w:shd w:val="clear" w:color="auto" w:fill="FFFFFF"/>
        </w:rPr>
        <w:t>тыс. рублей остался нераспределенный.</w:t>
      </w:r>
    </w:p>
    <w:p w:rsidR="00766C2D" w:rsidRDefault="00766C2D" w:rsidP="002D3DD6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3AB" w:rsidRPr="005B2451" w:rsidRDefault="001C63AB" w:rsidP="001C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Проектом решения планируется утвердить исполнение бюджета в 2023 году с дефицитом бюджета 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391,1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C63AB" w:rsidRDefault="001C63AB" w:rsidP="001C63AB">
      <w:pPr>
        <w:ind w:firstLine="709"/>
        <w:jc w:val="both"/>
        <w:rPr>
          <w:b/>
        </w:rPr>
      </w:pPr>
    </w:p>
    <w:p w:rsidR="00683E60" w:rsidRPr="005B2451" w:rsidRDefault="00683E60" w:rsidP="00D613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2B27B6" w:rsidRPr="005B2451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2D8D" w:rsidRPr="005B2451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Проанализировав предоставленные </w:t>
      </w:r>
      <w:r w:rsidR="00572D8D" w:rsidRPr="005B2451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документы и материалы, Контрольно-ревизионная комиссия рекомендует:</w:t>
      </w:r>
    </w:p>
    <w:p w:rsidR="00EB5E3F" w:rsidRPr="005B2451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1.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Совету депутатов </w:t>
      </w:r>
      <w:r w:rsidR="00BA41C7" w:rsidRPr="00766C2D">
        <w:rPr>
          <w:rFonts w:ascii="Times New Roman" w:hAnsi="Times New Roman" w:cs="Times New Roman"/>
          <w:i/>
          <w:sz w:val="24"/>
          <w:szCs w:val="24"/>
          <w:u w:val="single"/>
        </w:rPr>
        <w:t>Тумановского</w:t>
      </w:r>
      <w:r w:rsidR="00EB5E3F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5B2451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D61393" w:rsidRPr="005B2451">
        <w:rPr>
          <w:rFonts w:ascii="Times New Roman" w:hAnsi="Times New Roman" w:cs="Times New Roman"/>
          <w:sz w:val="24"/>
          <w:szCs w:val="24"/>
        </w:rPr>
        <w:t>23.12.2022 №19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D61393" w:rsidRPr="005B2451">
        <w:rPr>
          <w:rFonts w:ascii="Times New Roman" w:hAnsi="Times New Roman" w:cs="Times New Roman"/>
          <w:sz w:val="24"/>
          <w:szCs w:val="24"/>
        </w:rPr>
        <w:t>3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D61393" w:rsidRPr="005B2451">
        <w:rPr>
          <w:rFonts w:ascii="Times New Roman" w:hAnsi="Times New Roman" w:cs="Times New Roman"/>
          <w:sz w:val="24"/>
          <w:szCs w:val="24"/>
        </w:rPr>
        <w:t>4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и 202</w:t>
      </w:r>
      <w:r w:rsidR="00D61393" w:rsidRPr="005B2451">
        <w:rPr>
          <w:rFonts w:ascii="Times New Roman" w:hAnsi="Times New Roman" w:cs="Times New Roman"/>
          <w:sz w:val="24"/>
          <w:szCs w:val="24"/>
        </w:rPr>
        <w:t>5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66C2D" w:rsidRDefault="00766C2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7B6" w:rsidRPr="005B2451" w:rsidRDefault="00572D8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2.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2B27B6" w:rsidRPr="00766C2D">
        <w:rPr>
          <w:rFonts w:ascii="Times New Roman" w:hAnsi="Times New Roman" w:cs="Times New Roman"/>
          <w:i/>
          <w:sz w:val="24"/>
          <w:szCs w:val="24"/>
          <w:u w:val="single"/>
        </w:rPr>
        <w:t>Администраци</w:t>
      </w:r>
      <w:r w:rsidR="009E1647" w:rsidRPr="00766C2D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2B27B6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A41C7" w:rsidRPr="00766C2D">
        <w:rPr>
          <w:rFonts w:ascii="Times New Roman" w:hAnsi="Times New Roman" w:cs="Times New Roman"/>
          <w:i/>
          <w:sz w:val="24"/>
          <w:szCs w:val="24"/>
          <w:u w:val="single"/>
        </w:rPr>
        <w:t>Тумановского</w:t>
      </w:r>
      <w:r w:rsidR="002B27B6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9E1647" w:rsidRPr="005B2451">
        <w:rPr>
          <w:rFonts w:ascii="Times New Roman" w:hAnsi="Times New Roman" w:cs="Times New Roman"/>
          <w:sz w:val="24"/>
          <w:szCs w:val="24"/>
        </w:rPr>
        <w:t>:</w:t>
      </w:r>
    </w:p>
    <w:p w:rsidR="009E1647" w:rsidRDefault="009E1647" w:rsidP="009E1647">
      <w:pPr>
        <w:ind w:firstLine="709"/>
        <w:jc w:val="both"/>
      </w:pPr>
      <w:r w:rsidRPr="00766C2D">
        <w:rPr>
          <w:b/>
        </w:rPr>
        <w:t>2.1</w:t>
      </w:r>
      <w:r w:rsidRPr="005B2451">
        <w:t xml:space="preserve">. внести изменения в решение Совета депутатов Тумановского сельского поселения Вяземского района Смоленской области от 23.12.2022 №19 «О бюджете </w:t>
      </w:r>
      <w:r w:rsidRPr="005B2451">
        <w:lastRenderedPageBreak/>
        <w:t>Тумановского сельского поселения Вяземского района Смоленской области на 2023 год и плановый период 2024 и 2025 годов»:</w:t>
      </w:r>
    </w:p>
    <w:p w:rsidR="00320464" w:rsidRPr="00F01223" w:rsidRDefault="00320464" w:rsidP="00320464">
      <w:pPr>
        <w:ind w:firstLine="709"/>
        <w:jc w:val="both"/>
      </w:pPr>
      <w:r>
        <w:t xml:space="preserve">- </w:t>
      </w:r>
      <w:r w:rsidRPr="00F01223">
        <w:t xml:space="preserve">в подпункт 1 пункта 15 </w:t>
      </w:r>
      <w:r>
        <w:rPr>
          <w:color w:val="000000"/>
        </w:rPr>
        <w:t xml:space="preserve">увеличив объем бюджетных ассигнований дорожного фонда поселения на 2023 год на </w:t>
      </w:r>
      <w:r w:rsidRPr="00102155">
        <w:rPr>
          <w:b/>
          <w:color w:val="000000"/>
          <w:u w:val="single"/>
        </w:rPr>
        <w:t>111,1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тыс. рублей (нераспределенный остаток дорожного фонда поселения на 01.01.2023 года) и </w:t>
      </w:r>
      <w:r w:rsidRPr="00F01223">
        <w:rPr>
          <w:color w:val="000000"/>
        </w:rPr>
        <w:t xml:space="preserve">утвердив </w:t>
      </w:r>
      <w:r w:rsidRPr="00F01223">
        <w:rPr>
          <w:color w:val="1E1D1E"/>
          <w:shd w:val="clear" w:color="auto" w:fill="FFFFFF"/>
        </w:rPr>
        <w:t xml:space="preserve">объем бюджетных ассигнований дорожного фонда поселения на 2023 год в сумме </w:t>
      </w:r>
      <w:r w:rsidRPr="00102155">
        <w:rPr>
          <w:b/>
          <w:color w:val="1E1D1E"/>
          <w:u w:val="single"/>
          <w:shd w:val="clear" w:color="auto" w:fill="FFFFFF"/>
        </w:rPr>
        <w:t>11 467,0</w:t>
      </w:r>
      <w:r w:rsidRPr="00F01223">
        <w:rPr>
          <w:b/>
          <w:color w:val="1E1D1E"/>
          <w:shd w:val="clear" w:color="auto" w:fill="FFFFFF"/>
        </w:rPr>
        <w:t xml:space="preserve"> </w:t>
      </w:r>
      <w:r w:rsidRPr="00F01223">
        <w:rPr>
          <w:color w:val="1E1D1E"/>
          <w:shd w:val="clear" w:color="auto" w:fill="FFFFFF"/>
        </w:rPr>
        <w:t>тыс. рублей (</w:t>
      </w:r>
      <w:r w:rsidRPr="00F01223">
        <w:rPr>
          <w:b/>
          <w:color w:val="1E1D1E"/>
          <w:shd w:val="clear" w:color="auto" w:fill="FFFFFF"/>
        </w:rPr>
        <w:t xml:space="preserve">11 355,9 </w:t>
      </w:r>
      <w:r w:rsidRPr="00F01223">
        <w:rPr>
          <w:color w:val="1E1D1E"/>
          <w:shd w:val="clear" w:color="auto" w:fill="FFFFFF"/>
        </w:rPr>
        <w:t xml:space="preserve">тыс. рублей (утверждено решением от 23.12.2022 №19 (с изменениями) + </w:t>
      </w:r>
      <w:r w:rsidRPr="00F01223">
        <w:rPr>
          <w:b/>
          <w:color w:val="1E1D1E"/>
          <w:shd w:val="clear" w:color="auto" w:fill="FFFFFF"/>
        </w:rPr>
        <w:t xml:space="preserve">111,1 </w:t>
      </w:r>
      <w:r w:rsidRPr="00F01223">
        <w:rPr>
          <w:color w:val="1E1D1E"/>
          <w:shd w:val="clear" w:color="auto" w:fill="FFFFFF"/>
        </w:rPr>
        <w:t>тыс. рублей (нераспределенный</w:t>
      </w:r>
      <w:r w:rsidRPr="00F01223">
        <w:t xml:space="preserve"> остаток дорожного фонда Тумановского сельского поселения Вяземского района Смоленской области на 01.01.2023 года))</w:t>
      </w:r>
      <w:r>
        <w:t>;</w:t>
      </w:r>
    </w:p>
    <w:p w:rsidR="009E1647" w:rsidRPr="005B2451" w:rsidRDefault="009E1647" w:rsidP="009E1647">
      <w:pPr>
        <w:ind w:firstLine="709"/>
        <w:jc w:val="both"/>
      </w:pPr>
      <w:r w:rsidRPr="005B2451">
        <w:rPr>
          <w:rFonts w:eastAsiaTheme="minorHAnsi"/>
          <w:lang w:eastAsia="en-US"/>
        </w:rPr>
        <w:t>- пункт 24 текстовой части решения о бюджете привести в соответствие с решением Совета депутатов Тумановского сельского поселения Вяземского района Смоленской области от 20.03.2020 №4 «Об утверждении Положения о бюджетном процессе Тумановского сельского поселения Вяземского района Смоленской области»;</w:t>
      </w:r>
    </w:p>
    <w:p w:rsidR="009E1647" w:rsidRPr="005B2451" w:rsidRDefault="009E1647" w:rsidP="009E1647">
      <w:pPr>
        <w:ind w:firstLine="709"/>
        <w:jc w:val="both"/>
        <w:rPr>
          <w:rFonts w:eastAsiaTheme="minorHAnsi"/>
          <w:lang w:eastAsia="en-US"/>
        </w:rPr>
      </w:pPr>
      <w:r w:rsidRPr="005B2451">
        <w:rPr>
          <w:rFonts w:eastAsiaTheme="minorHAnsi"/>
          <w:lang w:eastAsia="en-US"/>
        </w:rPr>
        <w:t>- пункт 25 текстовой части решения о бюджете привести в соответствие со статьёй 242.26 Бюджетного кодекса Российской Федерации;</w:t>
      </w:r>
    </w:p>
    <w:p w:rsidR="009E1647" w:rsidRPr="005B2451" w:rsidRDefault="009E1647" w:rsidP="002D3DD6">
      <w:pPr>
        <w:shd w:val="clear" w:color="auto" w:fill="FFFFFF"/>
        <w:ind w:firstLine="709"/>
        <w:jc w:val="both"/>
      </w:pPr>
      <w:r w:rsidRPr="00766C2D">
        <w:rPr>
          <w:b/>
        </w:rPr>
        <w:t>2.</w:t>
      </w:r>
      <w:r w:rsidR="002D3DD6" w:rsidRPr="00766C2D">
        <w:rPr>
          <w:b/>
        </w:rPr>
        <w:t>2</w:t>
      </w:r>
      <w:r w:rsidRPr="00766C2D">
        <w:rPr>
          <w:b/>
        </w:rPr>
        <w:t>.</w:t>
      </w:r>
      <w:r w:rsidRPr="005B2451">
        <w:t xml:space="preserve"> внести изменения в </w:t>
      </w:r>
      <w:r w:rsidRPr="005B2451">
        <w:rPr>
          <w:shd w:val="clear" w:color="auto" w:fill="FFFFFF"/>
        </w:rPr>
        <w:t xml:space="preserve">перечень главных администраторов доходов бюджета Тумановского сельского поселения </w:t>
      </w:r>
      <w:r w:rsidRPr="005B2451">
        <w:t>Вяземского района Смоленской области, утвержденный</w:t>
      </w:r>
      <w:r w:rsidRPr="005B2451">
        <w:rPr>
          <w:shd w:val="clear" w:color="auto" w:fill="FFFFFF"/>
        </w:rPr>
        <w:t xml:space="preserve"> Постановлением Администрации Тумановского сельского поселения Вяземского района Смоленской области от 05.12.2022 №198а, </w:t>
      </w:r>
      <w:r w:rsidR="002D3DD6" w:rsidRPr="005B2451">
        <w:t>в соответствии с замечаниями, указанными в настоящем заключении</w:t>
      </w:r>
      <w:r w:rsidRPr="005B2451">
        <w:t>.</w:t>
      </w:r>
    </w:p>
    <w:p w:rsidR="009E1647" w:rsidRPr="005B2451" w:rsidRDefault="009E1647" w:rsidP="009E1647">
      <w:pPr>
        <w:shd w:val="clear" w:color="auto" w:fill="FFFFFF"/>
        <w:ind w:firstLine="709"/>
        <w:jc w:val="both"/>
      </w:pPr>
      <w:r w:rsidRPr="005B2451">
        <w:rPr>
          <w:shd w:val="clear" w:color="auto" w:fill="FFFFFF"/>
        </w:rPr>
        <w:t xml:space="preserve">Перечень главных администраторов доходов бюджета Тумановского сельского поселения </w:t>
      </w:r>
      <w:r w:rsidRPr="005B2451">
        <w:t>Вяземского района Смоленской области, после внесения соответствующих изменений предоставить в Контрольно-ревизионную комиссию</w:t>
      </w:r>
      <w:r w:rsidR="002D3DD6" w:rsidRPr="005B2451">
        <w:t>;</w:t>
      </w:r>
    </w:p>
    <w:p w:rsidR="002D3DD6" w:rsidRDefault="002D3DD6" w:rsidP="002D3DD6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23" w:rsidRPr="005B2451" w:rsidRDefault="00345623" w:rsidP="00D474AF">
      <w:pPr>
        <w:pStyle w:val="a3"/>
        <w:ind w:firstLine="709"/>
        <w:jc w:val="both"/>
        <w:rPr>
          <w:i/>
        </w:rPr>
      </w:pPr>
    </w:p>
    <w:p w:rsidR="00CB4A41" w:rsidRPr="005B2451" w:rsidRDefault="00CB4A41" w:rsidP="00CB4A41">
      <w:pPr>
        <w:ind w:firstLine="709"/>
        <w:jc w:val="both"/>
        <w:rPr>
          <w:i/>
          <w:sz w:val="22"/>
          <w:szCs w:val="22"/>
        </w:rPr>
      </w:pPr>
      <w:r w:rsidRPr="005B2451">
        <w:rPr>
          <w:i/>
          <w:sz w:val="22"/>
          <w:szCs w:val="22"/>
        </w:rPr>
        <w:t>Настоящее заключение составлено в 2-х экземплярах:</w:t>
      </w:r>
    </w:p>
    <w:p w:rsidR="00CB4A41" w:rsidRPr="005B2451" w:rsidRDefault="00CB4A41" w:rsidP="00CB4A41">
      <w:pPr>
        <w:ind w:firstLine="709"/>
        <w:jc w:val="both"/>
        <w:rPr>
          <w:i/>
          <w:sz w:val="22"/>
          <w:szCs w:val="22"/>
        </w:rPr>
      </w:pPr>
      <w:r w:rsidRPr="005B2451">
        <w:rPr>
          <w:i/>
          <w:sz w:val="22"/>
          <w:szCs w:val="22"/>
        </w:rPr>
        <w:t xml:space="preserve">Один экземпляр для Совета депутатов </w:t>
      </w:r>
      <w:r w:rsidR="00BA41C7" w:rsidRPr="005B2451">
        <w:rPr>
          <w:i/>
          <w:sz w:val="22"/>
          <w:szCs w:val="22"/>
        </w:rPr>
        <w:t>Тумановского</w:t>
      </w:r>
      <w:r w:rsidRPr="005B2451">
        <w:rPr>
          <w:i/>
          <w:sz w:val="22"/>
          <w:szCs w:val="22"/>
        </w:rPr>
        <w:t xml:space="preserve"> сельского поселения Вяземского района Смоленской области и Администрации </w:t>
      </w:r>
      <w:r w:rsidR="00BA41C7" w:rsidRPr="005B2451">
        <w:rPr>
          <w:i/>
          <w:sz w:val="22"/>
          <w:szCs w:val="22"/>
        </w:rPr>
        <w:t>Тумановского</w:t>
      </w:r>
      <w:r w:rsidRPr="005B2451">
        <w:rPr>
          <w:i/>
          <w:sz w:val="22"/>
          <w:szCs w:val="22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5B2451" w:rsidRDefault="00CB4A41" w:rsidP="00CB4A41">
      <w:pPr>
        <w:ind w:firstLine="709"/>
        <w:jc w:val="both"/>
        <w:rPr>
          <w:i/>
          <w:sz w:val="22"/>
          <w:szCs w:val="22"/>
        </w:rPr>
      </w:pPr>
      <w:r w:rsidRPr="005B2451">
        <w:rPr>
          <w:i/>
          <w:sz w:val="22"/>
          <w:szCs w:val="22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4"/>
      </w:tblGrid>
      <w:tr w:rsidR="005B2451" w:rsidRPr="005B2451" w:rsidTr="005B2451">
        <w:tc>
          <w:tcPr>
            <w:tcW w:w="4785" w:type="dxa"/>
          </w:tcPr>
          <w:p w:rsidR="005B2451" w:rsidRPr="005B2451" w:rsidRDefault="00C82F83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="005B2451" w:rsidRPr="005B24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51" w:rsidRPr="005B2451" w:rsidRDefault="00C82F83" w:rsidP="00C82F8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B2451" w:rsidRPr="005B24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B2451" w:rsidRPr="005B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</w:t>
            </w:r>
            <w:r w:rsidR="005B2451" w:rsidRPr="005B245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5B2451" w:rsidRDefault="005B245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Pr="00DB251A" w:rsidRDefault="00C031D8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344E47" w:rsidRPr="00DB251A" w:rsidSect="00A11EA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CE" w:rsidRDefault="00067CCE" w:rsidP="00482AB3">
      <w:r>
        <w:separator/>
      </w:r>
    </w:p>
  </w:endnote>
  <w:endnote w:type="continuationSeparator" w:id="0">
    <w:p w:rsidR="00067CCE" w:rsidRDefault="00067CC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Content>
      <w:p w:rsidR="00AA3A18" w:rsidRDefault="00AA3A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956">
          <w:rPr>
            <w:noProof/>
          </w:rPr>
          <w:t>11</w:t>
        </w:r>
        <w:r>
          <w:fldChar w:fldCharType="end"/>
        </w:r>
      </w:p>
    </w:sdtContent>
  </w:sdt>
  <w:p w:rsidR="00AA3A18" w:rsidRDefault="00AA3A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CE" w:rsidRDefault="00067CCE" w:rsidP="00482AB3">
      <w:r>
        <w:separator/>
      </w:r>
    </w:p>
  </w:footnote>
  <w:footnote w:type="continuationSeparator" w:id="0">
    <w:p w:rsidR="00067CCE" w:rsidRDefault="00067CC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B35"/>
    <w:multiLevelType w:val="hybridMultilevel"/>
    <w:tmpl w:val="70BC6C32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7437C"/>
    <w:multiLevelType w:val="hybridMultilevel"/>
    <w:tmpl w:val="4B6E3B7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4B5"/>
    <w:rsid w:val="000076A8"/>
    <w:rsid w:val="00007D9A"/>
    <w:rsid w:val="000110CE"/>
    <w:rsid w:val="00011334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3FE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67CCE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0D3C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15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10C92"/>
    <w:rsid w:val="00114F8B"/>
    <w:rsid w:val="001151A3"/>
    <w:rsid w:val="00115760"/>
    <w:rsid w:val="001173B9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4A39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5E8E"/>
    <w:rsid w:val="001575B2"/>
    <w:rsid w:val="00160448"/>
    <w:rsid w:val="00161CE5"/>
    <w:rsid w:val="00161F51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2A9F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A75B8"/>
    <w:rsid w:val="001B0498"/>
    <w:rsid w:val="001B300A"/>
    <w:rsid w:val="001B3840"/>
    <w:rsid w:val="001B3973"/>
    <w:rsid w:val="001B435E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63AB"/>
    <w:rsid w:val="001C788D"/>
    <w:rsid w:val="001D13EE"/>
    <w:rsid w:val="001D2F9D"/>
    <w:rsid w:val="001D30DF"/>
    <w:rsid w:val="001D44B0"/>
    <w:rsid w:val="001D547E"/>
    <w:rsid w:val="001D679A"/>
    <w:rsid w:val="001D6A64"/>
    <w:rsid w:val="001D6EC7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0C00"/>
    <w:rsid w:val="00201FC0"/>
    <w:rsid w:val="00202E32"/>
    <w:rsid w:val="00206FE6"/>
    <w:rsid w:val="00207EAE"/>
    <w:rsid w:val="00211591"/>
    <w:rsid w:val="00211720"/>
    <w:rsid w:val="00212BC9"/>
    <w:rsid w:val="002139EC"/>
    <w:rsid w:val="00217030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56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6049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1D5A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0EA"/>
    <w:rsid w:val="002B4F71"/>
    <w:rsid w:val="002B5192"/>
    <w:rsid w:val="002B5311"/>
    <w:rsid w:val="002B549E"/>
    <w:rsid w:val="002B58ED"/>
    <w:rsid w:val="002B5A68"/>
    <w:rsid w:val="002B5C28"/>
    <w:rsid w:val="002B5ECA"/>
    <w:rsid w:val="002B7277"/>
    <w:rsid w:val="002B79B0"/>
    <w:rsid w:val="002C4148"/>
    <w:rsid w:val="002C4F7E"/>
    <w:rsid w:val="002C625E"/>
    <w:rsid w:val="002C7E45"/>
    <w:rsid w:val="002D0875"/>
    <w:rsid w:val="002D14F1"/>
    <w:rsid w:val="002D1A91"/>
    <w:rsid w:val="002D3DD6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98C"/>
    <w:rsid w:val="002F3DAB"/>
    <w:rsid w:val="002F5718"/>
    <w:rsid w:val="002F6DDF"/>
    <w:rsid w:val="00300F78"/>
    <w:rsid w:val="00301D4E"/>
    <w:rsid w:val="003071D4"/>
    <w:rsid w:val="003077B9"/>
    <w:rsid w:val="00317CD2"/>
    <w:rsid w:val="00320464"/>
    <w:rsid w:val="00321A59"/>
    <w:rsid w:val="00322174"/>
    <w:rsid w:val="0032380F"/>
    <w:rsid w:val="003238C9"/>
    <w:rsid w:val="003249AE"/>
    <w:rsid w:val="00325A2A"/>
    <w:rsid w:val="003311D3"/>
    <w:rsid w:val="00331686"/>
    <w:rsid w:val="003319BB"/>
    <w:rsid w:val="0033205F"/>
    <w:rsid w:val="003329FD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5CE6"/>
    <w:rsid w:val="00405F0D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4A7"/>
    <w:rsid w:val="00424831"/>
    <w:rsid w:val="00425684"/>
    <w:rsid w:val="004259B1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7CC"/>
    <w:rsid w:val="00464F0A"/>
    <w:rsid w:val="00465DA6"/>
    <w:rsid w:val="00465F4D"/>
    <w:rsid w:val="00466C1C"/>
    <w:rsid w:val="00467BD2"/>
    <w:rsid w:val="004728DA"/>
    <w:rsid w:val="0047588F"/>
    <w:rsid w:val="00475AA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0B48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0076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075"/>
    <w:rsid w:val="00537E42"/>
    <w:rsid w:val="00540C84"/>
    <w:rsid w:val="0054380B"/>
    <w:rsid w:val="0054383D"/>
    <w:rsid w:val="00543F4B"/>
    <w:rsid w:val="0054495C"/>
    <w:rsid w:val="00545F4A"/>
    <w:rsid w:val="0054619D"/>
    <w:rsid w:val="00546A49"/>
    <w:rsid w:val="00546ABA"/>
    <w:rsid w:val="005473F2"/>
    <w:rsid w:val="0054758A"/>
    <w:rsid w:val="00547CA4"/>
    <w:rsid w:val="005502EA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6614"/>
    <w:rsid w:val="005A759D"/>
    <w:rsid w:val="005B0120"/>
    <w:rsid w:val="005B1C59"/>
    <w:rsid w:val="005B2451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F4B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425C"/>
    <w:rsid w:val="00605C2A"/>
    <w:rsid w:val="00607A50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5309"/>
    <w:rsid w:val="0067783A"/>
    <w:rsid w:val="006803FC"/>
    <w:rsid w:val="00681E75"/>
    <w:rsid w:val="00683E60"/>
    <w:rsid w:val="00686E59"/>
    <w:rsid w:val="00687079"/>
    <w:rsid w:val="006873E0"/>
    <w:rsid w:val="00691752"/>
    <w:rsid w:val="0069212D"/>
    <w:rsid w:val="00692520"/>
    <w:rsid w:val="00692968"/>
    <w:rsid w:val="006947D8"/>
    <w:rsid w:val="006949F5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076CD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249"/>
    <w:rsid w:val="007238B5"/>
    <w:rsid w:val="0072461D"/>
    <w:rsid w:val="00727213"/>
    <w:rsid w:val="0073222B"/>
    <w:rsid w:val="00732F64"/>
    <w:rsid w:val="00733148"/>
    <w:rsid w:val="0073469C"/>
    <w:rsid w:val="00734F3B"/>
    <w:rsid w:val="00736BB5"/>
    <w:rsid w:val="00741124"/>
    <w:rsid w:val="007415B2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47E0"/>
    <w:rsid w:val="00765D2E"/>
    <w:rsid w:val="007667BA"/>
    <w:rsid w:val="0076683A"/>
    <w:rsid w:val="00766C2D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2ED9"/>
    <w:rsid w:val="00804561"/>
    <w:rsid w:val="008046A2"/>
    <w:rsid w:val="008053C8"/>
    <w:rsid w:val="00806263"/>
    <w:rsid w:val="0080673F"/>
    <w:rsid w:val="008074A5"/>
    <w:rsid w:val="0080795B"/>
    <w:rsid w:val="00807CBC"/>
    <w:rsid w:val="00811567"/>
    <w:rsid w:val="0081385E"/>
    <w:rsid w:val="008139F9"/>
    <w:rsid w:val="00817266"/>
    <w:rsid w:val="008175E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87A"/>
    <w:rsid w:val="00886F29"/>
    <w:rsid w:val="00886F68"/>
    <w:rsid w:val="008877F5"/>
    <w:rsid w:val="00890AB5"/>
    <w:rsid w:val="00890BD2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238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34E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1CF5"/>
    <w:rsid w:val="00954493"/>
    <w:rsid w:val="009556DF"/>
    <w:rsid w:val="00955A92"/>
    <w:rsid w:val="00956922"/>
    <w:rsid w:val="009578D1"/>
    <w:rsid w:val="009600A0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5EC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58A5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DC0"/>
    <w:rsid w:val="009B1D41"/>
    <w:rsid w:val="009B1F14"/>
    <w:rsid w:val="009B3977"/>
    <w:rsid w:val="009B3EE6"/>
    <w:rsid w:val="009B518F"/>
    <w:rsid w:val="009B55B5"/>
    <w:rsid w:val="009B6563"/>
    <w:rsid w:val="009B67DC"/>
    <w:rsid w:val="009C239F"/>
    <w:rsid w:val="009C249A"/>
    <w:rsid w:val="009C4739"/>
    <w:rsid w:val="009C7CE9"/>
    <w:rsid w:val="009D2047"/>
    <w:rsid w:val="009D2FA2"/>
    <w:rsid w:val="009D3B5A"/>
    <w:rsid w:val="009D4F9E"/>
    <w:rsid w:val="009D580D"/>
    <w:rsid w:val="009D665F"/>
    <w:rsid w:val="009D6728"/>
    <w:rsid w:val="009D75F1"/>
    <w:rsid w:val="009E03E6"/>
    <w:rsid w:val="009E1647"/>
    <w:rsid w:val="009E215D"/>
    <w:rsid w:val="009E2CCF"/>
    <w:rsid w:val="009E4944"/>
    <w:rsid w:val="009E56DB"/>
    <w:rsid w:val="009E6303"/>
    <w:rsid w:val="009E630D"/>
    <w:rsid w:val="009E6636"/>
    <w:rsid w:val="009E69D8"/>
    <w:rsid w:val="009F233D"/>
    <w:rsid w:val="009F39FF"/>
    <w:rsid w:val="009F3BF8"/>
    <w:rsid w:val="00A0223F"/>
    <w:rsid w:val="00A03115"/>
    <w:rsid w:val="00A11EA7"/>
    <w:rsid w:val="00A12967"/>
    <w:rsid w:val="00A14650"/>
    <w:rsid w:val="00A15A17"/>
    <w:rsid w:val="00A15DA9"/>
    <w:rsid w:val="00A162EB"/>
    <w:rsid w:val="00A17D90"/>
    <w:rsid w:val="00A17F36"/>
    <w:rsid w:val="00A229CC"/>
    <w:rsid w:val="00A23C45"/>
    <w:rsid w:val="00A243AD"/>
    <w:rsid w:val="00A24F68"/>
    <w:rsid w:val="00A24FE4"/>
    <w:rsid w:val="00A254AA"/>
    <w:rsid w:val="00A26608"/>
    <w:rsid w:val="00A26BE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F2E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5FA8"/>
    <w:rsid w:val="00A974E8"/>
    <w:rsid w:val="00AA2747"/>
    <w:rsid w:val="00AA3A18"/>
    <w:rsid w:val="00AA52B3"/>
    <w:rsid w:val="00AA6BF6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6C8"/>
    <w:rsid w:val="00AC7BE9"/>
    <w:rsid w:val="00AD014C"/>
    <w:rsid w:val="00AD1188"/>
    <w:rsid w:val="00AD4680"/>
    <w:rsid w:val="00AD472D"/>
    <w:rsid w:val="00AE209B"/>
    <w:rsid w:val="00AE2986"/>
    <w:rsid w:val="00AE34F6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4C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6F3E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1C7"/>
    <w:rsid w:val="00BA490D"/>
    <w:rsid w:val="00BA5E53"/>
    <w:rsid w:val="00BA62C1"/>
    <w:rsid w:val="00BB05C2"/>
    <w:rsid w:val="00BB2240"/>
    <w:rsid w:val="00BB2DF1"/>
    <w:rsid w:val="00BB34E7"/>
    <w:rsid w:val="00BB5FB7"/>
    <w:rsid w:val="00BB6CFB"/>
    <w:rsid w:val="00BB7157"/>
    <w:rsid w:val="00BC0317"/>
    <w:rsid w:val="00BC1D44"/>
    <w:rsid w:val="00BC1F69"/>
    <w:rsid w:val="00BC34DC"/>
    <w:rsid w:val="00BC3748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2E05"/>
    <w:rsid w:val="00BF3CEB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0B65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9AE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83"/>
    <w:rsid w:val="00C82FE6"/>
    <w:rsid w:val="00C8326C"/>
    <w:rsid w:val="00C833DD"/>
    <w:rsid w:val="00C840FA"/>
    <w:rsid w:val="00C8420F"/>
    <w:rsid w:val="00C84793"/>
    <w:rsid w:val="00C85EF0"/>
    <w:rsid w:val="00C87F8E"/>
    <w:rsid w:val="00C906DA"/>
    <w:rsid w:val="00C90D22"/>
    <w:rsid w:val="00C92FBA"/>
    <w:rsid w:val="00C93A5E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0A4D"/>
    <w:rsid w:val="00CC136B"/>
    <w:rsid w:val="00CC14ED"/>
    <w:rsid w:val="00CC158B"/>
    <w:rsid w:val="00CC40B0"/>
    <w:rsid w:val="00CC5197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438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913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600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393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1DE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2300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4E93"/>
    <w:rsid w:val="00E25BDD"/>
    <w:rsid w:val="00E27E6C"/>
    <w:rsid w:val="00E3077C"/>
    <w:rsid w:val="00E318B6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CC4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9754B"/>
    <w:rsid w:val="00EA0766"/>
    <w:rsid w:val="00EA0F1E"/>
    <w:rsid w:val="00EA2434"/>
    <w:rsid w:val="00EA6F24"/>
    <w:rsid w:val="00EA7C48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181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1223"/>
    <w:rsid w:val="00F02C4E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3B86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8DA"/>
    <w:rsid w:val="00F40FEC"/>
    <w:rsid w:val="00F43DF3"/>
    <w:rsid w:val="00F45B70"/>
    <w:rsid w:val="00F460C1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6707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5BC0"/>
    <w:rsid w:val="00FC6AC7"/>
    <w:rsid w:val="00FC6F10"/>
    <w:rsid w:val="00FD01D1"/>
    <w:rsid w:val="00FD0649"/>
    <w:rsid w:val="00FD1198"/>
    <w:rsid w:val="00FD1362"/>
    <w:rsid w:val="00FD1C8D"/>
    <w:rsid w:val="00FD2EAA"/>
    <w:rsid w:val="00FD435F"/>
    <w:rsid w:val="00FD4A65"/>
    <w:rsid w:val="00FD69BE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164D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C23F-B26A-4E40-BDAE-1249E8F7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4891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32</cp:revision>
  <cp:lastPrinted>2023-05-25T12:12:00Z</cp:lastPrinted>
  <dcterms:created xsi:type="dcterms:W3CDTF">2023-04-06T06:30:00Z</dcterms:created>
  <dcterms:modified xsi:type="dcterms:W3CDTF">2023-05-25T12:40:00Z</dcterms:modified>
</cp:coreProperties>
</file>