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335B1"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8</w:t>
      </w:r>
      <w:r w:rsidR="004335B1">
        <w:rPr>
          <w:rFonts w:ascii="Times New Roman" w:hAnsi="Times New Roman" w:cs="Times New Roman"/>
          <w:b/>
          <w:sz w:val="28"/>
          <w:szCs w:val="28"/>
        </w:rPr>
        <w:t>.12.202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2</w:t>
      </w:r>
      <w:r w:rsidR="004335B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15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644E">
        <w:rPr>
          <w:rFonts w:ascii="Times New Roman" w:hAnsi="Times New Roman" w:cs="Times New Roman"/>
          <w:sz w:val="28"/>
          <w:szCs w:val="28"/>
        </w:rPr>
        <w:t>26</w:t>
      </w:r>
      <w:r w:rsidR="00F130CA">
        <w:rPr>
          <w:rFonts w:ascii="Times New Roman" w:hAnsi="Times New Roman" w:cs="Times New Roman"/>
          <w:sz w:val="28"/>
          <w:szCs w:val="28"/>
        </w:rPr>
        <w:t>.0</w:t>
      </w:r>
      <w:r w:rsidR="002C644E">
        <w:rPr>
          <w:rFonts w:ascii="Times New Roman" w:hAnsi="Times New Roman" w:cs="Times New Roman"/>
          <w:sz w:val="28"/>
          <w:szCs w:val="28"/>
        </w:rPr>
        <w:t>9</w:t>
      </w:r>
      <w:r w:rsidR="00F130CA">
        <w:rPr>
          <w:rFonts w:ascii="Times New Roman" w:hAnsi="Times New Roman" w:cs="Times New Roman"/>
          <w:sz w:val="28"/>
          <w:szCs w:val="28"/>
        </w:rPr>
        <w:t>.202</w:t>
      </w:r>
      <w:r w:rsidR="006C524C" w:rsidRPr="006C524C">
        <w:rPr>
          <w:rFonts w:ascii="Times New Roman" w:hAnsi="Times New Roman" w:cs="Times New Roman"/>
          <w:sz w:val="28"/>
          <w:szCs w:val="28"/>
        </w:rPr>
        <w:t>3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44E" w:rsidRDefault="002E1F24" w:rsidP="008A557A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  <w:r w:rsidRPr="00CE2050">
        <w:rPr>
          <w:sz w:val="28"/>
          <w:szCs w:val="28"/>
        </w:rPr>
        <w:t xml:space="preserve"> </w:t>
      </w:r>
    </w:p>
    <w:p w:rsidR="002C644E" w:rsidRDefault="002C644E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1F24"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 xml:space="preserve">; </w:t>
      </w:r>
    </w:p>
    <w:p w:rsidR="002C644E" w:rsidRDefault="002C644E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1F24" w:rsidRPr="00CE2050">
        <w:rPr>
          <w:sz w:val="28"/>
          <w:szCs w:val="28"/>
        </w:rPr>
        <w:t xml:space="preserve">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="002E1F24"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C644E" w:rsidRDefault="002C644E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936E6" w:rsidRPr="00CE2050">
        <w:rPr>
          <w:sz w:val="28"/>
          <w:szCs w:val="28"/>
        </w:rPr>
        <w:t xml:space="preserve">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E435A">
        <w:rPr>
          <w:sz w:val="28"/>
          <w:szCs w:val="28"/>
        </w:rPr>
        <w:t>Новосельского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>
        <w:rPr>
          <w:sz w:val="28"/>
          <w:szCs w:val="28"/>
        </w:rPr>
        <w:t>29.12.2021 №5</w:t>
      </w:r>
      <w:r>
        <w:rPr>
          <w:sz w:val="28"/>
          <w:szCs w:val="28"/>
        </w:rPr>
        <w:t>;</w:t>
      </w:r>
    </w:p>
    <w:p w:rsidR="002C644E" w:rsidRDefault="002C644E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="002E1F24" w:rsidRPr="00AC09E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1F24" w:rsidRPr="00AC09EE">
        <w:rPr>
          <w:sz w:val="28"/>
          <w:szCs w:val="28"/>
        </w:rPr>
        <w:t xml:space="preserve">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="002E1F24"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="002E1F24" w:rsidRPr="00AC09EE">
        <w:rPr>
          <w:sz w:val="28"/>
          <w:szCs w:val="28"/>
        </w:rPr>
        <w:t xml:space="preserve"> Смоленской области</w:t>
      </w:r>
      <w:r w:rsidR="009B1D41" w:rsidRPr="00AC09EE">
        <w:rPr>
          <w:sz w:val="28"/>
          <w:szCs w:val="28"/>
        </w:rPr>
        <w:t>, утвержденное</w:t>
      </w:r>
      <w:r w:rsidR="002E1F24" w:rsidRPr="00AC09EE">
        <w:rPr>
          <w:sz w:val="28"/>
          <w:szCs w:val="28"/>
        </w:rPr>
        <w:t xml:space="preserve"> решением Вяземского районного Совета депутатов от </w:t>
      </w:r>
      <w:r w:rsidR="008A557A">
        <w:rPr>
          <w:sz w:val="28"/>
          <w:szCs w:val="28"/>
        </w:rPr>
        <w:t>06.09.2021 №81 (с изменениями)</w:t>
      </w:r>
      <w:r>
        <w:rPr>
          <w:sz w:val="28"/>
          <w:szCs w:val="28"/>
        </w:rPr>
        <w:t>;</w:t>
      </w:r>
    </w:p>
    <w:p w:rsidR="008A557A" w:rsidRDefault="002C644E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1D41" w:rsidRPr="00AC09EE">
        <w:rPr>
          <w:sz w:val="28"/>
          <w:szCs w:val="28"/>
        </w:rPr>
        <w:t xml:space="preserve">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4335B1">
        <w:rPr>
          <w:sz w:val="28"/>
          <w:szCs w:val="28"/>
        </w:rPr>
        <w:t>5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>
        <w:rPr>
          <w:sz w:val="28"/>
          <w:szCs w:val="28"/>
        </w:rPr>
        <w:t xml:space="preserve">на </w:t>
      </w:r>
      <w:r w:rsidR="008A557A" w:rsidRPr="00525FF2">
        <w:rPr>
          <w:sz w:val="28"/>
          <w:szCs w:val="28"/>
        </w:rPr>
        <w:t>202</w:t>
      </w:r>
      <w:r w:rsidR="006C524C" w:rsidRPr="006C524C">
        <w:rPr>
          <w:sz w:val="28"/>
          <w:szCs w:val="28"/>
        </w:rPr>
        <w:t>3</w:t>
      </w:r>
      <w:r w:rsidR="008A557A" w:rsidRPr="00525FF2">
        <w:rPr>
          <w:sz w:val="28"/>
          <w:szCs w:val="28"/>
        </w:rPr>
        <w:t xml:space="preserve"> год, утвержденного приказом от </w:t>
      </w:r>
      <w:r w:rsidR="008A557A">
        <w:rPr>
          <w:sz w:val="28"/>
          <w:szCs w:val="28"/>
        </w:rPr>
        <w:t>2</w:t>
      </w:r>
      <w:r w:rsidR="006C524C" w:rsidRPr="006C524C">
        <w:rPr>
          <w:sz w:val="28"/>
          <w:szCs w:val="28"/>
        </w:rPr>
        <w:t>3</w:t>
      </w:r>
      <w:r w:rsidR="008A557A">
        <w:rPr>
          <w:sz w:val="28"/>
          <w:szCs w:val="28"/>
        </w:rPr>
        <w:t>.12.202</w:t>
      </w:r>
      <w:r w:rsidR="006C524C" w:rsidRPr="006C524C">
        <w:rPr>
          <w:sz w:val="28"/>
          <w:szCs w:val="28"/>
        </w:rPr>
        <w:t>2</w:t>
      </w:r>
      <w:r w:rsidR="008A557A">
        <w:rPr>
          <w:sz w:val="28"/>
          <w:szCs w:val="28"/>
        </w:rPr>
        <w:t xml:space="preserve"> №</w:t>
      </w:r>
      <w:r w:rsidR="006C524C" w:rsidRPr="00934C1A">
        <w:rPr>
          <w:sz w:val="28"/>
          <w:szCs w:val="28"/>
        </w:rPr>
        <w:t>59</w:t>
      </w:r>
      <w:r w:rsidR="008A557A">
        <w:rPr>
          <w:sz w:val="28"/>
          <w:szCs w:val="28"/>
        </w:rPr>
        <w:t>.</w:t>
      </w:r>
    </w:p>
    <w:p w:rsidR="002C644E" w:rsidRDefault="002C644E" w:rsidP="008A557A">
      <w:pPr>
        <w:ind w:firstLine="709"/>
        <w:jc w:val="both"/>
        <w:rPr>
          <w:b/>
          <w:sz w:val="28"/>
          <w:szCs w:val="28"/>
        </w:rPr>
      </w:pPr>
    </w:p>
    <w:p w:rsidR="00A24FE4" w:rsidRPr="00AC09EE" w:rsidRDefault="009B1D41" w:rsidP="008A557A">
      <w:pPr>
        <w:ind w:firstLine="709"/>
        <w:jc w:val="both"/>
        <w:rPr>
          <w:sz w:val="28"/>
          <w:szCs w:val="28"/>
        </w:rPr>
      </w:pPr>
      <w:r w:rsidRPr="00AC09EE">
        <w:rPr>
          <w:b/>
          <w:sz w:val="28"/>
          <w:szCs w:val="28"/>
        </w:rPr>
        <w:t>Цель экспер</w:t>
      </w:r>
      <w:r w:rsidR="00A24FE4" w:rsidRPr="00AC09EE">
        <w:rPr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2C644E" w:rsidRDefault="002C644E" w:rsidP="00DB251A">
      <w:pPr>
        <w:ind w:firstLine="709"/>
        <w:jc w:val="both"/>
        <w:rPr>
          <w:b/>
          <w:sz w:val="28"/>
          <w:szCs w:val="28"/>
        </w:rPr>
      </w:pP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3E435A">
        <w:rPr>
          <w:rFonts w:ascii="Times New Roman" w:hAnsi="Times New Roman"/>
          <w:sz w:val="28"/>
          <w:szCs w:val="28"/>
        </w:rPr>
        <w:t>Новосельском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3E435A">
        <w:rPr>
          <w:rFonts w:ascii="Times New Roman" w:hAnsi="Times New Roman"/>
          <w:sz w:val="28"/>
          <w:szCs w:val="28"/>
        </w:rPr>
        <w:t>Новосельского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A557A">
        <w:rPr>
          <w:rFonts w:ascii="Times New Roman" w:hAnsi="Times New Roman"/>
          <w:sz w:val="28"/>
          <w:szCs w:val="28"/>
        </w:rPr>
        <w:t>22.10.2021 №22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35B1">
        <w:rPr>
          <w:rFonts w:ascii="Times New Roman" w:hAnsi="Times New Roman" w:cs="Times New Roman"/>
          <w:sz w:val="28"/>
          <w:szCs w:val="28"/>
        </w:rPr>
        <w:t>2</w:t>
      </w:r>
      <w:r w:rsidR="008A557A">
        <w:rPr>
          <w:rFonts w:ascii="Times New Roman" w:hAnsi="Times New Roman" w:cs="Times New Roman"/>
          <w:sz w:val="28"/>
          <w:szCs w:val="28"/>
        </w:rPr>
        <w:t>8</w:t>
      </w:r>
      <w:r w:rsidR="004335B1">
        <w:rPr>
          <w:rFonts w:ascii="Times New Roman" w:hAnsi="Times New Roman" w:cs="Times New Roman"/>
          <w:sz w:val="28"/>
          <w:szCs w:val="28"/>
        </w:rPr>
        <w:t>.12.202</w:t>
      </w:r>
      <w:r w:rsidR="00934C1A" w:rsidRPr="00934C1A">
        <w:rPr>
          <w:rFonts w:ascii="Times New Roman" w:hAnsi="Times New Roman" w:cs="Times New Roman"/>
          <w:sz w:val="28"/>
          <w:szCs w:val="28"/>
        </w:rPr>
        <w:t>2</w:t>
      </w:r>
      <w:r w:rsidR="004335B1">
        <w:rPr>
          <w:rFonts w:ascii="Times New Roman" w:hAnsi="Times New Roman" w:cs="Times New Roman"/>
          <w:sz w:val="28"/>
          <w:szCs w:val="28"/>
        </w:rPr>
        <w:t xml:space="preserve"> №</w:t>
      </w:r>
      <w:r w:rsidR="00934C1A" w:rsidRPr="00934C1A">
        <w:rPr>
          <w:rFonts w:ascii="Times New Roman" w:hAnsi="Times New Roman" w:cs="Times New Roman"/>
          <w:sz w:val="28"/>
          <w:szCs w:val="28"/>
        </w:rPr>
        <w:t>15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34C1A" w:rsidRPr="00934C1A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34C1A" w:rsidRPr="00934C1A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934C1A" w:rsidRPr="009D6EC6">
        <w:rPr>
          <w:rFonts w:ascii="Times New Roman" w:hAnsi="Times New Roman" w:cs="Times New Roman"/>
          <w:sz w:val="28"/>
          <w:szCs w:val="28"/>
        </w:rPr>
        <w:t>5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C644E">
        <w:rPr>
          <w:rFonts w:ascii="Times New Roman" w:hAnsi="Times New Roman" w:cs="Times New Roman"/>
          <w:sz w:val="28"/>
          <w:szCs w:val="28"/>
        </w:rPr>
        <w:t xml:space="preserve"> (с изменениями) (далее решение от 28.12.2022 №15).</w:t>
      </w:r>
      <w:r w:rsidR="002C644E" w:rsidRPr="002C6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F623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9F6238">
        <w:rPr>
          <w:rFonts w:ascii="Times New Roman" w:hAnsi="Times New Roman" w:cs="Times New Roman"/>
          <w:sz w:val="28"/>
          <w:szCs w:val="28"/>
        </w:rPr>
        <w:t xml:space="preserve">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F86A21">
        <w:rPr>
          <w:rFonts w:ascii="Times New Roman" w:hAnsi="Times New Roman" w:cs="Times New Roman"/>
          <w:sz w:val="28"/>
          <w:szCs w:val="28"/>
        </w:rPr>
        <w:t>22</w:t>
      </w:r>
      <w:r w:rsidR="00932FF8">
        <w:rPr>
          <w:rFonts w:ascii="Times New Roman" w:hAnsi="Times New Roman" w:cs="Times New Roman"/>
          <w:sz w:val="28"/>
          <w:szCs w:val="28"/>
        </w:rPr>
        <w:t>.0</w:t>
      </w:r>
      <w:r w:rsidR="00F86A21">
        <w:rPr>
          <w:rFonts w:ascii="Times New Roman" w:hAnsi="Times New Roman" w:cs="Times New Roman"/>
          <w:sz w:val="28"/>
          <w:szCs w:val="28"/>
        </w:rPr>
        <w:t>9</w:t>
      </w:r>
      <w:r w:rsidR="00932FF8">
        <w:rPr>
          <w:rFonts w:ascii="Times New Roman" w:hAnsi="Times New Roman" w:cs="Times New Roman"/>
          <w:sz w:val="28"/>
          <w:szCs w:val="28"/>
        </w:rPr>
        <w:t>.202</w:t>
      </w:r>
      <w:r w:rsidR="009D6EC6" w:rsidRPr="009D6EC6">
        <w:rPr>
          <w:rFonts w:ascii="Times New Roman" w:hAnsi="Times New Roman" w:cs="Times New Roman"/>
          <w:sz w:val="28"/>
          <w:szCs w:val="28"/>
        </w:rPr>
        <w:t>3</w:t>
      </w:r>
      <w:r w:rsidR="00932FF8">
        <w:rPr>
          <w:rFonts w:ascii="Times New Roman" w:hAnsi="Times New Roman" w:cs="Times New Roman"/>
          <w:sz w:val="28"/>
          <w:szCs w:val="28"/>
        </w:rPr>
        <w:t xml:space="preserve"> №</w:t>
      </w:r>
      <w:r w:rsidR="009D6EC6" w:rsidRPr="009D6EC6">
        <w:rPr>
          <w:rFonts w:ascii="Times New Roman" w:hAnsi="Times New Roman" w:cs="Times New Roman"/>
          <w:sz w:val="28"/>
          <w:szCs w:val="28"/>
        </w:rPr>
        <w:t>83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2758DF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2758DF" w:rsidRDefault="002758DF" w:rsidP="002758D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1,5,7,9,11,13 к проекту решения о внесении изменений в решение о бюджете;</w:t>
      </w:r>
    </w:p>
    <w:p w:rsidR="002758DF" w:rsidRDefault="002758DF" w:rsidP="002758D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решения;</w:t>
      </w:r>
    </w:p>
    <w:p w:rsidR="00175A45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D6EC6">
        <w:rPr>
          <w:rFonts w:ascii="Times New Roman" w:hAnsi="Times New Roman" w:cs="Times New Roman"/>
          <w:sz w:val="28"/>
          <w:szCs w:val="28"/>
        </w:rPr>
        <w:t xml:space="preserve">28.12.2022 №15 «О бюджете Новосельского сельского поселения Вяземского района Смоленской области на 2023 год и плановый период 2024 и 2025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9D6EC6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758DF">
        <w:rPr>
          <w:rFonts w:ascii="Times New Roman" w:hAnsi="Times New Roman" w:cs="Times New Roman"/>
          <w:sz w:val="28"/>
          <w:szCs w:val="28"/>
        </w:rPr>
        <w:t>М</w:t>
      </w:r>
      <w:r w:rsidR="009D6EC6">
        <w:rPr>
          <w:rFonts w:ascii="Times New Roman" w:hAnsi="Times New Roman" w:cs="Times New Roman"/>
          <w:sz w:val="28"/>
          <w:szCs w:val="28"/>
        </w:rPr>
        <w:t>.</w:t>
      </w:r>
      <w:r w:rsidR="002758DF">
        <w:rPr>
          <w:rFonts w:ascii="Times New Roman" w:hAnsi="Times New Roman" w:cs="Times New Roman"/>
          <w:sz w:val="28"/>
          <w:szCs w:val="28"/>
        </w:rPr>
        <w:t>М</w:t>
      </w:r>
      <w:r w:rsidR="009D6EC6">
        <w:rPr>
          <w:rFonts w:ascii="Times New Roman" w:hAnsi="Times New Roman" w:cs="Times New Roman"/>
          <w:sz w:val="28"/>
          <w:szCs w:val="28"/>
        </w:rPr>
        <w:t xml:space="preserve">. </w:t>
      </w:r>
      <w:r w:rsidR="002758DF">
        <w:rPr>
          <w:rFonts w:ascii="Times New Roman" w:hAnsi="Times New Roman" w:cs="Times New Roman"/>
          <w:sz w:val="28"/>
          <w:szCs w:val="28"/>
        </w:rPr>
        <w:t>Денисовым</w:t>
      </w:r>
      <w:r w:rsidR="009D6EC6">
        <w:rPr>
          <w:rFonts w:ascii="Times New Roman" w:hAnsi="Times New Roman" w:cs="Times New Roman"/>
          <w:sz w:val="28"/>
          <w:szCs w:val="28"/>
        </w:rPr>
        <w:t>.</w:t>
      </w:r>
    </w:p>
    <w:p w:rsidR="002758DF" w:rsidRDefault="002758DF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3E435A">
        <w:rPr>
          <w:rStyle w:val="ad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9D6EC6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9D6EC6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9D6EC6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C034D7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2" w:name="_Hlk74666735"/>
      <w:r w:rsidR="00C034D7"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9D6EC6">
        <w:rPr>
          <w:sz w:val="28"/>
          <w:szCs w:val="28"/>
        </w:rPr>
        <w:t>3</w:t>
      </w:r>
      <w:r w:rsidR="00194195">
        <w:rPr>
          <w:sz w:val="28"/>
          <w:szCs w:val="28"/>
        </w:rPr>
        <w:t xml:space="preserve"> год.</w:t>
      </w:r>
      <w:r w:rsidR="00C034D7"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115238" w:rsidRDefault="00115238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5238" w:rsidRDefault="00115238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№1 (тыс. руб.)</w:t>
      </w:r>
    </w:p>
    <w:p w:rsidR="00393397" w:rsidRDefault="0039339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620"/>
        <w:gridCol w:w="1500"/>
        <w:gridCol w:w="1340"/>
        <w:gridCol w:w="1360"/>
      </w:tblGrid>
      <w:tr w:rsidR="007D2047" w:rsidTr="007D2047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7D2047" w:rsidRDefault="007D2047">
            <w:pPr>
              <w:jc w:val="center"/>
            </w:pPr>
            <w:r>
              <w:t>№ пункта решения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Решение о бюджете от 28.12.2022 №15</w:t>
            </w:r>
            <w:r w:rsidR="002758DF">
              <w:t xml:space="preserve"> (с изм.)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Проект решения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Отклонения (+,-)</w:t>
            </w:r>
          </w:p>
        </w:tc>
      </w:tr>
      <w:tr w:rsidR="007D2047" w:rsidTr="007D2047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2047" w:rsidRDefault="007D2047">
            <w: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Доходы на 2023 год,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2758DF">
            <w:pPr>
              <w:jc w:val="right"/>
            </w:pPr>
            <w:r>
              <w:t>22130,2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2758DF">
            <w:pPr>
              <w:jc w:val="right"/>
            </w:pPr>
            <w:r>
              <w:t>22377,0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2758DF">
            <w:pPr>
              <w:jc w:val="right"/>
            </w:pPr>
            <w:r>
              <w:t>+246,8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безвозмездные поступления, из которых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2758DF">
            <w:pPr>
              <w:jc w:val="right"/>
            </w:pPr>
            <w:r>
              <w:t>13363,2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 w:rsidP="002758DF">
            <w:pPr>
              <w:jc w:val="right"/>
            </w:pPr>
            <w:r>
              <w:t>136</w:t>
            </w:r>
            <w:r w:rsidR="002758DF">
              <w:t>10</w:t>
            </w:r>
            <w:r>
              <w:t>,</w:t>
            </w:r>
            <w:r w:rsidR="002758D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2758DF">
            <w:pPr>
              <w:jc w:val="right"/>
            </w:pPr>
            <w:r>
              <w:t>+246,8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получаемые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2758DF">
            <w:pPr>
              <w:jc w:val="right"/>
            </w:pPr>
            <w:r>
              <w:t>13363,2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2758DF" w:rsidP="002758DF">
            <w:pPr>
              <w:jc w:val="right"/>
            </w:pPr>
            <w:r>
              <w:t>13610,0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2758DF">
            <w:pPr>
              <w:jc w:val="right"/>
            </w:pPr>
            <w:r>
              <w:t>+246,8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Расходы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BC24B7">
            <w:pPr>
              <w:jc w:val="right"/>
            </w:pPr>
            <w:r>
              <w:t>22946,0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BC24B7">
            <w:pPr>
              <w:jc w:val="right"/>
            </w:pPr>
            <w:r>
              <w:t>23192,8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BC24B7">
            <w:pPr>
              <w:jc w:val="right"/>
            </w:pPr>
            <w:r>
              <w:t>+246,8</w:t>
            </w:r>
          </w:p>
        </w:tc>
      </w:tr>
      <w:tr w:rsidR="007D2047" w:rsidTr="007D204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Дефицит (профицит)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BC24B7">
            <w:pPr>
              <w:jc w:val="right"/>
            </w:pPr>
            <w:r>
              <w:t>815,8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815,8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BC24B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Доходы на 2024 год,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31331,5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31331,5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безвозмездные поступления, из которых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22097,1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22097,1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получаемые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22097,1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22097,1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Доходы на 2025 год,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безвозмездные поступления, из которых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получаемые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Расходы на 2024 год,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31331,5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31331,5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условно утверждённые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Расходы на 2025 год,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условно утверждённые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590,0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590,0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Дефицит (профицит)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Дефицит (профицит) 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2025 году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9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12.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в 2023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в 2024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в 2025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13.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в 2023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565FE2" w:rsidP="00BC24B7">
            <w:pPr>
              <w:jc w:val="right"/>
            </w:pPr>
            <w:r>
              <w:t>21476,8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565FE2" w:rsidP="00BC24B7">
            <w:pPr>
              <w:jc w:val="right"/>
            </w:pPr>
            <w:r>
              <w:t>21637,5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565FE2" w:rsidP="00BC24B7">
            <w:pPr>
              <w:jc w:val="right"/>
            </w:pPr>
            <w:r>
              <w:t>+160,7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в 2024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565FE2" w:rsidP="00BC24B7">
            <w:pPr>
              <w:jc w:val="right"/>
            </w:pPr>
            <w:r>
              <w:t>29730,2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565FE2" w:rsidP="00BC24B7">
            <w:pPr>
              <w:jc w:val="right"/>
            </w:pPr>
            <w:r>
              <w:t>29730,2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565FE2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в 2025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10207,8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10207,8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15.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Объем бюджетных ассигнований дорожного фонда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0D0130" w:rsidP="00BC24B7">
            <w:pPr>
              <w:jc w:val="right"/>
            </w:pPr>
            <w:r>
              <w:t>10168,9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10168,9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0D0130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0D0130" w:rsidP="00BC24B7">
            <w:pPr>
              <w:jc w:val="right"/>
            </w:pPr>
            <w:r>
              <w:t>19724,1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19724,1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0D0130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1584,3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1584,3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16.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0D0130" w:rsidP="00BC24B7">
            <w:pPr>
              <w:jc w:val="right"/>
            </w:pPr>
            <w:r>
              <w:t>10168,9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10168,9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0D0130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0D0130" w:rsidP="00BC24B7">
            <w:pPr>
              <w:jc w:val="right"/>
            </w:pPr>
            <w:r>
              <w:t>19724,1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19724,1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Pr="009B5B8D" w:rsidRDefault="000D0130" w:rsidP="00BC24B7">
            <w:pPr>
              <w:jc w:val="right"/>
              <w:rPr>
                <w:lang w:val="en-US"/>
              </w:rPr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1584,3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1584,3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17.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18.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20.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24B7" w:rsidRDefault="00BC24B7" w:rsidP="00BC24B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</w:tr>
      <w:tr w:rsidR="00BC24B7" w:rsidTr="007D2047">
        <w:trPr>
          <w:trHeight w:val="9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верхний предел долга по муниципальным гарантиям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124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верхний предел долга по муниципальным гарантиям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124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Верхний предел муниципального внутреннего долга на 01.01.2026 года по долговым обязательствам сельского поселения,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24B7" w:rsidRDefault="00BC24B7" w:rsidP="00BC24B7"/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верхний предел долга по муниципальным гарантиям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21.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Расходы сельского поселения на 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 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 xml:space="preserve">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  <w:tr w:rsidR="00BC24B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24B7" w:rsidRDefault="00BC24B7" w:rsidP="00BC24B7">
            <w:pPr>
              <w:jc w:val="right"/>
            </w:pPr>
            <w:r>
              <w:t>0,0</w:t>
            </w:r>
          </w:p>
        </w:tc>
      </w:tr>
    </w:tbl>
    <w:p w:rsidR="007D2047" w:rsidRDefault="007D2047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D99" w:rsidRPr="00DB251A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данных таблицы №1 планируется внести изменения в показатели</w:t>
      </w:r>
      <w:r>
        <w:rPr>
          <w:rFonts w:ascii="Times New Roman" w:hAnsi="Times New Roman" w:cs="Times New Roman"/>
          <w:sz w:val="28"/>
          <w:szCs w:val="28"/>
        </w:rPr>
        <w:t xml:space="preserve"> 2023 года, показатели планового периода 2024 и 2025 годов – не изменяются:</w:t>
      </w:r>
    </w:p>
    <w:p w:rsidR="004B7D99" w:rsidRPr="00DB251A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51A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B7D9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D99">
        <w:rPr>
          <w:rFonts w:ascii="Times New Roman" w:hAnsi="Times New Roman" w:cs="Times New Roman"/>
          <w:b/>
          <w:sz w:val="28"/>
          <w:szCs w:val="28"/>
        </w:rPr>
        <w:t>377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Pr="004B7D99">
        <w:rPr>
          <w:rFonts w:ascii="Times New Roman" w:hAnsi="Times New Roman" w:cs="Times New Roman"/>
          <w:b/>
          <w:sz w:val="28"/>
          <w:szCs w:val="28"/>
        </w:rPr>
        <w:t>246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B7D99">
        <w:rPr>
          <w:rFonts w:ascii="Times New Roman" w:hAnsi="Times New Roman" w:cs="Times New Roman"/>
          <w:b/>
          <w:sz w:val="28"/>
          <w:szCs w:val="28"/>
        </w:rPr>
        <w:t xml:space="preserve"> 767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B7D99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B7D99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Pr="004B7D99">
        <w:rPr>
          <w:rFonts w:ascii="Times New Roman" w:hAnsi="Times New Roman" w:cs="Times New Roman"/>
          <w:b/>
          <w:sz w:val="28"/>
          <w:szCs w:val="28"/>
        </w:rPr>
        <w:t>246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4B7D99" w:rsidRPr="00DB251A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B7D9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Pr="004B7D99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Pr="004B7D99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D9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B7D9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4B7D99">
        <w:rPr>
          <w:rFonts w:ascii="Times New Roman" w:hAnsi="Times New Roman" w:cs="Times New Roman"/>
          <w:b/>
          <w:sz w:val="28"/>
          <w:szCs w:val="28"/>
        </w:rPr>
        <w:t>246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дефицит бюджета в сумме </w:t>
      </w:r>
      <w:r w:rsidRPr="004B7D99">
        <w:rPr>
          <w:rFonts w:ascii="Times New Roman" w:hAnsi="Times New Roman" w:cs="Times New Roman"/>
          <w:b/>
          <w:sz w:val="28"/>
          <w:szCs w:val="28"/>
        </w:rPr>
        <w:t>815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</w:t>
      </w:r>
      <w:r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Pr="004B7D9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D99">
        <w:rPr>
          <w:rFonts w:ascii="Times New Roman" w:hAnsi="Times New Roman" w:cs="Times New Roman"/>
          <w:b/>
          <w:sz w:val="28"/>
          <w:szCs w:val="28"/>
        </w:rPr>
        <w:t>637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4B7D99">
        <w:rPr>
          <w:rFonts w:ascii="Times New Roman" w:hAnsi="Times New Roman" w:cs="Times New Roman"/>
          <w:b/>
          <w:sz w:val="28"/>
          <w:szCs w:val="28"/>
        </w:rPr>
        <w:t>160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5F9" w:rsidRDefault="005775F9" w:rsidP="005775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b/>
          <w:sz w:val="28"/>
          <w:szCs w:val="28"/>
        </w:rPr>
        <w:t>1.</w:t>
      </w:r>
      <w:r w:rsidRPr="00534560">
        <w:rPr>
          <w:rFonts w:ascii="Times New Roman" w:hAnsi="Times New Roman" w:cs="Times New Roman"/>
          <w:sz w:val="28"/>
          <w:szCs w:val="28"/>
        </w:rPr>
        <w:t xml:space="preserve"> Изменения по безвозмездным поступлениям обусловлены необходимостью увеличения объема</w:t>
      </w:r>
      <w:r w:rsidRPr="005775F9">
        <w:rPr>
          <w:rFonts w:ascii="Times New Roman" w:hAnsi="Times New Roman" w:cs="Times New Roman"/>
          <w:sz w:val="28"/>
          <w:szCs w:val="28"/>
        </w:rPr>
        <w:t xml:space="preserve"> </w:t>
      </w:r>
      <w:r w:rsidRPr="00534560">
        <w:rPr>
          <w:rFonts w:ascii="Times New Roman" w:hAnsi="Times New Roman" w:cs="Times New Roman"/>
          <w:sz w:val="28"/>
          <w:szCs w:val="28"/>
        </w:rPr>
        <w:t xml:space="preserve">межбюджетных трансфертов, передаваемых  </w:t>
      </w:r>
      <w:r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«Вяземский район»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</w:t>
      </w:r>
      <w:r w:rsidRPr="00534560">
        <w:rPr>
          <w:rFonts w:ascii="Times New Roman" w:hAnsi="Times New Roman" w:cs="Times New Roman"/>
          <w:sz w:val="28"/>
          <w:szCs w:val="28"/>
        </w:rPr>
        <w:t>сельских поселений, согласно уведомлени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34560">
        <w:rPr>
          <w:rFonts w:ascii="Times New Roman" w:hAnsi="Times New Roman" w:cs="Times New Roman"/>
          <w:sz w:val="28"/>
          <w:szCs w:val="28"/>
        </w:rPr>
        <w:t xml:space="preserve"> №75-р/</w:t>
      </w:r>
      <w:r w:rsidRPr="005775F9">
        <w:rPr>
          <w:rFonts w:ascii="Times New Roman" w:hAnsi="Times New Roman" w:cs="Times New Roman"/>
          <w:sz w:val="28"/>
          <w:szCs w:val="28"/>
        </w:rPr>
        <w:t>4</w:t>
      </w:r>
      <w:r w:rsidRPr="00534560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</w:t>
      </w:r>
      <w:r w:rsidRPr="00534560">
        <w:rPr>
          <w:rFonts w:ascii="Times New Roman" w:hAnsi="Times New Roman" w:cs="Times New Roman"/>
          <w:sz w:val="28"/>
          <w:szCs w:val="28"/>
        </w:rPr>
        <w:lastRenderedPageBreak/>
        <w:t>«Вяземский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560">
        <w:rPr>
          <w:rFonts w:ascii="Times New Roman" w:hAnsi="Times New Roman" w:cs="Times New Roman"/>
          <w:sz w:val="28"/>
          <w:szCs w:val="28"/>
        </w:rPr>
        <w:t xml:space="preserve">район» Смоленской области,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775F9">
        <w:rPr>
          <w:rFonts w:ascii="Times New Roman" w:hAnsi="Times New Roman" w:cs="Times New Roman"/>
          <w:b/>
          <w:sz w:val="28"/>
          <w:szCs w:val="28"/>
        </w:rPr>
        <w:t>246</w:t>
      </w:r>
      <w:r w:rsidRPr="00534560">
        <w:rPr>
          <w:rFonts w:ascii="Times New Roman" w:hAnsi="Times New Roman" w:cs="Times New Roman"/>
          <w:b/>
          <w:sz w:val="28"/>
          <w:szCs w:val="28"/>
        </w:rPr>
        <w:t>,</w:t>
      </w:r>
      <w:r w:rsidRPr="005775F9">
        <w:rPr>
          <w:rFonts w:ascii="Times New Roman" w:hAnsi="Times New Roman" w:cs="Times New Roman"/>
          <w:b/>
          <w:sz w:val="28"/>
          <w:szCs w:val="28"/>
        </w:rPr>
        <w:t>8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86232" w:rsidRDefault="00686232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3C8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5043C8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3C8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3970"/>
        <w:gridCol w:w="1412"/>
        <w:gridCol w:w="1134"/>
        <w:gridCol w:w="1417"/>
        <w:gridCol w:w="1418"/>
      </w:tblGrid>
      <w:tr w:rsidR="00EC0444" w:rsidRPr="00EC0444" w:rsidTr="00EC0444">
        <w:trPr>
          <w:trHeight w:val="9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44" w:rsidRPr="00EC0444" w:rsidRDefault="00EC0444" w:rsidP="00EC04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0444">
              <w:rPr>
                <w:color w:val="000000" w:themeColor="text1"/>
                <w:sz w:val="22"/>
                <w:szCs w:val="22"/>
              </w:rPr>
              <w:t>Наименование доходов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EC0444" w:rsidRDefault="00EC0444" w:rsidP="00EC04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0444">
              <w:rPr>
                <w:color w:val="000000" w:themeColor="text1"/>
                <w:sz w:val="22"/>
                <w:szCs w:val="22"/>
              </w:rPr>
              <w:t>Решение от 28.12.2022 №15</w:t>
            </w:r>
            <w:r w:rsidRPr="00EC0444">
              <w:rPr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Pr="00EC0444">
              <w:rPr>
                <w:color w:val="000000" w:themeColor="text1"/>
                <w:sz w:val="22"/>
                <w:szCs w:val="22"/>
              </w:rPr>
              <w:t>с изм.)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EC0444" w:rsidRDefault="00EC0444" w:rsidP="00EC04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0444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EC0444" w:rsidRDefault="00EC0444" w:rsidP="00EC04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0444">
              <w:rPr>
                <w:color w:val="000000" w:themeColor="text1"/>
                <w:sz w:val="22"/>
                <w:szCs w:val="22"/>
              </w:rPr>
              <w:t>Отклонения (+,-)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EC0444" w:rsidRDefault="00EC0444" w:rsidP="00EC04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0444">
              <w:rPr>
                <w:color w:val="000000" w:themeColor="text1"/>
                <w:sz w:val="22"/>
                <w:szCs w:val="22"/>
              </w:rPr>
              <w:t>Отклонения (</w:t>
            </w:r>
            <w:r w:rsidRPr="00EC0444">
              <w:rPr>
                <w:color w:val="000000" w:themeColor="text1"/>
                <w:sz w:val="22"/>
                <w:szCs w:val="22"/>
                <w:lang w:val="en-US"/>
              </w:rPr>
              <w:t>%</w:t>
            </w:r>
            <w:r w:rsidRPr="00EC0444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EC0444" w:rsidRPr="00686232" w:rsidTr="00EC044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Налог на доходы физических лиц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3740,5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3740,5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Налоги на товары (работы, услуги), реализуемые на территории РФ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1432,6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1432,6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 xml:space="preserve">Налог на имущество физических лиц             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472,0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Земельный налог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2922,0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2922,0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Единый сельскохозяйственный налог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Итого налоговые доходы: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8623,1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686232">
              <w:rPr>
                <w:b/>
                <w:bCs/>
              </w:rPr>
              <w:t>0,0</w:t>
            </w:r>
          </w:p>
        </w:tc>
      </w:tr>
      <w:tr w:rsidR="00EC0444" w:rsidRPr="00686232" w:rsidTr="00EC0444">
        <w:trPr>
          <w:trHeight w:val="9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143,9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</w:t>
            </w:r>
            <w:r w:rsidRPr="00686232">
              <w:t>0,0</w:t>
            </w:r>
          </w:p>
        </w:tc>
      </w:tr>
      <w:tr w:rsidR="00EC0444" w:rsidRPr="00686232" w:rsidTr="00EC044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686232">
              <w:rPr>
                <w:b/>
                <w:bCs/>
              </w:rPr>
              <w:t>0,0</w:t>
            </w:r>
          </w:p>
        </w:tc>
      </w:tr>
      <w:tr w:rsidR="00EC0444" w:rsidRPr="00686232" w:rsidTr="00EC044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8767,0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686232">
              <w:rPr>
                <w:b/>
                <w:bCs/>
              </w:rPr>
              <w:t>0,0</w:t>
            </w:r>
          </w:p>
        </w:tc>
      </w:tr>
      <w:tr w:rsidR="00EC0444" w:rsidRPr="00686232" w:rsidTr="00EC0444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4137,5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4137,5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</w:t>
            </w:r>
            <w:r w:rsidRPr="00686232">
              <w:t>0,0</w:t>
            </w:r>
          </w:p>
        </w:tc>
      </w:tr>
      <w:tr w:rsidR="00EC0444" w:rsidRPr="00686232" w:rsidTr="00EC0444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339,4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</w:t>
            </w:r>
            <w:r w:rsidRPr="00686232">
              <w:t>0,0</w:t>
            </w:r>
          </w:p>
        </w:tc>
      </w:tr>
      <w:tr w:rsidR="00EC0444" w:rsidRPr="00686232" w:rsidTr="00EC0444">
        <w:trPr>
          <w:trHeight w:val="7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Прочие субсидии бюджетам сельских поселений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8886,3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8886,3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7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444" w:rsidRPr="00686232" w:rsidRDefault="00EC0444" w:rsidP="00EC0444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444" w:rsidRDefault="00997DD6" w:rsidP="00EC044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444" w:rsidRPr="00686232" w:rsidRDefault="00997DD6" w:rsidP="00EC0444">
            <w:pPr>
              <w:jc w:val="center"/>
            </w:pPr>
            <w:r>
              <w:t>246,8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444" w:rsidRDefault="00997DD6" w:rsidP="00EC0444">
            <w:pPr>
              <w:jc w:val="center"/>
            </w:pPr>
            <w:r>
              <w:t>+246,8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444" w:rsidRDefault="00997DD6" w:rsidP="00EC0444">
            <w:pPr>
              <w:jc w:val="center"/>
            </w:pPr>
            <w:r>
              <w:t>-</w:t>
            </w:r>
          </w:p>
        </w:tc>
      </w:tr>
      <w:tr w:rsidR="00EC0444" w:rsidRPr="00686232" w:rsidTr="00EC044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101,8</w:t>
            </w:r>
          </w:p>
        </w:tc>
      </w:tr>
      <w:tr w:rsidR="00EC0444" w:rsidRPr="00686232" w:rsidTr="00EC044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Всего доходы: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101,1</w:t>
            </w:r>
          </w:p>
        </w:tc>
      </w:tr>
    </w:tbl>
    <w:p w:rsidR="00CC5495" w:rsidRDefault="00CC5495" w:rsidP="00997D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DD6" w:rsidRDefault="00997DD6" w:rsidP="00997D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F782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F782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2,</w:t>
      </w:r>
      <w:r w:rsidR="006F782B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F782B">
        <w:rPr>
          <w:rFonts w:ascii="Times New Roman" w:hAnsi="Times New Roman" w:cs="Times New Roman"/>
          <w:b/>
          <w:sz w:val="28"/>
          <w:szCs w:val="28"/>
        </w:rPr>
        <w:t>246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F782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997DD6" w:rsidRDefault="00997DD6" w:rsidP="00997D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сельского поселения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115238" w:rsidRDefault="00B04AAF" w:rsidP="00CC54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232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5043C8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51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73"/>
        <w:gridCol w:w="567"/>
        <w:gridCol w:w="709"/>
        <w:gridCol w:w="1559"/>
        <w:gridCol w:w="1134"/>
        <w:gridCol w:w="1559"/>
        <w:gridCol w:w="1418"/>
      </w:tblGrid>
      <w:tr w:rsidR="006F782B" w:rsidRPr="00686232" w:rsidTr="00CC5495">
        <w:trPr>
          <w:trHeight w:val="91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Решение от 28.12.2022 №15</w:t>
            </w:r>
            <w:r>
              <w:t xml:space="preserve"> (с изм.)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Проект 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Отклонения (+,-)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F782B">
            <w:pPr>
              <w:ind w:left="175" w:hanging="247"/>
              <w:jc w:val="center"/>
            </w:pPr>
            <w:r w:rsidRPr="00686232">
              <w:t>Отклонения (</w:t>
            </w:r>
            <w:r>
              <w:t>%</w:t>
            </w:r>
            <w:r w:rsidRPr="00686232">
              <w:t>)</w:t>
            </w:r>
          </w:p>
        </w:tc>
      </w:tr>
      <w:tr w:rsidR="006F782B" w:rsidRPr="00686232" w:rsidTr="00CC5495">
        <w:trPr>
          <w:trHeight w:val="30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+295,8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104,8</w:t>
            </w:r>
          </w:p>
        </w:tc>
      </w:tr>
      <w:tr w:rsidR="006F782B" w:rsidRPr="00686232" w:rsidTr="00CC5495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722,3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+86,1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113,5</w:t>
            </w:r>
          </w:p>
        </w:tc>
      </w:tr>
      <w:tr w:rsidR="006F782B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Функционирование законодательных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100</w:t>
            </w:r>
            <w:r w:rsidR="006F782B" w:rsidRPr="00686232">
              <w:t>,0</w:t>
            </w:r>
          </w:p>
        </w:tc>
      </w:tr>
      <w:tr w:rsidR="006F782B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5002,4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5227,1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+224,7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104,5</w:t>
            </w:r>
          </w:p>
        </w:tc>
      </w:tr>
      <w:tr w:rsidR="006F782B" w:rsidRPr="00686232" w:rsidTr="00CC5495">
        <w:trPr>
          <w:trHeight w:val="2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F47F30">
            <w:pPr>
              <w:jc w:val="right"/>
            </w:pPr>
            <w:r>
              <w:t>100</w:t>
            </w:r>
            <w:r w:rsidR="006F782B" w:rsidRPr="00686232">
              <w:t>,0</w:t>
            </w:r>
          </w:p>
        </w:tc>
      </w:tr>
      <w:tr w:rsidR="006F782B" w:rsidRPr="00686232" w:rsidTr="00CC5495">
        <w:trPr>
          <w:trHeight w:val="2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-15,0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85,0</w:t>
            </w:r>
          </w:p>
        </w:tc>
      </w:tr>
      <w:tr w:rsidR="006F782B" w:rsidRPr="00686232" w:rsidTr="00CC549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371,2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371,2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100,0</w:t>
            </w:r>
          </w:p>
        </w:tc>
      </w:tr>
      <w:tr w:rsidR="006F782B" w:rsidRPr="00686232" w:rsidTr="00CC549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339,4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F782B" w:rsidRPr="00686232" w:rsidTr="00CC549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339,4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</w:pPr>
            <w:r>
              <w:t>100,0</w:t>
            </w:r>
          </w:p>
        </w:tc>
      </w:tr>
      <w:tr w:rsidR="006F782B" w:rsidRPr="00686232" w:rsidTr="00CC5495">
        <w:trPr>
          <w:trHeight w:val="5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F47F30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</w:tc>
      </w:tr>
      <w:tr w:rsidR="006F782B" w:rsidRPr="00686232" w:rsidTr="00CC5495">
        <w:trPr>
          <w:trHeight w:val="852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Другие вопросы в области националь</w:t>
            </w:r>
            <w:r>
              <w:t>ной безопасности и правоохраните</w:t>
            </w:r>
            <w:r w:rsidRPr="00686232">
              <w:t>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-20,0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60,0</w:t>
            </w:r>
          </w:p>
        </w:tc>
      </w:tr>
      <w:tr w:rsidR="006F782B" w:rsidRPr="00686232" w:rsidTr="00CC5495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96,0</w:t>
            </w:r>
          </w:p>
        </w:tc>
      </w:tr>
      <w:tr w:rsidR="006F782B" w:rsidRPr="00686232" w:rsidTr="00CC549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100,0</w:t>
            </w:r>
          </w:p>
        </w:tc>
      </w:tr>
      <w:tr w:rsidR="006F782B" w:rsidRPr="00686232" w:rsidTr="00CC5495">
        <w:trPr>
          <w:trHeight w:val="30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10897,7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10652,6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-245,1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97,8</w:t>
            </w:r>
          </w:p>
        </w:tc>
      </w:tr>
      <w:tr w:rsidR="006F782B" w:rsidRPr="00686232" w:rsidTr="00CC5495">
        <w:trPr>
          <w:trHeight w:val="5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298,0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-216,0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58,0</w:t>
            </w:r>
          </w:p>
        </w:tc>
      </w:tr>
      <w:tr w:rsidR="006F782B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+417,1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108,8</w:t>
            </w:r>
          </w:p>
        </w:tc>
      </w:tr>
      <w:tr w:rsidR="006F782B" w:rsidRPr="00686232" w:rsidTr="00CC5495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125,0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-300,0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29,4</w:t>
            </w:r>
          </w:p>
        </w:tc>
      </w:tr>
      <w:tr w:rsidR="006F782B" w:rsidRPr="00686232" w:rsidTr="00CC5495">
        <w:trPr>
          <w:trHeight w:val="24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934,2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1599,7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+665,5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171,2</w:t>
            </w:r>
          </w:p>
        </w:tc>
      </w:tr>
      <w:tr w:rsidR="006F782B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3387,6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3439,2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+51,6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101,5</w:t>
            </w:r>
          </w:p>
        </w:tc>
      </w:tr>
      <w:tr w:rsidR="006F782B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F782B" w:rsidRPr="00686232" w:rsidTr="00CC5495">
        <w:trPr>
          <w:trHeight w:val="51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100,0</w:t>
            </w:r>
          </w:p>
        </w:tc>
      </w:tr>
      <w:tr w:rsidR="006F782B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F782B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925252">
            <w:r w:rsidRPr="00686232">
              <w:t>Социальное обеспечение</w:t>
            </w:r>
            <w:r w:rsidR="00925252">
              <w:t xml:space="preserve"> и иные выплаты</w:t>
            </w:r>
            <w:r w:rsidRPr="00686232">
              <w:t xml:space="preserve"> населени</w:t>
            </w:r>
            <w:r w:rsidR="00925252">
              <w:t>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925252" w:rsidP="00686232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+15,0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-</w:t>
            </w:r>
          </w:p>
        </w:tc>
      </w:tr>
      <w:tr w:rsidR="006F782B" w:rsidRPr="00686232" w:rsidTr="00CC549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F782B" w:rsidRPr="00686232" w:rsidTr="00CC5495">
        <w:trPr>
          <w:trHeight w:val="552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r w:rsidRPr="00686232"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right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</w:pPr>
            <w:r>
              <w:t>100,0</w:t>
            </w:r>
          </w:p>
        </w:tc>
      </w:tr>
      <w:tr w:rsidR="006F782B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925252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044A1F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23192,8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044A1F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+246,8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044A1F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101,1</w:t>
            </w:r>
          </w:p>
        </w:tc>
      </w:tr>
    </w:tbl>
    <w:p w:rsidR="00B556AF" w:rsidRPr="003D69D6" w:rsidRDefault="00B556AF" w:rsidP="00B556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0F0" w:rsidRDefault="002B10F0" w:rsidP="002B10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6 448,95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295,8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4,8%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0F0" w:rsidRPr="00DB251A" w:rsidRDefault="002B10F0" w:rsidP="002B10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298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339,4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без изменений. </w:t>
      </w:r>
    </w:p>
    <w:p w:rsidR="002B10F0" w:rsidRPr="00DB251A" w:rsidRDefault="002B10F0" w:rsidP="002B10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с уменьшением на</w:t>
      </w:r>
      <w:r w:rsidR="00F848B5">
        <w:rPr>
          <w:rFonts w:ascii="Times New Roman" w:hAnsi="Times New Roman" w:cs="Times New Roman"/>
          <w:sz w:val="28"/>
          <w:szCs w:val="28"/>
        </w:rPr>
        <w:t xml:space="preserve"> </w:t>
      </w:r>
      <w:r w:rsidR="00F848B5">
        <w:rPr>
          <w:rFonts w:ascii="Times New Roman" w:hAnsi="Times New Roman" w:cs="Times New Roman"/>
          <w:b/>
          <w:sz w:val="28"/>
          <w:szCs w:val="28"/>
        </w:rPr>
        <w:t xml:space="preserve">20,0 </w:t>
      </w:r>
      <w:r w:rsidR="00F848B5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F848B5">
        <w:rPr>
          <w:rFonts w:ascii="Times New Roman" w:hAnsi="Times New Roman" w:cs="Times New Roman"/>
          <w:b/>
          <w:sz w:val="28"/>
          <w:szCs w:val="28"/>
        </w:rPr>
        <w:t>40,0%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0F0" w:rsidRDefault="002B10F0" w:rsidP="002B10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848B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8B5">
        <w:rPr>
          <w:rFonts w:ascii="Times New Roman" w:hAnsi="Times New Roman" w:cs="Times New Roman"/>
          <w:b/>
          <w:sz w:val="28"/>
          <w:szCs w:val="28"/>
        </w:rPr>
        <w:t>070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848B5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848B5">
        <w:rPr>
          <w:rFonts w:ascii="Times New Roman" w:hAnsi="Times New Roman" w:cs="Times New Roman"/>
          <w:b/>
          <w:sz w:val="28"/>
          <w:szCs w:val="28"/>
        </w:rPr>
        <w:t>461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848B5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48B5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848B5">
        <w:rPr>
          <w:rFonts w:ascii="Times New Roman" w:hAnsi="Times New Roman" w:cs="Times New Roman"/>
          <w:b/>
          <w:sz w:val="28"/>
          <w:szCs w:val="28"/>
        </w:rPr>
        <w:t>4,0%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0F0" w:rsidRDefault="002B10F0" w:rsidP="002B10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D0D6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D63">
        <w:rPr>
          <w:rFonts w:ascii="Times New Roman" w:hAnsi="Times New Roman" w:cs="Times New Roman"/>
          <w:b/>
          <w:sz w:val="28"/>
          <w:szCs w:val="28"/>
        </w:rPr>
        <w:t>163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D0D63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D0D63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D0D63">
        <w:rPr>
          <w:rFonts w:ascii="Times New Roman" w:hAnsi="Times New Roman" w:cs="Times New Roman"/>
          <w:b/>
          <w:sz w:val="28"/>
          <w:szCs w:val="28"/>
        </w:rPr>
        <w:t xml:space="preserve">417,1 </w:t>
      </w:r>
      <w:r w:rsidR="008D0D63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8D0D63">
        <w:rPr>
          <w:rFonts w:ascii="Times New Roman" w:hAnsi="Times New Roman" w:cs="Times New Roman"/>
          <w:b/>
          <w:sz w:val="28"/>
          <w:szCs w:val="28"/>
        </w:rPr>
        <w:t>8,8%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0F0" w:rsidRDefault="002B10F0" w:rsidP="002B10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105,0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756500" w:rsidRDefault="002B10F0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D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 w:rsidR="008D0D63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D0D6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D0D63">
        <w:rPr>
          <w:rFonts w:ascii="Times New Roman" w:hAnsi="Times New Roman" w:cs="Times New Roman"/>
          <w:sz w:val="28"/>
          <w:szCs w:val="28"/>
        </w:rPr>
        <w:t>в решение от 28.12.2022 №15 данные расходы не планировались.</w:t>
      </w:r>
    </w:p>
    <w:p w:rsidR="008D0D63" w:rsidRDefault="008D0D63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Расходы на физическую культуру и спорт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FB3FEB" w:rsidRDefault="00FB3FEB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FEB" w:rsidRDefault="00FB3FEB" w:rsidP="00FB3F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21 637,6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160,7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; непрограммные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1 555,2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B3FEB" w:rsidRPr="004A59C0" w:rsidRDefault="00FB3FEB" w:rsidP="00FB3F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93,3%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 xml:space="preserve">23 192,8 </w:t>
      </w:r>
      <w:r>
        <w:rPr>
          <w:rFonts w:ascii="Times New Roman" w:hAnsi="Times New Roman" w:cs="Times New Roman"/>
          <w:sz w:val="28"/>
          <w:szCs w:val="28"/>
        </w:rPr>
        <w:t xml:space="preserve">тыс. рублей), бюджетные ассигнования на непрограммные расходы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6,7%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FB3FEB" w:rsidRDefault="00FB3FEB" w:rsidP="00FB3F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FEB" w:rsidRDefault="00FB3FEB" w:rsidP="00FB3F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и непрограммных расходов на 2023 год представлены в таблице №4.</w:t>
      </w:r>
    </w:p>
    <w:tbl>
      <w:tblPr>
        <w:tblW w:w="10383" w:type="dxa"/>
        <w:tblInd w:w="-885" w:type="dxa"/>
        <w:tblLook w:val="04A0" w:firstRow="1" w:lastRow="0" w:firstColumn="1" w:lastColumn="0" w:noHBand="0" w:noVBand="1"/>
      </w:tblPr>
      <w:tblGrid>
        <w:gridCol w:w="580"/>
        <w:gridCol w:w="4558"/>
        <w:gridCol w:w="1417"/>
        <w:gridCol w:w="1125"/>
        <w:gridCol w:w="1285"/>
        <w:gridCol w:w="1418"/>
      </w:tblGrid>
      <w:tr w:rsidR="00024EC5" w:rsidRPr="003D1A7A" w:rsidTr="00024EC5">
        <w:trPr>
          <w:gridAfter w:val="5"/>
          <w:wAfter w:w="9803" w:type="dxa"/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EC5" w:rsidRPr="003D1A7A" w:rsidRDefault="00024EC5" w:rsidP="003D1A7A">
            <w:pPr>
              <w:rPr>
                <w:sz w:val="20"/>
                <w:szCs w:val="20"/>
              </w:rPr>
            </w:pPr>
          </w:p>
        </w:tc>
      </w:tr>
      <w:tr w:rsidR="00024EC5" w:rsidRPr="003D1A7A" w:rsidTr="00024EC5">
        <w:trPr>
          <w:gridAfter w:val="5"/>
          <w:wAfter w:w="9803" w:type="dxa"/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</w:rPr>
            </w:pPr>
          </w:p>
        </w:tc>
      </w:tr>
      <w:tr w:rsidR="00024EC5" w:rsidRPr="003D1A7A" w:rsidTr="00024EC5">
        <w:trPr>
          <w:trHeight w:val="9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Решение от 28.12.2022 №15</w:t>
            </w:r>
            <w:r>
              <w:rPr>
                <w:b/>
                <w:bCs/>
                <w:sz w:val="20"/>
                <w:szCs w:val="20"/>
              </w:rPr>
              <w:t xml:space="preserve"> (с изм.)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отклонения (+,-)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024EC5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отклонения (</w:t>
            </w:r>
            <w:r>
              <w:rPr>
                <w:b/>
                <w:bCs/>
                <w:sz w:val="20"/>
                <w:szCs w:val="20"/>
              </w:rPr>
              <w:t>%</w:t>
            </w:r>
            <w:r w:rsidRPr="003D1A7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24EC5" w:rsidRPr="003D1A7A" w:rsidTr="00024EC5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</w:tr>
      <w:tr w:rsidR="00024EC5" w:rsidRPr="003D1A7A" w:rsidTr="00024EC5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5013,4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5238,1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104,5</w:t>
            </w:r>
          </w:p>
        </w:tc>
      </w:tr>
      <w:tr w:rsidR="00024EC5" w:rsidRPr="003D1A7A" w:rsidTr="00024EC5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024EC5" w:rsidRPr="003D1A7A" w:rsidTr="00024EC5">
        <w:trPr>
          <w:trHeight w:val="8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Комплексное развитие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404,0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106,1</w:t>
            </w:r>
          </w:p>
        </w:tc>
      </w:tr>
      <w:tr w:rsidR="00024EC5" w:rsidRPr="003D1A7A" w:rsidTr="00024EC5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4EC5" w:rsidRPr="003D1A7A" w:rsidTr="00024EC5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10997,7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10652,6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</w:t>
            </w:r>
          </w:p>
        </w:tc>
      </w:tr>
      <w:tr w:rsidR="00024EC5" w:rsidRPr="003D1A7A" w:rsidTr="00024EC5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116,5</w:t>
            </w:r>
          </w:p>
        </w:tc>
      </w:tr>
      <w:tr w:rsidR="00024EC5" w:rsidRPr="003D1A7A" w:rsidTr="00024EC5">
        <w:trPr>
          <w:trHeight w:val="5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3457,6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3526,0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</w:tr>
      <w:tr w:rsidR="00024EC5" w:rsidRPr="003D1A7A" w:rsidTr="00024EC5">
        <w:trPr>
          <w:trHeight w:val="8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4EC5" w:rsidRPr="003D1A7A" w:rsidTr="00024EC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4EC5" w:rsidRPr="003D1A7A" w:rsidTr="00024EC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4EC5" w:rsidRPr="003D1A7A" w:rsidTr="00024EC5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расходы по МП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21476,9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21637,6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+160,7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100,7</w:t>
            </w:r>
          </w:p>
        </w:tc>
      </w:tr>
      <w:tr w:rsidR="00024EC5" w:rsidRPr="003D1A7A" w:rsidTr="00024EC5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636,2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113,5</w:t>
            </w:r>
          </w:p>
        </w:tc>
      </w:tr>
      <w:tr w:rsidR="00024EC5" w:rsidRPr="003D1A7A" w:rsidTr="00024EC5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4EC5" w:rsidRPr="003D1A7A" w:rsidTr="00024EC5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339,4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4EC5" w:rsidRPr="003D1A7A" w:rsidTr="00024EC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EC5" w:rsidRPr="003D1A7A" w:rsidRDefault="00404F8E" w:rsidP="003D1A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4EC5" w:rsidRPr="003D1A7A" w:rsidTr="00024EC5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EC5" w:rsidRPr="003D1A7A" w:rsidRDefault="00404F8E" w:rsidP="003D1A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Компенсационные выплаты депутатам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4EC5" w:rsidRPr="003D1A7A" w:rsidTr="00024EC5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EC5" w:rsidRPr="003D1A7A" w:rsidRDefault="00404F8E" w:rsidP="003D1A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024EC5" w:rsidRPr="003D1A7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024EC5" w:rsidRPr="003D1A7A" w:rsidTr="00024EC5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Итого непрограм</w:t>
            </w:r>
            <w:r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3D1A7A">
              <w:rPr>
                <w:b/>
                <w:bCs/>
                <w:color w:val="000000"/>
                <w:sz w:val="20"/>
                <w:szCs w:val="20"/>
              </w:rPr>
              <w:t>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1469,1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1555,2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105,9</w:t>
            </w:r>
          </w:p>
        </w:tc>
      </w:tr>
      <w:tr w:rsidR="00024EC5" w:rsidRPr="003D1A7A" w:rsidTr="00024EC5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22946,0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23192,8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+246,8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404F8E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101,1</w:t>
            </w:r>
          </w:p>
        </w:tc>
      </w:tr>
    </w:tbl>
    <w:p w:rsidR="00D948CC" w:rsidRDefault="00D948CC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079" w:rsidRPr="00DB251A" w:rsidRDefault="00E06079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4F81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8E460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E4606">
        <w:rPr>
          <w:rFonts w:ascii="Times New Roman" w:hAnsi="Times New Roman" w:cs="Times New Roman"/>
          <w:b/>
          <w:sz w:val="28"/>
          <w:szCs w:val="28"/>
        </w:rPr>
        <w:t>637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E4606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E4606">
        <w:rPr>
          <w:rFonts w:ascii="Times New Roman" w:hAnsi="Times New Roman" w:cs="Times New Roman"/>
          <w:b/>
          <w:sz w:val="28"/>
          <w:szCs w:val="28"/>
        </w:rPr>
        <w:t>160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E4606">
        <w:rPr>
          <w:rFonts w:ascii="Times New Roman" w:hAnsi="Times New Roman" w:cs="Times New Roman"/>
          <w:sz w:val="28"/>
          <w:szCs w:val="28"/>
        </w:rPr>
        <w:t xml:space="preserve"> Изменения вносятся в семь муниципальных программ из одиннадцати.</w:t>
      </w:r>
    </w:p>
    <w:p w:rsidR="008E4606" w:rsidRDefault="00E06079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8E4606">
        <w:rPr>
          <w:rFonts w:ascii="Times New Roman" w:hAnsi="Times New Roman" w:cs="Times New Roman"/>
          <w:sz w:val="28"/>
          <w:szCs w:val="28"/>
        </w:rPr>
        <w:t>по четырем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E4606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E4606">
        <w:rPr>
          <w:rFonts w:ascii="Times New Roman" w:hAnsi="Times New Roman" w:cs="Times New Roman"/>
          <w:sz w:val="28"/>
          <w:szCs w:val="28"/>
        </w:rPr>
        <w:t>ам:</w:t>
      </w:r>
    </w:p>
    <w:p w:rsidR="00E06079" w:rsidRDefault="008E4606" w:rsidP="00E0607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реализацию муниципальной программы</w:t>
      </w:r>
      <w:r w:rsidR="00E06079">
        <w:rPr>
          <w:rFonts w:ascii="Times New Roman" w:hAnsi="Times New Roman" w:cs="Times New Roman"/>
          <w:sz w:val="28"/>
          <w:szCs w:val="28"/>
        </w:rPr>
        <w:t xml:space="preserve"> </w:t>
      </w:r>
      <w:r w:rsidR="00E06079" w:rsidRPr="003C3869">
        <w:rPr>
          <w:rFonts w:ascii="Times New Roman" w:hAnsi="Times New Roman" w:cs="Times New Roman"/>
          <w:sz w:val="28"/>
          <w:szCs w:val="28"/>
        </w:rPr>
        <w:t>«</w:t>
      </w:r>
      <w:r w:rsidR="00E06079" w:rsidRPr="003C3869">
        <w:rPr>
          <w:rFonts w:ascii="Times New Roman" w:hAnsi="Times New Roman" w:cs="Times New Roman"/>
          <w:bCs/>
          <w:sz w:val="28"/>
          <w:szCs w:val="28"/>
        </w:rPr>
        <w:t>Обеспечение 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Новосельского сельского поселения Вяземского района Смоленской области</w:t>
      </w:r>
      <w:r w:rsidR="00E06079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 w:rsidR="00E0607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06079">
        <w:rPr>
          <w:rFonts w:ascii="Times New Roman" w:hAnsi="Times New Roman" w:cs="Times New Roman"/>
          <w:b/>
          <w:bCs/>
          <w:sz w:val="28"/>
          <w:szCs w:val="28"/>
        </w:rPr>
        <w:t xml:space="preserve">,7 </w:t>
      </w:r>
      <w:r w:rsidR="00E06079">
        <w:rPr>
          <w:rFonts w:ascii="Times New Roman" w:hAnsi="Times New Roman" w:cs="Times New Roman"/>
          <w:bCs/>
          <w:sz w:val="28"/>
          <w:szCs w:val="28"/>
        </w:rPr>
        <w:t>тыс.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4,5%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E4606" w:rsidRDefault="008E4606" w:rsidP="00E0607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реализацию муниципальной программы «</w:t>
      </w:r>
      <w:r w:rsidR="00DA1F2B">
        <w:rPr>
          <w:rFonts w:ascii="Times New Roman" w:hAnsi="Times New Roman" w:cs="Times New Roman"/>
          <w:bCs/>
          <w:sz w:val="28"/>
          <w:szCs w:val="28"/>
        </w:rPr>
        <w:t xml:space="preserve">Комплексное развитие территории Новосельского сельского поселения Вяземского района Смоленской области» на </w:t>
      </w:r>
      <w:r w:rsidR="00DA1F2B">
        <w:rPr>
          <w:rFonts w:ascii="Times New Roman" w:hAnsi="Times New Roman" w:cs="Times New Roman"/>
          <w:b/>
          <w:bCs/>
          <w:sz w:val="28"/>
          <w:szCs w:val="28"/>
        </w:rPr>
        <w:t xml:space="preserve">24,7 </w:t>
      </w:r>
      <w:r w:rsidR="00DA1F2B"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 w:rsidR="00DA1F2B">
        <w:rPr>
          <w:rFonts w:ascii="Times New Roman" w:hAnsi="Times New Roman" w:cs="Times New Roman"/>
          <w:b/>
          <w:bCs/>
          <w:sz w:val="28"/>
          <w:szCs w:val="28"/>
        </w:rPr>
        <w:t>6,1%</w:t>
      </w:r>
      <w:r w:rsidR="00DA1F2B">
        <w:rPr>
          <w:rFonts w:ascii="Times New Roman" w:hAnsi="Times New Roman" w:cs="Times New Roman"/>
          <w:bCs/>
          <w:sz w:val="28"/>
          <w:szCs w:val="28"/>
        </w:rPr>
        <w:t>;</w:t>
      </w:r>
    </w:p>
    <w:p w:rsidR="00DA1F2B" w:rsidRDefault="00DA1F2B" w:rsidP="00E0607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реализацию муниципальной программы «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224,8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16,5%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A1F2B" w:rsidRDefault="00DA1F2B" w:rsidP="00E0607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реализацию муниципальной программы «Благоустройство Новосельского сельского поселения Вяземского района Смоленской области»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68,4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2,0%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1F2B" w:rsidRDefault="00E06079" w:rsidP="00E0607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Уменьшены расходы </w:t>
      </w:r>
      <w:r w:rsidR="00DA1F2B">
        <w:rPr>
          <w:rFonts w:ascii="Times New Roman" w:hAnsi="Times New Roman" w:cs="Times New Roman"/>
          <w:bCs/>
          <w:sz w:val="28"/>
          <w:szCs w:val="28"/>
        </w:rPr>
        <w:t>по трем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DA1F2B">
        <w:rPr>
          <w:rFonts w:ascii="Times New Roman" w:hAnsi="Times New Roman" w:cs="Times New Roman"/>
          <w:bCs/>
          <w:sz w:val="28"/>
          <w:szCs w:val="28"/>
        </w:rPr>
        <w:t>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DA1F2B">
        <w:rPr>
          <w:rFonts w:ascii="Times New Roman" w:hAnsi="Times New Roman" w:cs="Times New Roman"/>
          <w:bCs/>
          <w:sz w:val="28"/>
          <w:szCs w:val="28"/>
        </w:rPr>
        <w:t>ам:</w:t>
      </w:r>
    </w:p>
    <w:p w:rsidR="00F5563D" w:rsidRDefault="00DA1F2B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реализацию муниципальной программы </w:t>
      </w:r>
      <w:r w:rsidR="00E06079"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="00F5563D" w:rsidRPr="00F5563D">
        <w:rPr>
          <w:rFonts w:ascii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="00E06079">
        <w:rPr>
          <w:rFonts w:ascii="Times New Roman" w:hAnsi="Times New Roman" w:cs="Times New Roman"/>
          <w:sz w:val="28"/>
          <w:szCs w:val="28"/>
        </w:rPr>
        <w:t xml:space="preserve">» на </w:t>
      </w:r>
      <w:r w:rsidR="00F5563D">
        <w:rPr>
          <w:rFonts w:ascii="Times New Roman" w:hAnsi="Times New Roman" w:cs="Times New Roman"/>
          <w:b/>
          <w:sz w:val="28"/>
          <w:szCs w:val="28"/>
        </w:rPr>
        <w:t>16</w:t>
      </w:r>
      <w:r w:rsidR="00E06079">
        <w:rPr>
          <w:rFonts w:ascii="Times New Roman" w:hAnsi="Times New Roman" w:cs="Times New Roman"/>
          <w:b/>
          <w:sz w:val="28"/>
          <w:szCs w:val="28"/>
        </w:rPr>
        <w:t>,</w:t>
      </w:r>
      <w:r w:rsidR="00F5563D">
        <w:rPr>
          <w:rFonts w:ascii="Times New Roman" w:hAnsi="Times New Roman" w:cs="Times New Roman"/>
          <w:b/>
          <w:sz w:val="28"/>
          <w:szCs w:val="28"/>
        </w:rPr>
        <w:t>8</w:t>
      </w:r>
      <w:r w:rsidR="00E0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079">
        <w:rPr>
          <w:rFonts w:ascii="Times New Roman" w:hAnsi="Times New Roman" w:cs="Times New Roman"/>
          <w:sz w:val="28"/>
          <w:szCs w:val="28"/>
        </w:rPr>
        <w:t>тыс. рублей</w:t>
      </w:r>
      <w:r w:rsidR="00F5563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5563D">
        <w:rPr>
          <w:rFonts w:ascii="Times New Roman" w:hAnsi="Times New Roman" w:cs="Times New Roman"/>
          <w:b/>
          <w:sz w:val="28"/>
          <w:szCs w:val="28"/>
        </w:rPr>
        <w:t>33,6%</w:t>
      </w:r>
      <w:r w:rsidR="00F5563D">
        <w:rPr>
          <w:rFonts w:ascii="Times New Roman" w:hAnsi="Times New Roman" w:cs="Times New Roman"/>
          <w:sz w:val="28"/>
          <w:szCs w:val="28"/>
        </w:rPr>
        <w:t>;</w:t>
      </w:r>
    </w:p>
    <w:p w:rsidR="00A06445" w:rsidRDefault="00F5563D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реализацию муниципальной программы «Обеспечение пожарной безопасности на 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40,0%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079" w:rsidRPr="00A06445" w:rsidRDefault="00A06445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реализацию муниципальной программы «</w:t>
      </w:r>
      <w:r w:rsidRPr="00A06445">
        <w:rPr>
          <w:rFonts w:ascii="Times New Roman" w:hAnsi="Times New Roman" w:cs="Times New Roman"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345,1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3,1%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63D" w:rsidRPr="00A06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6079" w:rsidRPr="00A06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4F7" w:rsidRDefault="00E06079" w:rsidP="00295AF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06445">
        <w:rPr>
          <w:rFonts w:ascii="Times New Roman" w:hAnsi="Times New Roman" w:cs="Times New Roman"/>
          <w:sz w:val="28"/>
          <w:szCs w:val="28"/>
        </w:rPr>
        <w:t>четырем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программам </w:t>
      </w:r>
      <w:r w:rsidRPr="00AC637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не вносились</w:t>
      </w:r>
      <w:r w:rsidR="00A06445">
        <w:rPr>
          <w:rFonts w:ascii="Times New Roman" w:hAnsi="Times New Roman" w:cs="Times New Roman"/>
          <w:sz w:val="28"/>
          <w:szCs w:val="28"/>
        </w:rPr>
        <w:t>: по муниципальной программе «</w:t>
      </w:r>
      <w:r w:rsidR="00A06445" w:rsidRPr="0077523A">
        <w:rPr>
          <w:rFonts w:ascii="Times New Roman" w:hAnsi="Times New Roman" w:cs="Times New Roman"/>
          <w:color w:val="000000"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="0077523A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A06445"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23A">
        <w:rPr>
          <w:rFonts w:ascii="Times New Roman" w:hAnsi="Times New Roman" w:cs="Times New Roman"/>
          <w:sz w:val="28"/>
          <w:szCs w:val="28"/>
        </w:rPr>
        <w:t>по муниципальной программе «</w:t>
      </w:r>
      <w:r w:rsidR="0077523A" w:rsidRPr="0077523A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77523A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малого и среднего предпринимательства в</w:t>
      </w:r>
      <w:r w:rsidR="0077523A"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Новосельско</w:t>
      </w:r>
      <w:r w:rsidR="0077523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7523A"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77523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7523A"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77523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7523A"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Вяземского района Смоленской области</w:t>
      </w:r>
      <w:r w:rsidR="0077523A">
        <w:rPr>
          <w:rFonts w:ascii="Times New Roman" w:hAnsi="Times New Roman" w:cs="Times New Roman"/>
          <w:color w:val="000000"/>
          <w:sz w:val="28"/>
          <w:szCs w:val="28"/>
        </w:rPr>
        <w:t xml:space="preserve">», по муниципальной программе </w:t>
      </w:r>
      <w:r w:rsidR="0077523A" w:rsidRPr="0077523A">
        <w:rPr>
          <w:rFonts w:ascii="Times New Roman" w:hAnsi="Times New Roman" w:cs="Times New Roman"/>
          <w:color w:val="000000"/>
          <w:sz w:val="28"/>
          <w:szCs w:val="28"/>
        </w:rPr>
        <w:t>«Профилактика терроризма и экстремизма на территории Новосельского сельского поселения Вяземского района Смол</w:t>
      </w:r>
      <w:r w:rsidR="0077523A">
        <w:rPr>
          <w:rFonts w:ascii="Times New Roman" w:hAnsi="Times New Roman" w:cs="Times New Roman"/>
          <w:color w:val="000000"/>
          <w:sz w:val="28"/>
          <w:szCs w:val="28"/>
        </w:rPr>
        <w:t>енской области», по муниципальной программе «</w:t>
      </w:r>
      <w:r w:rsidR="0077523A" w:rsidRPr="0077523A">
        <w:rPr>
          <w:rFonts w:ascii="Times New Roman" w:hAnsi="Times New Roman" w:cs="Times New Roman"/>
          <w:color w:val="000000"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="0077523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644F7" w:rsidRDefault="00C20365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постановлений Администрации Новосельского сельского поселения Вяземского района Смоленской области о внесении изменений в муниципальные программы:</w:t>
      </w:r>
      <w:r w:rsidRPr="00C20365">
        <w:rPr>
          <w:rFonts w:ascii="Times New Roman" w:hAnsi="Times New Roman" w:cs="Times New Roman"/>
          <w:sz w:val="28"/>
          <w:szCs w:val="28"/>
        </w:rPr>
        <w:t xml:space="preserve">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>Обеспечение 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Новосельского сельского поселения Вяземского района Смоленской области», «Комплексное развитие территории Новосельского сельского поселения Вяземского района Смоленской области»,  «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«Благоустройство Новосельского сельского поселения Вяземского района Смоленской области», </w:t>
      </w:r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1A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пожарной безопасности на 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1A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A06445">
        <w:rPr>
          <w:rFonts w:ascii="Times New Roman" w:hAnsi="Times New Roman" w:cs="Times New Roman"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1A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составе проекта решения Совета депутатов </w:t>
      </w:r>
      <w:r w:rsidR="001F1AD5">
        <w:rPr>
          <w:rFonts w:ascii="Times New Roman" w:hAnsi="Times New Roman" w:cs="Times New Roman"/>
          <w:bCs/>
          <w:sz w:val="28"/>
          <w:szCs w:val="28"/>
        </w:rPr>
        <w:t>Новосельского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Вяземского района Смоленской области о внесении изменений в решение от 28.12.2022 г. № </w:t>
      </w:r>
      <w:r w:rsidR="001F1AD5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FB1">
        <w:rPr>
          <w:rFonts w:ascii="Times New Roman" w:hAnsi="Times New Roman" w:cs="Times New Roman"/>
          <w:bCs/>
          <w:sz w:val="28"/>
          <w:szCs w:val="28"/>
          <w:u w:val="single"/>
        </w:rPr>
        <w:t>не предоставлены.</w:t>
      </w:r>
      <w:r w:rsidRPr="00C20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FB1" w:rsidRPr="0077523A" w:rsidRDefault="00F66FB1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AD5" w:rsidRDefault="001F1AD5" w:rsidP="001F1A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9544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903"/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на </w:t>
      </w:r>
      <w:r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1 5</w:t>
      </w:r>
      <w:r w:rsidR="00F66FB1">
        <w:rPr>
          <w:rFonts w:ascii="Times New Roman" w:hAnsi="Times New Roman" w:cs="Times New Roman"/>
          <w:b/>
          <w:sz w:val="28"/>
          <w:szCs w:val="28"/>
        </w:rPr>
        <w:t>55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66FB1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66FB1">
        <w:rPr>
          <w:rFonts w:ascii="Times New Roman" w:hAnsi="Times New Roman" w:cs="Times New Roman"/>
          <w:b/>
          <w:sz w:val="28"/>
          <w:szCs w:val="28"/>
        </w:rPr>
        <w:t>86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66FB1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AD5" w:rsidRDefault="001F1AD5" w:rsidP="001F1A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на </w:t>
      </w:r>
      <w:r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по межбюджетным трансфертам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66FB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66FB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Pr="006F33D1">
        <w:rPr>
          <w:rFonts w:ascii="Times New Roman" w:hAnsi="Times New Roman" w:cs="Times New Roman"/>
          <w:iCs/>
          <w:color w:val="000000"/>
          <w:sz w:val="28"/>
          <w:szCs w:val="28"/>
        </w:rPr>
        <w:t>на осуществление передачи полномочий по организации и деятельности Контрольно-ревизионной комиссии</w:t>
      </w:r>
      <w:r w:rsidRPr="006F3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9103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9103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68D7">
        <w:rPr>
          <w:rFonts w:ascii="Times New Roman" w:hAnsi="Times New Roman" w:cs="Times New Roman"/>
          <w:sz w:val="28"/>
          <w:szCs w:val="28"/>
        </w:rPr>
        <w:t xml:space="preserve"> предлагаются</w:t>
      </w:r>
      <w:r>
        <w:rPr>
          <w:rFonts w:ascii="Times New Roman" w:hAnsi="Times New Roman" w:cs="Times New Roman"/>
          <w:sz w:val="28"/>
          <w:szCs w:val="28"/>
        </w:rPr>
        <w:t xml:space="preserve"> к утверждению </w:t>
      </w:r>
      <w:bookmarkEnd w:id="3"/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1F1AD5" w:rsidRPr="00FD33A9" w:rsidRDefault="001F1AD5" w:rsidP="001F1AD5">
      <w:pPr>
        <w:tabs>
          <w:tab w:val="left" w:pos="851"/>
        </w:tabs>
        <w:spacing w:after="6"/>
        <w:ind w:right="-2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Pr="00FD33A9">
        <w:rPr>
          <w:sz w:val="28"/>
          <w:szCs w:val="28"/>
        </w:rPr>
        <w:t xml:space="preserve">Постановлением Администрации Смоленской области от 14.07.2023 №395 внесены изменения в Постановление Администрации Смоленской области от 08.10.2014 №691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а именно в Приложение №7 «Нормативы </w:t>
      </w:r>
      <w:r w:rsidRPr="00FD33A9">
        <w:rPr>
          <w:color w:val="000000"/>
          <w:sz w:val="28"/>
          <w:szCs w:val="28"/>
        </w:rPr>
        <w:t>размеров должностных окладов по муниципальным должностям депутатов, выборных должностных лиц местного самоуправления, осуществляющих свои полномочия на постоянной основе, должностям муниципальной службы в исполнительно-распорядительных органах сельских поселений Смоленской области, должностям муниципальной службы в контрольно-счетных органах сельских поселений Смоленской области».</w:t>
      </w:r>
    </w:p>
    <w:p w:rsidR="001F1AD5" w:rsidRPr="00FD33A9" w:rsidRDefault="001F1AD5" w:rsidP="001F1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При этом, </w:t>
      </w:r>
      <w:hyperlink r:id="rId8" w:history="1">
        <w:r w:rsidRPr="00FD33A9">
          <w:rPr>
            <w:sz w:val="28"/>
            <w:szCs w:val="28"/>
          </w:rPr>
          <w:t>норматив</w:t>
        </w:r>
      </w:hyperlink>
      <w:r w:rsidRPr="00FD33A9">
        <w:rPr>
          <w:sz w:val="28"/>
          <w:szCs w:val="28"/>
        </w:rPr>
        <w:t xml:space="preserve">ы размеров должностных окладов по муниципальным должностям контрольно-счетных органов муниципальных районов Постановлением Администрации Смоленской области от 08.10.2014 №691 не предусмотрены. </w:t>
      </w:r>
    </w:p>
    <w:p w:rsidR="001F1AD5" w:rsidRPr="00FD33A9" w:rsidRDefault="001F1AD5" w:rsidP="001F1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Согласно статье 2 областного закона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</w:t>
      </w:r>
      <w:proofErr w:type="gramStart"/>
      <w:r w:rsidRPr="00FD33A9">
        <w:rPr>
          <w:sz w:val="28"/>
          <w:szCs w:val="28"/>
        </w:rPr>
        <w:t>»</w:t>
      </w:r>
      <w:proofErr w:type="gramEnd"/>
      <w:r w:rsidRPr="00FD33A9">
        <w:rPr>
          <w:sz w:val="28"/>
          <w:szCs w:val="28"/>
        </w:rPr>
        <w:t xml:space="preserve"> </w:t>
      </w:r>
      <w:r w:rsidRPr="00FD33A9">
        <w:rPr>
          <w:i/>
          <w:sz w:val="28"/>
          <w:szCs w:val="28"/>
        </w:rPr>
        <w:t>размер должностного оклада, а также размер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Смоленской области</w:t>
      </w:r>
      <w:r w:rsidRPr="00FD33A9">
        <w:rPr>
          <w:sz w:val="28"/>
          <w:szCs w:val="28"/>
        </w:rPr>
        <w:t>.</w:t>
      </w:r>
    </w:p>
    <w:p w:rsidR="001F1AD5" w:rsidRPr="00FD33A9" w:rsidRDefault="001F1AD5" w:rsidP="001F1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Согласно пункту 8 части 10 статьи 35 Федерального закона от 06.10.2003 №131-ФЗ </w:t>
      </w:r>
      <w:r w:rsidRPr="00FD33A9">
        <w:rPr>
          <w:i/>
          <w:sz w:val="28"/>
          <w:szCs w:val="28"/>
        </w:rPr>
        <w:t xml:space="preserve">определение порядка материально-технического и </w:t>
      </w:r>
      <w:r w:rsidRPr="00FD33A9">
        <w:rPr>
          <w:i/>
          <w:sz w:val="28"/>
          <w:szCs w:val="28"/>
        </w:rPr>
        <w:lastRenderedPageBreak/>
        <w:t>организационного обеспечения деятельности органов местного самоуправления находятся в исключительной компетенции представительного органа муниципального образования</w:t>
      </w:r>
      <w:r w:rsidRPr="00FD33A9">
        <w:rPr>
          <w:sz w:val="28"/>
          <w:szCs w:val="28"/>
        </w:rPr>
        <w:t>.</w:t>
      </w:r>
    </w:p>
    <w:p w:rsidR="001F1AD5" w:rsidRDefault="001F1AD5" w:rsidP="001F1AD5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Исходя из вышесказанного,</w:t>
      </w:r>
      <w:r>
        <w:rPr>
          <w:sz w:val="28"/>
          <w:szCs w:val="28"/>
        </w:rPr>
        <w:t xml:space="preserve"> Контрольно-ревизионная комиссия муниципального образования «Вяземский район» Смоленской области</w:t>
      </w:r>
      <w:r w:rsidRPr="00FD33A9">
        <w:rPr>
          <w:sz w:val="28"/>
          <w:szCs w:val="28"/>
        </w:rPr>
        <w:t xml:space="preserve"> предлагает внести изменения в нормативно-правовые акты сельского поселения, касающиеся контрольно-</w:t>
      </w:r>
      <w:r>
        <w:rPr>
          <w:sz w:val="28"/>
          <w:szCs w:val="28"/>
        </w:rPr>
        <w:t>счетного органа</w:t>
      </w:r>
      <w:r w:rsidRPr="00FD33A9">
        <w:rPr>
          <w:sz w:val="28"/>
          <w:szCs w:val="28"/>
        </w:rPr>
        <w:t>:</w:t>
      </w:r>
    </w:p>
    <w:p w:rsidR="001F1AD5" w:rsidRPr="00FD33A9" w:rsidRDefault="001F1AD5" w:rsidP="001F1AD5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пересмотреть размер должностного оклада председателя Контрольно-ревизионной комиссии сельского поселения;</w:t>
      </w:r>
    </w:p>
    <w:p w:rsidR="001F1AD5" w:rsidRPr="00FD33A9" w:rsidRDefault="001F1AD5" w:rsidP="001F1AD5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- заключить дополнительное соглашение к Соглашению № </w:t>
      </w:r>
      <w:r w:rsidR="00591031">
        <w:rPr>
          <w:sz w:val="28"/>
          <w:szCs w:val="28"/>
        </w:rPr>
        <w:t>5</w:t>
      </w:r>
      <w:r>
        <w:rPr>
          <w:sz w:val="28"/>
          <w:szCs w:val="28"/>
        </w:rPr>
        <w:t xml:space="preserve"> о передаче полномочий по осуществлению внешнего муниципального контроля</w:t>
      </w:r>
      <w:r w:rsidRPr="00FD33A9">
        <w:rPr>
          <w:sz w:val="28"/>
          <w:szCs w:val="28"/>
        </w:rPr>
        <w:t xml:space="preserve"> от </w:t>
      </w:r>
      <w:r w:rsidR="00591031">
        <w:rPr>
          <w:sz w:val="28"/>
          <w:szCs w:val="28"/>
        </w:rPr>
        <w:t>29</w:t>
      </w:r>
      <w:r w:rsidRPr="00FD33A9">
        <w:rPr>
          <w:sz w:val="28"/>
          <w:szCs w:val="28"/>
        </w:rPr>
        <w:t xml:space="preserve">.12.2021 г., в </w:t>
      </w:r>
      <w:r>
        <w:rPr>
          <w:sz w:val="28"/>
          <w:szCs w:val="28"/>
        </w:rPr>
        <w:t xml:space="preserve">части </w:t>
      </w:r>
      <w:r w:rsidRPr="00FD33A9">
        <w:rPr>
          <w:sz w:val="28"/>
          <w:szCs w:val="28"/>
        </w:rPr>
        <w:t>увеличения объема межбюджетного трансферта на 2023 год;</w:t>
      </w:r>
    </w:p>
    <w:p w:rsidR="001F1AD5" w:rsidRDefault="001F1AD5" w:rsidP="001F1AD5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- внести изменения в решение от 28.12.2022 № </w:t>
      </w:r>
      <w:r w:rsidR="00591031">
        <w:rPr>
          <w:sz w:val="28"/>
          <w:szCs w:val="28"/>
        </w:rPr>
        <w:t>15</w:t>
      </w:r>
      <w:r w:rsidRPr="00FD33A9">
        <w:rPr>
          <w:sz w:val="28"/>
          <w:szCs w:val="28"/>
        </w:rPr>
        <w:t>, в части расходов бюджета муниципального образования на осуществление передачи полномочий по организации и деятельности контрольно-ревизионной комиссии.</w:t>
      </w:r>
    </w:p>
    <w:p w:rsidR="0010383F" w:rsidRPr="00DB251A" w:rsidRDefault="0010383F" w:rsidP="001038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815,8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0383F" w:rsidRPr="00DB251A" w:rsidRDefault="0010383F" w:rsidP="001038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10383F" w:rsidRPr="00DB251A" w:rsidRDefault="0010383F" w:rsidP="001038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22 377,0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383F" w:rsidRPr="00125456" w:rsidRDefault="0010383F" w:rsidP="001038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23 192,8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0383F" w:rsidRPr="00FD33A9" w:rsidRDefault="0010383F" w:rsidP="001F1AD5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</w:p>
    <w:p w:rsidR="009E34E7" w:rsidRDefault="009E34E7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74A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A4E" w:rsidRDefault="00BF3A4E" w:rsidP="00BF3A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1.</w:t>
      </w:r>
      <w:r w:rsidRPr="001C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4F">
        <w:rPr>
          <w:rFonts w:ascii="Times New Roman" w:hAnsi="Times New Roman" w:cs="Times New Roman"/>
          <w:sz w:val="28"/>
          <w:szCs w:val="28"/>
        </w:rPr>
        <w:t xml:space="preserve">Согласно проекта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1C444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1C444F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от 28.12.2022 №15 «О бюджете Новосельского сельского поселения Вяземского района Смоленской области на 2023 год и плановый период 2024 и 2025 годов» </w:t>
      </w:r>
      <w:r w:rsidRPr="001C444F">
        <w:rPr>
          <w:rFonts w:ascii="Times New Roman" w:hAnsi="Times New Roman" w:cs="Times New Roman"/>
          <w:b/>
          <w:sz w:val="28"/>
          <w:szCs w:val="28"/>
          <w:u w:val="single"/>
        </w:rPr>
        <w:t>планируется внести изменения в показатели 2023 года, показатели планового периода 2024 и 2025 годов – не изменяются.</w:t>
      </w:r>
      <w:r w:rsidRPr="00BF3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185" w:rsidRPr="00DB251A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2.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BDF">
        <w:rPr>
          <w:rFonts w:ascii="Times New Roman" w:hAnsi="Times New Roman" w:cs="Times New Roman"/>
          <w:sz w:val="28"/>
          <w:szCs w:val="28"/>
        </w:rPr>
        <w:t xml:space="preserve">на </w:t>
      </w:r>
      <w:r w:rsidRPr="001C444F"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22 377,0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246,8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(или на </w:t>
      </w:r>
      <w:r>
        <w:rPr>
          <w:rFonts w:ascii="Times New Roman" w:hAnsi="Times New Roman" w:cs="Times New Roman"/>
          <w:b/>
          <w:sz w:val="28"/>
          <w:szCs w:val="28"/>
        </w:rPr>
        <w:t>1,1%</w:t>
      </w:r>
      <w:r>
        <w:rPr>
          <w:rFonts w:ascii="Times New Roman" w:hAnsi="Times New Roman" w:cs="Times New Roman"/>
          <w:sz w:val="28"/>
          <w:szCs w:val="28"/>
        </w:rPr>
        <w:t>) из них:</w:t>
      </w:r>
    </w:p>
    <w:p w:rsidR="00BE4185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8 767,0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изменений;</w:t>
      </w:r>
    </w:p>
    <w:p w:rsidR="00BE4185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13610,0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246,8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(или на </w:t>
      </w:r>
      <w:r>
        <w:rPr>
          <w:rFonts w:ascii="Times New Roman" w:hAnsi="Times New Roman" w:cs="Times New Roman"/>
          <w:b/>
          <w:sz w:val="28"/>
          <w:szCs w:val="28"/>
        </w:rPr>
        <w:t>1,8%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4185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BE4185" w:rsidRPr="00DB251A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39,2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BE4185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60,8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B10" w:rsidRDefault="00CD1B10" w:rsidP="00CD1B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3.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90C1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23 192,8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246,8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(или на </w:t>
      </w:r>
      <w:r>
        <w:rPr>
          <w:rFonts w:ascii="Times New Roman" w:hAnsi="Times New Roman" w:cs="Times New Roman"/>
          <w:b/>
          <w:sz w:val="28"/>
          <w:szCs w:val="28"/>
        </w:rPr>
        <w:t>1,1%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D1B10" w:rsidRDefault="00CD1B10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3.1.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F59B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>на реализацию муниципальных программ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21 637,6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160,7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>
        <w:rPr>
          <w:rFonts w:ascii="Times New Roman" w:hAnsi="Times New Roman" w:cs="Times New Roman"/>
          <w:b/>
          <w:sz w:val="28"/>
          <w:szCs w:val="28"/>
        </w:rPr>
        <w:t>0,7%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5323" w:rsidRDefault="00335323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четырем муниципальным программам </w:t>
      </w:r>
      <w:r w:rsidRPr="00AC637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не вносились.</w:t>
      </w:r>
    </w:p>
    <w:p w:rsidR="00335323" w:rsidRDefault="00335323" w:rsidP="0033532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 xml:space="preserve">по четырем муниципальным программам: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>Обеспечение 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Новосельского сельского поселения Вяземского района Смоленской области»</w:t>
      </w:r>
      <w:r w:rsidR="0002643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«Комплексное развитие территории Новосельского сельского поселения Вяземского района Смоленской области»</w:t>
      </w:r>
      <w:r w:rsidR="0002643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264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«Благоустройство Новосельского сельского поселения Вяземского района Смоленской области».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5323" w:rsidRDefault="00335323" w:rsidP="003353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Уменьшены расходы по трем муниципальным программам: </w:t>
      </w:r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64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пожарной безопасности на 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64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06445">
        <w:rPr>
          <w:rFonts w:ascii="Times New Roman" w:hAnsi="Times New Roman" w:cs="Times New Roman"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A6C" w:rsidRDefault="00856A6C" w:rsidP="003353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6C">
        <w:rPr>
          <w:rFonts w:ascii="Times New Roman" w:hAnsi="Times New Roman" w:cs="Times New Roman"/>
          <w:b/>
          <w:sz w:val="28"/>
          <w:szCs w:val="28"/>
          <w:u w:val="single"/>
        </w:rPr>
        <w:t>Копии постановлений Администрации Новосельского сельского поселения Вяземского района Смоленской области о внесении изменений в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20365">
        <w:rPr>
          <w:rFonts w:ascii="Times New Roman" w:hAnsi="Times New Roman" w:cs="Times New Roman"/>
          <w:sz w:val="28"/>
          <w:szCs w:val="28"/>
        </w:rPr>
        <w:t xml:space="preserve">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>Обеспечение 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Новосельского сельского поселения Вяземского района Смоленской области», «Комплексное развитие территории Новосельского сельского поселения Вяземского района Смоленской области»,  «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bCs/>
          <w:sz w:val="28"/>
          <w:szCs w:val="28"/>
        </w:rPr>
        <w:t xml:space="preserve"> «Благоустройство Новосельского сельского поселения Вяземского района Смоленской области», </w:t>
      </w:r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«Обеспечение пожарной безопасности на 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»,  «</w:t>
      </w:r>
      <w:r w:rsidRPr="00A06445">
        <w:rPr>
          <w:rFonts w:ascii="Times New Roman" w:hAnsi="Times New Roman" w:cs="Times New Roman"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составе проекта решения Совета депутатов Новосельского сельского поселения Вяземского района Смоленской области о внесении изменений в решение от 28.12.2022 г. № 15 </w:t>
      </w:r>
      <w:r w:rsidRPr="00856A6C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предоставлены.</w:t>
      </w:r>
      <w:r w:rsidRPr="00C20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049" w:rsidRDefault="00D42049" w:rsidP="00D4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93,3%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 xml:space="preserve">23 192,8 </w:t>
      </w:r>
      <w:r>
        <w:rPr>
          <w:rFonts w:ascii="Times New Roman" w:hAnsi="Times New Roman" w:cs="Times New Roman"/>
          <w:sz w:val="28"/>
          <w:szCs w:val="28"/>
        </w:rPr>
        <w:t>тыс. рублей).</w:t>
      </w:r>
    </w:p>
    <w:p w:rsidR="003966E6" w:rsidRDefault="003966E6" w:rsidP="00396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F59B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1 5</w:t>
      </w:r>
      <w:r w:rsidR="00F153CD">
        <w:rPr>
          <w:rFonts w:ascii="Times New Roman" w:hAnsi="Times New Roman" w:cs="Times New Roman"/>
          <w:b/>
          <w:sz w:val="28"/>
          <w:szCs w:val="28"/>
        </w:rPr>
        <w:t>55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153C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153CD">
        <w:rPr>
          <w:rFonts w:ascii="Times New Roman" w:hAnsi="Times New Roman" w:cs="Times New Roman"/>
          <w:b/>
          <w:sz w:val="28"/>
          <w:szCs w:val="28"/>
        </w:rPr>
        <w:t>86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153C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 w:rsidR="00F153C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153C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966E6" w:rsidRDefault="003966E6" w:rsidP="00396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57">
        <w:rPr>
          <w:rFonts w:ascii="Times New Roman" w:hAnsi="Times New Roman" w:cs="Times New Roman"/>
          <w:b/>
          <w:sz w:val="28"/>
          <w:szCs w:val="28"/>
          <w:u w:val="single"/>
        </w:rPr>
        <w:t>Непрограммные расходы на 2023 год по межбюджетным трансфертам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53C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153C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Pr="006F33D1">
        <w:rPr>
          <w:rFonts w:ascii="Times New Roman" w:hAnsi="Times New Roman" w:cs="Times New Roman"/>
          <w:iCs/>
          <w:color w:val="000000"/>
          <w:sz w:val="28"/>
          <w:szCs w:val="28"/>
        </w:rPr>
        <w:t>на осуществление передачи полномочий по организации и деятельности Контрольно-ревизионной комиссии</w:t>
      </w:r>
      <w:r w:rsidRPr="006F3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53C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153C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68D7">
        <w:rPr>
          <w:rFonts w:ascii="Times New Roman" w:hAnsi="Times New Roman" w:cs="Times New Roman"/>
          <w:sz w:val="28"/>
          <w:szCs w:val="28"/>
        </w:rPr>
        <w:t xml:space="preserve"> </w:t>
      </w:r>
      <w:r w:rsidRPr="00032BD6">
        <w:rPr>
          <w:rFonts w:ascii="Times New Roman" w:hAnsi="Times New Roman" w:cs="Times New Roman"/>
          <w:b/>
          <w:sz w:val="28"/>
          <w:szCs w:val="28"/>
          <w:u w:val="single"/>
        </w:rPr>
        <w:t>предлагаются к утверждению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6E6" w:rsidRPr="00FD33A9" w:rsidRDefault="003966E6" w:rsidP="003966E6">
      <w:pPr>
        <w:tabs>
          <w:tab w:val="left" w:pos="851"/>
        </w:tabs>
        <w:spacing w:after="6"/>
        <w:ind w:right="-2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Pr="00FD33A9">
        <w:rPr>
          <w:sz w:val="28"/>
          <w:szCs w:val="28"/>
        </w:rPr>
        <w:t xml:space="preserve">Постановлением Администрации Смоленской области от 14.07.2023 №395 внесены изменения в Постановление Администрации Смоленской области от 08.10.2014 №691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а именно в Приложение №7 «Нормативы </w:t>
      </w:r>
      <w:r w:rsidRPr="00FD33A9">
        <w:rPr>
          <w:color w:val="000000"/>
          <w:sz w:val="28"/>
          <w:szCs w:val="28"/>
        </w:rPr>
        <w:t>размеров должностных окладов по муниципальным должностям депутатов, выборных должностных лиц местного самоуправления, осуществляющих свои полномочия на постоянной основе, должностям муниципальной службы в исполнительно-распорядительных органах сельских поселений Смоленской области, должностям муниципальной службы в контрольно-счетных органах сельских поселений Смоленской области».</w:t>
      </w:r>
    </w:p>
    <w:p w:rsidR="003966E6" w:rsidRPr="00FD33A9" w:rsidRDefault="003966E6" w:rsidP="003966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При этом, </w:t>
      </w:r>
      <w:hyperlink r:id="rId9" w:history="1">
        <w:r w:rsidRPr="00FD33A9">
          <w:rPr>
            <w:sz w:val="28"/>
            <w:szCs w:val="28"/>
          </w:rPr>
          <w:t>норматив</w:t>
        </w:r>
      </w:hyperlink>
      <w:r w:rsidRPr="00FD33A9">
        <w:rPr>
          <w:sz w:val="28"/>
          <w:szCs w:val="28"/>
        </w:rPr>
        <w:t xml:space="preserve">ы размеров должностных окладов по муниципальным должностям контрольно-счетных органов муниципальных районов Постановлением Администрации Смоленской области от 08.10.2014 №691 не предусмотрены. </w:t>
      </w:r>
    </w:p>
    <w:p w:rsidR="003966E6" w:rsidRPr="00FD33A9" w:rsidRDefault="003966E6" w:rsidP="003966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Согласно статье 2 областного закона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</w:t>
      </w:r>
      <w:proofErr w:type="gramStart"/>
      <w:r w:rsidRPr="00FD33A9">
        <w:rPr>
          <w:sz w:val="28"/>
          <w:szCs w:val="28"/>
        </w:rPr>
        <w:t>»</w:t>
      </w:r>
      <w:proofErr w:type="gramEnd"/>
      <w:r w:rsidRPr="00FD33A9">
        <w:rPr>
          <w:sz w:val="28"/>
          <w:szCs w:val="28"/>
        </w:rPr>
        <w:t xml:space="preserve"> </w:t>
      </w:r>
      <w:r w:rsidRPr="00FD33A9">
        <w:rPr>
          <w:i/>
          <w:sz w:val="28"/>
          <w:szCs w:val="28"/>
        </w:rPr>
        <w:t>размер должностного оклада, а также размер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Смоленской области</w:t>
      </w:r>
      <w:r w:rsidRPr="00FD33A9">
        <w:rPr>
          <w:sz w:val="28"/>
          <w:szCs w:val="28"/>
        </w:rPr>
        <w:t>.</w:t>
      </w:r>
    </w:p>
    <w:p w:rsidR="003966E6" w:rsidRPr="00FD33A9" w:rsidRDefault="003966E6" w:rsidP="003966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Согласно пункту 8 части 10 статьи 35 Федерального закона от 06.10.2003 №131-ФЗ </w:t>
      </w:r>
      <w:r w:rsidRPr="00FD33A9">
        <w:rPr>
          <w:i/>
          <w:sz w:val="28"/>
          <w:szCs w:val="28"/>
        </w:rPr>
        <w:t>определение порядка материально-технического и организационного обеспечения деятельности органов местного самоуправления находятся в исключительной компетенции представительного органа муниципального образования</w:t>
      </w:r>
      <w:r w:rsidRPr="00FD33A9">
        <w:rPr>
          <w:sz w:val="28"/>
          <w:szCs w:val="28"/>
        </w:rPr>
        <w:t>.</w:t>
      </w:r>
    </w:p>
    <w:p w:rsidR="003966E6" w:rsidRDefault="003966E6" w:rsidP="003966E6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Исходя из вышесказанного,</w:t>
      </w:r>
      <w:r>
        <w:rPr>
          <w:sz w:val="28"/>
          <w:szCs w:val="28"/>
        </w:rPr>
        <w:t xml:space="preserve"> Контрольно-ревизионная комиссия муниципального образования «Вяземский район» Смоленской области</w:t>
      </w:r>
      <w:r w:rsidRPr="00FD33A9">
        <w:rPr>
          <w:sz w:val="28"/>
          <w:szCs w:val="28"/>
        </w:rPr>
        <w:t xml:space="preserve"> предлагает внести изменения в нормативно-правовые акты сельского поселения, касающиеся контрольно-</w:t>
      </w:r>
      <w:r>
        <w:rPr>
          <w:sz w:val="28"/>
          <w:szCs w:val="28"/>
        </w:rPr>
        <w:t>счетного органа</w:t>
      </w:r>
      <w:r w:rsidRPr="00FD33A9">
        <w:rPr>
          <w:sz w:val="28"/>
          <w:szCs w:val="28"/>
        </w:rPr>
        <w:t>:</w:t>
      </w:r>
    </w:p>
    <w:p w:rsidR="003966E6" w:rsidRPr="00FD33A9" w:rsidRDefault="003966E6" w:rsidP="003966E6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пересмотреть размер должностного оклада председателя Контрольно-ревизионной комиссии сельского поселения;</w:t>
      </w:r>
    </w:p>
    <w:p w:rsidR="003966E6" w:rsidRPr="00FD33A9" w:rsidRDefault="003966E6" w:rsidP="003966E6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- заключить дополнительное соглашение к Соглашению № </w:t>
      </w:r>
      <w:r w:rsidR="00F153CD">
        <w:rPr>
          <w:sz w:val="28"/>
          <w:szCs w:val="28"/>
        </w:rPr>
        <w:t>5</w:t>
      </w:r>
      <w:r>
        <w:rPr>
          <w:sz w:val="28"/>
          <w:szCs w:val="28"/>
        </w:rPr>
        <w:t xml:space="preserve"> о передаче полномочий по осуществлению внешнего муниципального контроля</w:t>
      </w:r>
      <w:r w:rsidRPr="00FD33A9">
        <w:rPr>
          <w:sz w:val="28"/>
          <w:szCs w:val="28"/>
        </w:rPr>
        <w:t xml:space="preserve"> от </w:t>
      </w:r>
      <w:r w:rsidR="00F153CD">
        <w:rPr>
          <w:sz w:val="28"/>
          <w:szCs w:val="28"/>
        </w:rPr>
        <w:t>29</w:t>
      </w:r>
      <w:r w:rsidRPr="00FD33A9">
        <w:rPr>
          <w:sz w:val="28"/>
          <w:szCs w:val="28"/>
        </w:rPr>
        <w:t xml:space="preserve">.12.2021 г., в </w:t>
      </w:r>
      <w:r>
        <w:rPr>
          <w:sz w:val="28"/>
          <w:szCs w:val="28"/>
        </w:rPr>
        <w:t xml:space="preserve">части </w:t>
      </w:r>
      <w:r w:rsidRPr="00FD33A9">
        <w:rPr>
          <w:sz w:val="28"/>
          <w:szCs w:val="28"/>
        </w:rPr>
        <w:t>увеличения объема межбюджетного трансферта на 2023 год;</w:t>
      </w:r>
    </w:p>
    <w:p w:rsidR="003966E6" w:rsidRPr="00FD33A9" w:rsidRDefault="003966E6" w:rsidP="003966E6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- внести изменения в решение от 28.12.2022 № </w:t>
      </w:r>
      <w:r w:rsidR="00F153CD">
        <w:rPr>
          <w:sz w:val="28"/>
          <w:szCs w:val="28"/>
        </w:rPr>
        <w:t>15</w:t>
      </w:r>
      <w:r w:rsidRPr="00FD33A9">
        <w:rPr>
          <w:sz w:val="28"/>
          <w:szCs w:val="28"/>
        </w:rPr>
        <w:t>, в части расходов бюджета муниципального образования на осуществление передачи полномочий по организации и деятельности контрольно-ревизионной комиссии.</w:t>
      </w:r>
    </w:p>
    <w:p w:rsidR="003966E6" w:rsidRDefault="003966E6" w:rsidP="00396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непрограммные расходы на </w:t>
      </w:r>
      <w:r w:rsidRPr="00E929FF">
        <w:rPr>
          <w:rFonts w:ascii="Times New Roman" w:hAnsi="Times New Roman" w:cs="Times New Roman"/>
          <w:b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год составляют </w:t>
      </w:r>
      <w:r w:rsidR="00F153C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153C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53C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153CD">
        <w:rPr>
          <w:rFonts w:ascii="Times New Roman" w:hAnsi="Times New Roman" w:cs="Times New Roman"/>
          <w:b/>
          <w:sz w:val="28"/>
          <w:szCs w:val="28"/>
        </w:rPr>
        <w:t>192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153C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6F5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AC0DF0" w:rsidRDefault="00AC0DF0" w:rsidP="00AC0D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Pr="007B534F">
        <w:rPr>
          <w:rFonts w:ascii="Times New Roman" w:hAnsi="Times New Roman" w:cs="Times New Roman"/>
          <w:b/>
          <w:sz w:val="28"/>
          <w:szCs w:val="28"/>
        </w:rPr>
        <w:t>2023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815,8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4E7" w:rsidRDefault="009E34E7" w:rsidP="00886F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FFC" w:rsidRDefault="00886FFC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2B27B6" w:rsidRDefault="002B27B6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D8D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A65387" w:rsidP="00A653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D474AF">
        <w:rPr>
          <w:rFonts w:ascii="Times New Roman" w:hAnsi="Times New Roman" w:cs="Times New Roman"/>
          <w:sz w:val="28"/>
          <w:szCs w:val="28"/>
        </w:rPr>
        <w:t>2</w:t>
      </w:r>
      <w:r w:rsidR="002B27B6">
        <w:rPr>
          <w:rFonts w:ascii="Times New Roman" w:hAnsi="Times New Roman" w:cs="Times New Roman"/>
          <w:sz w:val="28"/>
          <w:szCs w:val="28"/>
        </w:rPr>
        <w:t>8</w:t>
      </w:r>
      <w:r w:rsidR="00D474AF">
        <w:rPr>
          <w:rFonts w:ascii="Times New Roman" w:hAnsi="Times New Roman" w:cs="Times New Roman"/>
          <w:sz w:val="28"/>
          <w:szCs w:val="28"/>
        </w:rPr>
        <w:t>.12.202</w:t>
      </w:r>
      <w:r w:rsidR="00ED0068">
        <w:rPr>
          <w:rFonts w:ascii="Times New Roman" w:hAnsi="Times New Roman" w:cs="Times New Roman"/>
          <w:sz w:val="28"/>
          <w:szCs w:val="28"/>
        </w:rPr>
        <w:t>2</w:t>
      </w:r>
      <w:r w:rsidR="00D474AF">
        <w:rPr>
          <w:rFonts w:ascii="Times New Roman" w:hAnsi="Times New Roman" w:cs="Times New Roman"/>
          <w:sz w:val="28"/>
          <w:szCs w:val="28"/>
        </w:rPr>
        <w:t xml:space="preserve"> №</w:t>
      </w:r>
      <w:r w:rsidR="00ED0068">
        <w:rPr>
          <w:rFonts w:ascii="Times New Roman" w:hAnsi="Times New Roman" w:cs="Times New Roman"/>
          <w:sz w:val="28"/>
          <w:szCs w:val="28"/>
        </w:rPr>
        <w:t>15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ED0068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0068"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ED0068">
        <w:rPr>
          <w:rFonts w:ascii="Times New Roman" w:hAnsi="Times New Roman" w:cs="Times New Roman"/>
          <w:sz w:val="28"/>
          <w:szCs w:val="28"/>
        </w:rPr>
        <w:t>5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E96F45" w:rsidRDefault="00E96F45" w:rsidP="00E96F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области:</w:t>
      </w:r>
    </w:p>
    <w:p w:rsidR="00E96F45" w:rsidRDefault="00E96F45" w:rsidP="00E96F4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Предоставить в Контрольно-ревизионную комиссию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856A6C">
        <w:rPr>
          <w:rFonts w:ascii="Times New Roman" w:hAnsi="Times New Roman" w:cs="Times New Roman"/>
          <w:b/>
          <w:sz w:val="28"/>
          <w:szCs w:val="28"/>
          <w:u w:val="single"/>
        </w:rPr>
        <w:t>опии постановлений Администрации Новосельского сельского поселения Вяземского района Смоленской области о внесении изменений в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20365">
        <w:rPr>
          <w:rFonts w:ascii="Times New Roman" w:hAnsi="Times New Roman" w:cs="Times New Roman"/>
          <w:sz w:val="28"/>
          <w:szCs w:val="28"/>
        </w:rPr>
        <w:t xml:space="preserve">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>Обеспечение 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Новосельского сельского поселения Вяземского района Смоленской области», «Комплексное развитие территории Новосельского сельского поселения Вяземского района Смоленской области»,  «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bCs/>
          <w:sz w:val="28"/>
          <w:szCs w:val="28"/>
        </w:rPr>
        <w:t xml:space="preserve"> «Благоустройство Новосельского сельского поселения Вяземского района Смоленской области», </w:t>
      </w:r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«Обеспечение пожарной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на 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»,  «</w:t>
      </w:r>
      <w:r w:rsidRPr="00A06445">
        <w:rPr>
          <w:rFonts w:ascii="Times New Roman" w:hAnsi="Times New Roman" w:cs="Times New Roman"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96F45" w:rsidRPr="00FD33A9" w:rsidRDefault="00E96F45" w:rsidP="00E96F45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2.2. В</w:t>
      </w:r>
      <w:r w:rsidRPr="00FD33A9">
        <w:rPr>
          <w:sz w:val="28"/>
          <w:szCs w:val="28"/>
        </w:rPr>
        <w:t>нести изменения в нормативно-правовые акты сельского поселения, касающиеся контрольно-</w:t>
      </w:r>
      <w:r>
        <w:rPr>
          <w:sz w:val="28"/>
          <w:szCs w:val="28"/>
        </w:rPr>
        <w:t>счетного органа</w:t>
      </w:r>
      <w:r w:rsidRPr="00FD33A9">
        <w:rPr>
          <w:sz w:val="28"/>
          <w:szCs w:val="28"/>
        </w:rPr>
        <w:t>:</w:t>
      </w:r>
    </w:p>
    <w:p w:rsidR="00E96F45" w:rsidRPr="00FD33A9" w:rsidRDefault="00E96F45" w:rsidP="00E96F45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пересмотреть размер должностного оклада председателя Контрольно-ревизионной комиссии сельского поселения;</w:t>
      </w:r>
    </w:p>
    <w:p w:rsidR="00E96F45" w:rsidRPr="00FD33A9" w:rsidRDefault="00E96F45" w:rsidP="00E96F45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- заключить дополнительное соглашение к Соглашению 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о передаче полномочий по осуществлению внешнего муниципального контроля</w:t>
      </w:r>
      <w:r w:rsidRPr="00FD33A9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FD33A9">
        <w:rPr>
          <w:sz w:val="28"/>
          <w:szCs w:val="28"/>
        </w:rPr>
        <w:t xml:space="preserve">.12.2021 г., в </w:t>
      </w:r>
      <w:r>
        <w:rPr>
          <w:sz w:val="28"/>
          <w:szCs w:val="28"/>
        </w:rPr>
        <w:t xml:space="preserve">части </w:t>
      </w:r>
      <w:r w:rsidRPr="00FD33A9">
        <w:rPr>
          <w:sz w:val="28"/>
          <w:szCs w:val="28"/>
        </w:rPr>
        <w:t>увеличения объема межбюджетного трансферта на 2023 год;</w:t>
      </w:r>
    </w:p>
    <w:p w:rsidR="00E96F45" w:rsidRPr="00FD33A9" w:rsidRDefault="00E96F45" w:rsidP="00E96F45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- внести изменения в решение от 28.12.2022 № 1</w:t>
      </w:r>
      <w:r>
        <w:rPr>
          <w:sz w:val="28"/>
          <w:szCs w:val="28"/>
        </w:rPr>
        <w:t>5</w:t>
      </w:r>
      <w:bookmarkStart w:id="4" w:name="_GoBack"/>
      <w:bookmarkEnd w:id="4"/>
      <w:r w:rsidRPr="00FD33A9">
        <w:rPr>
          <w:sz w:val="28"/>
          <w:szCs w:val="28"/>
        </w:rPr>
        <w:t>, в части расходов бюджета муниципального образования на осуществление передачи полномочий по организации и деятельности контрольно-ревизионной комиссии.</w:t>
      </w:r>
    </w:p>
    <w:p w:rsidR="00886FFC" w:rsidRDefault="00886FFC" w:rsidP="00886F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ED0068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ED006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D502B">
        <w:rPr>
          <w:rFonts w:ascii="Times New Roman" w:hAnsi="Times New Roman" w:cs="Times New Roman"/>
          <w:sz w:val="28"/>
          <w:szCs w:val="28"/>
        </w:rPr>
        <w:t>М</w:t>
      </w:r>
      <w:r w:rsidR="00ED0068">
        <w:rPr>
          <w:rFonts w:ascii="Times New Roman" w:hAnsi="Times New Roman" w:cs="Times New Roman"/>
          <w:sz w:val="28"/>
          <w:szCs w:val="28"/>
        </w:rPr>
        <w:t>.</w:t>
      </w:r>
      <w:r w:rsidR="005D502B">
        <w:rPr>
          <w:rFonts w:ascii="Times New Roman" w:hAnsi="Times New Roman" w:cs="Times New Roman"/>
          <w:sz w:val="28"/>
          <w:szCs w:val="28"/>
        </w:rPr>
        <w:t>М</w:t>
      </w:r>
      <w:r w:rsidR="00ED0068">
        <w:rPr>
          <w:rFonts w:ascii="Times New Roman" w:hAnsi="Times New Roman" w:cs="Times New Roman"/>
          <w:sz w:val="28"/>
          <w:szCs w:val="28"/>
        </w:rPr>
        <w:t xml:space="preserve">. </w:t>
      </w:r>
      <w:r w:rsidR="005D502B">
        <w:rPr>
          <w:rFonts w:ascii="Times New Roman" w:hAnsi="Times New Roman" w:cs="Times New Roman"/>
          <w:sz w:val="28"/>
          <w:szCs w:val="28"/>
        </w:rPr>
        <w:t>Денисов</w:t>
      </w:r>
    </w:p>
    <w:sectPr w:rsidR="00344E47" w:rsidRPr="00DB251A" w:rsidSect="00B556AF"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22" w:rsidRDefault="00D22B22" w:rsidP="00482AB3">
      <w:r>
        <w:separator/>
      </w:r>
    </w:p>
  </w:endnote>
  <w:endnote w:type="continuationSeparator" w:id="0">
    <w:p w:rsidR="00D22B22" w:rsidRDefault="00D22B22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703108"/>
      <w:docPartObj>
        <w:docPartGallery w:val="Page Numbers (Bottom of Page)"/>
        <w:docPartUnique/>
      </w:docPartObj>
    </w:sdtPr>
    <w:sdtContent>
      <w:p w:rsidR="00FA0FE8" w:rsidRDefault="00FA0FE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F45">
          <w:rPr>
            <w:noProof/>
          </w:rPr>
          <w:t>16</w:t>
        </w:r>
        <w:r>
          <w:fldChar w:fldCharType="end"/>
        </w:r>
      </w:p>
    </w:sdtContent>
  </w:sdt>
  <w:p w:rsidR="00FA0FE8" w:rsidRDefault="00FA0F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22" w:rsidRDefault="00D22B22" w:rsidP="00482AB3">
      <w:r>
        <w:separator/>
      </w:r>
    </w:p>
  </w:footnote>
  <w:footnote w:type="continuationSeparator" w:id="0">
    <w:p w:rsidR="00D22B22" w:rsidRDefault="00D22B22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81A3FBC"/>
    <w:multiLevelType w:val="hybridMultilevel"/>
    <w:tmpl w:val="DB34E1CC"/>
    <w:lvl w:ilvl="0" w:tplc="F800B2A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24EC5"/>
    <w:rsid w:val="0002643E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A1F"/>
    <w:rsid w:val="00044C03"/>
    <w:rsid w:val="00047580"/>
    <w:rsid w:val="00050625"/>
    <w:rsid w:val="000509B1"/>
    <w:rsid w:val="000509EA"/>
    <w:rsid w:val="000529A3"/>
    <w:rsid w:val="00054264"/>
    <w:rsid w:val="0005428A"/>
    <w:rsid w:val="00054A6F"/>
    <w:rsid w:val="00054C37"/>
    <w:rsid w:val="00055E2C"/>
    <w:rsid w:val="000560AD"/>
    <w:rsid w:val="0005660F"/>
    <w:rsid w:val="000573D9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130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C05"/>
    <w:rsid w:val="00102E4D"/>
    <w:rsid w:val="00103394"/>
    <w:rsid w:val="0010383F"/>
    <w:rsid w:val="00104725"/>
    <w:rsid w:val="001047AC"/>
    <w:rsid w:val="00104F8A"/>
    <w:rsid w:val="001059B6"/>
    <w:rsid w:val="00105D19"/>
    <w:rsid w:val="001068E4"/>
    <w:rsid w:val="0010729C"/>
    <w:rsid w:val="001073A0"/>
    <w:rsid w:val="00110C92"/>
    <w:rsid w:val="00114F8B"/>
    <w:rsid w:val="001151A3"/>
    <w:rsid w:val="00115238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75B2"/>
    <w:rsid w:val="00160F29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1AD5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27B34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2B86"/>
    <w:rsid w:val="0027562D"/>
    <w:rsid w:val="002758DF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B05F4"/>
    <w:rsid w:val="002B0D16"/>
    <w:rsid w:val="002B10F0"/>
    <w:rsid w:val="002B1C69"/>
    <w:rsid w:val="002B27B6"/>
    <w:rsid w:val="002B347A"/>
    <w:rsid w:val="002B4F71"/>
    <w:rsid w:val="002B5311"/>
    <w:rsid w:val="002B549E"/>
    <w:rsid w:val="002B587C"/>
    <w:rsid w:val="002B58ED"/>
    <w:rsid w:val="002B5C28"/>
    <w:rsid w:val="002B5ECA"/>
    <w:rsid w:val="002B7277"/>
    <w:rsid w:val="002B79B0"/>
    <w:rsid w:val="002C4148"/>
    <w:rsid w:val="002C625E"/>
    <w:rsid w:val="002C644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323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6E6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116D"/>
    <w:rsid w:val="003C203E"/>
    <w:rsid w:val="003C21AE"/>
    <w:rsid w:val="003C63F6"/>
    <w:rsid w:val="003D0A88"/>
    <w:rsid w:val="003D0FF6"/>
    <w:rsid w:val="003D1A7A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F8E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B7D99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480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73D"/>
    <w:rsid w:val="00565FE2"/>
    <w:rsid w:val="0056745F"/>
    <w:rsid w:val="00570ACE"/>
    <w:rsid w:val="00572BB3"/>
    <w:rsid w:val="00572D8D"/>
    <w:rsid w:val="00573483"/>
    <w:rsid w:val="00575F8E"/>
    <w:rsid w:val="00576A60"/>
    <w:rsid w:val="00577538"/>
    <w:rsid w:val="005775F9"/>
    <w:rsid w:val="0057761E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1031"/>
    <w:rsid w:val="005923B7"/>
    <w:rsid w:val="00593892"/>
    <w:rsid w:val="00594253"/>
    <w:rsid w:val="005943F7"/>
    <w:rsid w:val="00594B6B"/>
    <w:rsid w:val="00595F04"/>
    <w:rsid w:val="00597792"/>
    <w:rsid w:val="00597C47"/>
    <w:rsid w:val="005A3B6D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63D"/>
    <w:rsid w:val="005D2B7E"/>
    <w:rsid w:val="005D31D6"/>
    <w:rsid w:val="005D3B01"/>
    <w:rsid w:val="005D48E5"/>
    <w:rsid w:val="005D502B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5F77E0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6232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24C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6F782B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500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523A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047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3E2E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A6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46D"/>
    <w:rsid w:val="00880C93"/>
    <w:rsid w:val="00883012"/>
    <w:rsid w:val="00884E62"/>
    <w:rsid w:val="00886F29"/>
    <w:rsid w:val="00886F68"/>
    <w:rsid w:val="00886FFC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0D63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06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252"/>
    <w:rsid w:val="00925B3F"/>
    <w:rsid w:val="009266AF"/>
    <w:rsid w:val="00926AF6"/>
    <w:rsid w:val="00931270"/>
    <w:rsid w:val="00931AF2"/>
    <w:rsid w:val="00932FF8"/>
    <w:rsid w:val="00934C1A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264"/>
    <w:rsid w:val="009578D1"/>
    <w:rsid w:val="00960D4B"/>
    <w:rsid w:val="00963312"/>
    <w:rsid w:val="009644F7"/>
    <w:rsid w:val="00964FC0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97DD6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5B8D"/>
    <w:rsid w:val="009B6563"/>
    <w:rsid w:val="009B67DC"/>
    <w:rsid w:val="009B68CD"/>
    <w:rsid w:val="009C249A"/>
    <w:rsid w:val="009C4739"/>
    <w:rsid w:val="009C7CE9"/>
    <w:rsid w:val="009D2047"/>
    <w:rsid w:val="009D256F"/>
    <w:rsid w:val="009D4F9E"/>
    <w:rsid w:val="009D580D"/>
    <w:rsid w:val="009D665F"/>
    <w:rsid w:val="009D6728"/>
    <w:rsid w:val="009D6EC6"/>
    <w:rsid w:val="009D75F1"/>
    <w:rsid w:val="009E03E6"/>
    <w:rsid w:val="009E215D"/>
    <w:rsid w:val="009E34E7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0644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0F01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87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0DF0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BD3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0677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4B7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24B7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33EC"/>
    <w:rsid w:val="00BE4185"/>
    <w:rsid w:val="00BE5EDD"/>
    <w:rsid w:val="00BE6C96"/>
    <w:rsid w:val="00BE7C85"/>
    <w:rsid w:val="00BF3A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36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5495"/>
    <w:rsid w:val="00CC6EF0"/>
    <w:rsid w:val="00CC743F"/>
    <w:rsid w:val="00CC7621"/>
    <w:rsid w:val="00CD052D"/>
    <w:rsid w:val="00CD0E3C"/>
    <w:rsid w:val="00CD11A1"/>
    <w:rsid w:val="00CD1ADE"/>
    <w:rsid w:val="00CD1B10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2B22"/>
    <w:rsid w:val="00D238B6"/>
    <w:rsid w:val="00D25C50"/>
    <w:rsid w:val="00D266A0"/>
    <w:rsid w:val="00D274AD"/>
    <w:rsid w:val="00D27894"/>
    <w:rsid w:val="00D31AE4"/>
    <w:rsid w:val="00D31E4D"/>
    <w:rsid w:val="00D34378"/>
    <w:rsid w:val="00D374ED"/>
    <w:rsid w:val="00D37F14"/>
    <w:rsid w:val="00D401C4"/>
    <w:rsid w:val="00D41C38"/>
    <w:rsid w:val="00D42049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89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1F2B"/>
    <w:rsid w:val="00DA2F89"/>
    <w:rsid w:val="00DA3CD4"/>
    <w:rsid w:val="00DA50F2"/>
    <w:rsid w:val="00DA7E11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79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1D8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96F45"/>
    <w:rsid w:val="00EA0766"/>
    <w:rsid w:val="00EA0F1E"/>
    <w:rsid w:val="00EA6F24"/>
    <w:rsid w:val="00EA7C48"/>
    <w:rsid w:val="00EB2E97"/>
    <w:rsid w:val="00EB4797"/>
    <w:rsid w:val="00EB4818"/>
    <w:rsid w:val="00EB5E3F"/>
    <w:rsid w:val="00EC030E"/>
    <w:rsid w:val="00EC0444"/>
    <w:rsid w:val="00EC0BE2"/>
    <w:rsid w:val="00EC1845"/>
    <w:rsid w:val="00EC2622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0068"/>
    <w:rsid w:val="00ED282D"/>
    <w:rsid w:val="00ED32B3"/>
    <w:rsid w:val="00ED5291"/>
    <w:rsid w:val="00ED5983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3CD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47F30"/>
    <w:rsid w:val="00F502B6"/>
    <w:rsid w:val="00F5143B"/>
    <w:rsid w:val="00F522FF"/>
    <w:rsid w:val="00F52EDF"/>
    <w:rsid w:val="00F55608"/>
    <w:rsid w:val="00F5563D"/>
    <w:rsid w:val="00F56684"/>
    <w:rsid w:val="00F602DA"/>
    <w:rsid w:val="00F62906"/>
    <w:rsid w:val="00F63066"/>
    <w:rsid w:val="00F65B91"/>
    <w:rsid w:val="00F66FB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48B5"/>
    <w:rsid w:val="00F857A4"/>
    <w:rsid w:val="00F86A21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0FE8"/>
    <w:rsid w:val="00FA1324"/>
    <w:rsid w:val="00FA1BAB"/>
    <w:rsid w:val="00FA1E71"/>
    <w:rsid w:val="00FA6175"/>
    <w:rsid w:val="00FB0E5D"/>
    <w:rsid w:val="00FB14E7"/>
    <w:rsid w:val="00FB1D38"/>
    <w:rsid w:val="00FB3C32"/>
    <w:rsid w:val="00FB3FEB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A606C77AFF0358F2E088F4B4AC16A8ACE6A0F45FDC77DEECD9B93F007883006AAB413707E449339EB90739759D73A3103431BFE867C64FF4C8F980Y5T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A606C77AFF0358F2E088F4B4AC16A8ACE6A0F45FDC77DEECD9B93F007883006AAB413707E449339EB90739759D73A3103431BFE867C64FF4C8F980Y5T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857E-8C70-4568-9CD6-1ADB6D64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16</Pages>
  <Words>5326</Words>
  <Characters>30363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60</cp:revision>
  <cp:lastPrinted>2023-05-04T12:26:00Z</cp:lastPrinted>
  <dcterms:created xsi:type="dcterms:W3CDTF">2023-09-25T09:32:00Z</dcterms:created>
  <dcterms:modified xsi:type="dcterms:W3CDTF">2023-09-27T05:29:00Z</dcterms:modified>
</cp:coreProperties>
</file>