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467BB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5A4D00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5A4D00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67BB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A4D00">
        <w:rPr>
          <w:rFonts w:ascii="Times New Roman" w:hAnsi="Times New Roman" w:cs="Times New Roman"/>
          <w:b/>
          <w:sz w:val="28"/>
          <w:szCs w:val="28"/>
        </w:rPr>
        <w:t>28</w:t>
      </w:r>
      <w:r w:rsidR="00467BB5">
        <w:rPr>
          <w:rFonts w:ascii="Times New Roman" w:hAnsi="Times New Roman" w:cs="Times New Roman"/>
          <w:b/>
          <w:sz w:val="28"/>
          <w:szCs w:val="28"/>
        </w:rPr>
        <w:t>.12.202</w:t>
      </w:r>
      <w:r w:rsidR="009A7684">
        <w:rPr>
          <w:rFonts w:ascii="Times New Roman" w:hAnsi="Times New Roman" w:cs="Times New Roman"/>
          <w:b/>
          <w:sz w:val="28"/>
          <w:szCs w:val="28"/>
        </w:rPr>
        <w:t>2</w:t>
      </w:r>
      <w:r w:rsidR="00467BB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A7684">
        <w:rPr>
          <w:rFonts w:ascii="Times New Roman" w:hAnsi="Times New Roman" w:cs="Times New Roman"/>
          <w:b/>
          <w:sz w:val="28"/>
          <w:szCs w:val="28"/>
        </w:rPr>
        <w:t>18</w:t>
      </w:r>
      <w:r w:rsidR="00467B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5A4D00">
        <w:rPr>
          <w:rFonts w:ascii="Times New Roman" w:hAnsi="Times New Roman" w:cs="Times New Roman"/>
          <w:b/>
          <w:sz w:val="28"/>
          <w:szCs w:val="28"/>
        </w:rPr>
        <w:t>Андрейковского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A7684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A7684">
        <w:rPr>
          <w:rFonts w:ascii="Times New Roman" w:hAnsi="Times New Roman" w:cs="Times New Roman"/>
          <w:b/>
          <w:sz w:val="28"/>
          <w:szCs w:val="28"/>
        </w:rPr>
        <w:t>4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A7684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7B1C6E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906622">
        <w:rPr>
          <w:rFonts w:ascii="Times New Roman" w:hAnsi="Times New Roman" w:cs="Times New Roman"/>
          <w:sz w:val="28"/>
          <w:szCs w:val="28"/>
        </w:rPr>
        <w:t>25</w:t>
      </w:r>
      <w:r w:rsidR="004849D6" w:rsidRPr="00DC21C0">
        <w:rPr>
          <w:rFonts w:ascii="Times New Roman" w:hAnsi="Times New Roman" w:cs="Times New Roman"/>
          <w:sz w:val="28"/>
          <w:szCs w:val="28"/>
        </w:rPr>
        <w:t>.</w:t>
      </w:r>
      <w:r w:rsidR="00906622">
        <w:rPr>
          <w:rFonts w:ascii="Times New Roman" w:hAnsi="Times New Roman" w:cs="Times New Roman"/>
          <w:sz w:val="28"/>
          <w:szCs w:val="28"/>
        </w:rPr>
        <w:t>12</w:t>
      </w:r>
      <w:r w:rsidR="009707F3" w:rsidRPr="00DC21C0">
        <w:rPr>
          <w:rFonts w:ascii="Times New Roman" w:hAnsi="Times New Roman" w:cs="Times New Roman"/>
          <w:sz w:val="28"/>
          <w:szCs w:val="28"/>
        </w:rPr>
        <w:t>.</w:t>
      </w:r>
      <w:r w:rsidR="00AC09EE" w:rsidRPr="00DC21C0">
        <w:rPr>
          <w:rFonts w:ascii="Times New Roman" w:hAnsi="Times New Roman" w:cs="Times New Roman"/>
          <w:sz w:val="28"/>
          <w:szCs w:val="28"/>
        </w:rPr>
        <w:t>202</w:t>
      </w:r>
      <w:r w:rsidR="009A7684">
        <w:rPr>
          <w:rFonts w:ascii="Times New Roman" w:hAnsi="Times New Roman" w:cs="Times New Roman"/>
          <w:sz w:val="28"/>
          <w:szCs w:val="28"/>
        </w:rPr>
        <w:t>3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BB5" w:rsidRDefault="00467BB5" w:rsidP="00467BB5">
      <w:pPr>
        <w:ind w:firstLine="709"/>
        <w:jc w:val="both"/>
        <w:rPr>
          <w:sz w:val="28"/>
          <w:szCs w:val="28"/>
        </w:rPr>
      </w:pPr>
      <w:r w:rsidRPr="008A557A">
        <w:rPr>
          <w:b/>
          <w:sz w:val="28"/>
          <w:szCs w:val="28"/>
        </w:rPr>
        <w:t>Основание проведения экспертно-аналитического мероприятия:</w:t>
      </w:r>
    </w:p>
    <w:p w:rsidR="00467BB5" w:rsidRDefault="00467BB5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2050">
        <w:rPr>
          <w:sz w:val="28"/>
          <w:szCs w:val="28"/>
        </w:rPr>
        <w:t>ст.265 Бюджетного кодекса Российской Федерации</w:t>
      </w:r>
      <w:r>
        <w:rPr>
          <w:sz w:val="28"/>
          <w:szCs w:val="28"/>
        </w:rPr>
        <w:t>;</w:t>
      </w:r>
    </w:p>
    <w:p w:rsidR="00415793" w:rsidRDefault="00467BB5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E2050">
        <w:rPr>
          <w:sz w:val="28"/>
          <w:szCs w:val="28"/>
        </w:rPr>
        <w:t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15793">
        <w:rPr>
          <w:sz w:val="28"/>
          <w:szCs w:val="28"/>
        </w:rPr>
        <w:t>;</w:t>
      </w:r>
    </w:p>
    <w:p w:rsidR="00415793" w:rsidRDefault="00415793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CE2050">
        <w:rPr>
          <w:sz w:val="28"/>
          <w:szCs w:val="28"/>
        </w:rPr>
        <w:t>Соглашение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</w:t>
      </w:r>
      <w:r>
        <w:rPr>
          <w:sz w:val="28"/>
          <w:szCs w:val="28"/>
        </w:rPr>
        <w:t xml:space="preserve"> </w:t>
      </w:r>
      <w:r w:rsidR="00702111">
        <w:rPr>
          <w:sz w:val="28"/>
          <w:szCs w:val="28"/>
        </w:rPr>
        <w:t>Андрейковского</w:t>
      </w:r>
      <w:r>
        <w:rPr>
          <w:sz w:val="28"/>
          <w:szCs w:val="28"/>
        </w:rPr>
        <w:t xml:space="preserve"> </w:t>
      </w:r>
      <w:r w:rsidR="00467BB5" w:rsidRPr="00CE2050">
        <w:rPr>
          <w:sz w:val="28"/>
          <w:szCs w:val="28"/>
        </w:rPr>
        <w:t xml:space="preserve">сельского поселения Вяземского района Смоленской области по осуществлению внешнего муниципального финансового контроля от </w:t>
      </w:r>
      <w:r w:rsidR="00702111">
        <w:rPr>
          <w:sz w:val="28"/>
          <w:szCs w:val="28"/>
        </w:rPr>
        <w:t>01</w:t>
      </w:r>
      <w:r w:rsidR="00467BB5">
        <w:rPr>
          <w:sz w:val="28"/>
          <w:szCs w:val="28"/>
        </w:rPr>
        <w:t>.</w:t>
      </w:r>
      <w:r w:rsidR="00200138">
        <w:rPr>
          <w:sz w:val="28"/>
          <w:szCs w:val="28"/>
        </w:rPr>
        <w:t>1</w:t>
      </w:r>
      <w:r w:rsidR="00702111">
        <w:rPr>
          <w:sz w:val="28"/>
          <w:szCs w:val="28"/>
        </w:rPr>
        <w:t>2</w:t>
      </w:r>
      <w:r w:rsidR="00467BB5">
        <w:rPr>
          <w:sz w:val="28"/>
          <w:szCs w:val="28"/>
        </w:rPr>
        <w:t>.2021 №</w:t>
      </w:r>
      <w:r w:rsidR="00702111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200138" w:rsidRDefault="00415793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AC09EE">
        <w:rPr>
          <w:sz w:val="28"/>
          <w:szCs w:val="28"/>
        </w:rPr>
        <w:t xml:space="preserve">Положение </w:t>
      </w:r>
      <w:r w:rsidR="006D0498">
        <w:rPr>
          <w:sz w:val="28"/>
          <w:szCs w:val="28"/>
        </w:rPr>
        <w:t>о</w:t>
      </w:r>
      <w:r w:rsidR="00467BB5" w:rsidRPr="00AC09EE">
        <w:rPr>
          <w:sz w:val="28"/>
          <w:szCs w:val="28"/>
        </w:rPr>
        <w:t xml:space="preserve"> Контрольно-ревизионной комиссии муниципального образования </w:t>
      </w:r>
      <w:r w:rsidR="00467BB5">
        <w:rPr>
          <w:sz w:val="28"/>
          <w:szCs w:val="28"/>
        </w:rPr>
        <w:t>«</w:t>
      </w:r>
      <w:r w:rsidR="00467BB5" w:rsidRPr="00AC09EE">
        <w:rPr>
          <w:sz w:val="28"/>
          <w:szCs w:val="28"/>
        </w:rPr>
        <w:t>Вяземский район</w:t>
      </w:r>
      <w:r w:rsidR="00467BB5">
        <w:rPr>
          <w:sz w:val="28"/>
          <w:szCs w:val="28"/>
        </w:rPr>
        <w:t>»</w:t>
      </w:r>
      <w:r w:rsidR="00467BB5" w:rsidRPr="00AC09EE">
        <w:rPr>
          <w:sz w:val="28"/>
          <w:szCs w:val="28"/>
        </w:rPr>
        <w:t xml:space="preserve"> Смоленской области, утвержденное решением Вяземского районного Совета депутатов от </w:t>
      </w:r>
      <w:r w:rsidR="00467BB5">
        <w:rPr>
          <w:sz w:val="28"/>
          <w:szCs w:val="28"/>
        </w:rPr>
        <w:t>06.09.2021 №81 (с изменениями)</w:t>
      </w:r>
      <w:r w:rsidR="00200138">
        <w:rPr>
          <w:sz w:val="28"/>
          <w:szCs w:val="28"/>
        </w:rPr>
        <w:t>;</w:t>
      </w:r>
    </w:p>
    <w:p w:rsidR="00467BB5" w:rsidRDefault="00200138" w:rsidP="00467B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7BB5" w:rsidRPr="009429BA">
        <w:rPr>
          <w:sz w:val="28"/>
          <w:szCs w:val="28"/>
        </w:rPr>
        <w:t>п</w:t>
      </w:r>
      <w:r w:rsidR="00467BB5">
        <w:rPr>
          <w:sz w:val="28"/>
          <w:szCs w:val="28"/>
        </w:rPr>
        <w:t>.</w:t>
      </w:r>
      <w:r w:rsidR="00467BB5" w:rsidRPr="009429BA">
        <w:rPr>
          <w:sz w:val="28"/>
          <w:szCs w:val="28"/>
        </w:rPr>
        <w:t>2.5.</w:t>
      </w:r>
      <w:r w:rsidR="00702111">
        <w:rPr>
          <w:sz w:val="28"/>
          <w:szCs w:val="28"/>
        </w:rPr>
        <w:t>2</w:t>
      </w:r>
      <w:r w:rsidR="00467BB5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467BB5">
        <w:rPr>
          <w:sz w:val="28"/>
          <w:szCs w:val="28"/>
        </w:rPr>
        <w:t xml:space="preserve">на </w:t>
      </w:r>
      <w:r w:rsidR="00467BB5" w:rsidRPr="00525FF2">
        <w:rPr>
          <w:sz w:val="28"/>
          <w:szCs w:val="28"/>
        </w:rPr>
        <w:t>202</w:t>
      </w:r>
      <w:r w:rsidR="009A7684">
        <w:rPr>
          <w:sz w:val="28"/>
          <w:szCs w:val="28"/>
        </w:rPr>
        <w:t>3</w:t>
      </w:r>
      <w:r w:rsidR="00467BB5" w:rsidRPr="00525FF2">
        <w:rPr>
          <w:sz w:val="28"/>
          <w:szCs w:val="28"/>
        </w:rPr>
        <w:t xml:space="preserve"> год, утвержденного приказом от </w:t>
      </w:r>
      <w:r w:rsidR="00467BB5">
        <w:rPr>
          <w:sz w:val="28"/>
          <w:szCs w:val="28"/>
        </w:rPr>
        <w:t>2</w:t>
      </w:r>
      <w:r w:rsidR="009A7684">
        <w:rPr>
          <w:sz w:val="28"/>
          <w:szCs w:val="28"/>
        </w:rPr>
        <w:t>3</w:t>
      </w:r>
      <w:r w:rsidR="00467BB5">
        <w:rPr>
          <w:sz w:val="28"/>
          <w:szCs w:val="28"/>
        </w:rPr>
        <w:t>.12.202</w:t>
      </w:r>
      <w:r w:rsidR="009A7684">
        <w:rPr>
          <w:sz w:val="28"/>
          <w:szCs w:val="28"/>
        </w:rPr>
        <w:t>2</w:t>
      </w:r>
      <w:r w:rsidR="00467BB5">
        <w:rPr>
          <w:sz w:val="28"/>
          <w:szCs w:val="28"/>
        </w:rPr>
        <w:t xml:space="preserve"> №</w:t>
      </w:r>
      <w:r w:rsidR="009A7684">
        <w:rPr>
          <w:sz w:val="28"/>
          <w:szCs w:val="28"/>
        </w:rPr>
        <w:t>59</w:t>
      </w:r>
      <w:r w:rsidR="00467BB5">
        <w:rPr>
          <w:sz w:val="28"/>
          <w:szCs w:val="28"/>
        </w:rPr>
        <w:t>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5C2C10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0" w:name="_Hlk74666279"/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FD4231">
        <w:rPr>
          <w:rFonts w:ascii="Times New Roman" w:hAnsi="Times New Roman"/>
          <w:sz w:val="28"/>
          <w:szCs w:val="28"/>
        </w:rPr>
        <w:t>Андрейковском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FD4231">
        <w:rPr>
          <w:rFonts w:ascii="Times New Roman" w:hAnsi="Times New Roman"/>
          <w:sz w:val="28"/>
          <w:szCs w:val="28"/>
        </w:rPr>
        <w:t>Андрейковского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43B79">
        <w:rPr>
          <w:rFonts w:ascii="Times New Roman" w:hAnsi="Times New Roman"/>
          <w:sz w:val="28"/>
          <w:szCs w:val="28"/>
        </w:rPr>
        <w:t>0</w:t>
      </w:r>
      <w:r w:rsidR="00FD4231">
        <w:rPr>
          <w:rFonts w:ascii="Times New Roman" w:hAnsi="Times New Roman"/>
          <w:sz w:val="28"/>
          <w:szCs w:val="28"/>
        </w:rPr>
        <w:t>8</w:t>
      </w:r>
      <w:r w:rsidR="00743B79">
        <w:rPr>
          <w:rFonts w:ascii="Times New Roman" w:hAnsi="Times New Roman"/>
          <w:sz w:val="28"/>
          <w:szCs w:val="28"/>
        </w:rPr>
        <w:t>.11.202</w:t>
      </w:r>
      <w:r w:rsidR="00FD4231">
        <w:rPr>
          <w:rFonts w:ascii="Times New Roman" w:hAnsi="Times New Roman"/>
          <w:sz w:val="28"/>
          <w:szCs w:val="28"/>
        </w:rPr>
        <w:t>1</w:t>
      </w:r>
      <w:r w:rsidR="00743B79">
        <w:rPr>
          <w:rFonts w:ascii="Times New Roman" w:hAnsi="Times New Roman"/>
          <w:sz w:val="28"/>
          <w:szCs w:val="28"/>
        </w:rPr>
        <w:t xml:space="preserve"> №</w:t>
      </w:r>
      <w:r w:rsidR="00FD4231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D86F5B" w:rsidRDefault="00D86F5B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4B7D04">
        <w:rPr>
          <w:rFonts w:ascii="Times New Roman" w:hAnsi="Times New Roman" w:cs="Times New Roman"/>
          <w:sz w:val="28"/>
          <w:szCs w:val="28"/>
        </w:rPr>
        <w:t>Андрейковского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4B7D04">
        <w:rPr>
          <w:rFonts w:ascii="Times New Roman" w:hAnsi="Times New Roman" w:cs="Times New Roman"/>
          <w:sz w:val="28"/>
          <w:szCs w:val="28"/>
        </w:rPr>
        <w:t>Андрейковского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B7D04">
        <w:rPr>
          <w:rFonts w:ascii="Times New Roman" w:hAnsi="Times New Roman" w:cs="Times New Roman"/>
          <w:sz w:val="28"/>
          <w:szCs w:val="28"/>
        </w:rPr>
        <w:t>28</w:t>
      </w:r>
      <w:r w:rsidR="00743B79">
        <w:rPr>
          <w:rFonts w:ascii="Times New Roman" w:hAnsi="Times New Roman" w:cs="Times New Roman"/>
          <w:sz w:val="28"/>
          <w:szCs w:val="28"/>
        </w:rPr>
        <w:t>.12.202</w:t>
      </w:r>
      <w:r w:rsidR="000F0656">
        <w:rPr>
          <w:rFonts w:ascii="Times New Roman" w:hAnsi="Times New Roman" w:cs="Times New Roman"/>
          <w:sz w:val="28"/>
          <w:szCs w:val="28"/>
        </w:rPr>
        <w:t>2</w:t>
      </w:r>
      <w:r w:rsidR="00743B79">
        <w:rPr>
          <w:rFonts w:ascii="Times New Roman" w:hAnsi="Times New Roman" w:cs="Times New Roman"/>
          <w:sz w:val="28"/>
          <w:szCs w:val="28"/>
        </w:rPr>
        <w:t xml:space="preserve"> №</w:t>
      </w:r>
      <w:r w:rsidR="000F0656">
        <w:rPr>
          <w:rFonts w:ascii="Times New Roman" w:hAnsi="Times New Roman" w:cs="Times New Roman"/>
          <w:sz w:val="28"/>
          <w:szCs w:val="28"/>
        </w:rPr>
        <w:t>18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4B7D04">
        <w:rPr>
          <w:rFonts w:ascii="Times New Roman" w:hAnsi="Times New Roman" w:cs="Times New Roman"/>
          <w:sz w:val="28"/>
          <w:szCs w:val="28"/>
        </w:rPr>
        <w:t>Андрейковского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0F0656">
        <w:rPr>
          <w:rFonts w:ascii="Times New Roman" w:hAnsi="Times New Roman" w:cs="Times New Roman"/>
          <w:sz w:val="28"/>
          <w:szCs w:val="28"/>
        </w:rPr>
        <w:t>3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F0656">
        <w:rPr>
          <w:rFonts w:ascii="Times New Roman" w:hAnsi="Times New Roman" w:cs="Times New Roman"/>
          <w:sz w:val="28"/>
          <w:szCs w:val="28"/>
        </w:rPr>
        <w:t>4</w:t>
      </w:r>
      <w:r w:rsidR="009936E6">
        <w:rPr>
          <w:rFonts w:ascii="Times New Roman" w:hAnsi="Times New Roman" w:cs="Times New Roman"/>
          <w:sz w:val="28"/>
          <w:szCs w:val="28"/>
        </w:rPr>
        <w:t xml:space="preserve"> и 202</w:t>
      </w:r>
      <w:r w:rsidR="000F0656">
        <w:rPr>
          <w:rFonts w:ascii="Times New Roman" w:hAnsi="Times New Roman" w:cs="Times New Roman"/>
          <w:sz w:val="28"/>
          <w:szCs w:val="28"/>
        </w:rPr>
        <w:t>5</w:t>
      </w:r>
      <w:r w:rsidR="00D30148">
        <w:rPr>
          <w:rFonts w:ascii="Times New Roman" w:hAnsi="Times New Roman" w:cs="Times New Roman"/>
          <w:sz w:val="28"/>
          <w:szCs w:val="28"/>
        </w:rPr>
        <w:t xml:space="preserve"> </w:t>
      </w:r>
      <w:r w:rsidR="009936E6">
        <w:rPr>
          <w:rFonts w:ascii="Times New Roman" w:hAnsi="Times New Roman" w:cs="Times New Roman"/>
          <w:sz w:val="28"/>
          <w:szCs w:val="28"/>
        </w:rPr>
        <w:t>годов»</w:t>
      </w:r>
      <w:r w:rsidR="00D86F5B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EE04B7">
        <w:rPr>
          <w:rFonts w:ascii="Times New Roman" w:hAnsi="Times New Roman" w:cs="Times New Roman"/>
          <w:sz w:val="28"/>
          <w:szCs w:val="28"/>
        </w:rPr>
        <w:t xml:space="preserve"> (далее решение от 2</w:t>
      </w:r>
      <w:r w:rsidR="004B7D04">
        <w:rPr>
          <w:rFonts w:ascii="Times New Roman" w:hAnsi="Times New Roman" w:cs="Times New Roman"/>
          <w:sz w:val="28"/>
          <w:szCs w:val="28"/>
        </w:rPr>
        <w:t>8</w:t>
      </w:r>
      <w:r w:rsidR="00EE04B7">
        <w:rPr>
          <w:rFonts w:ascii="Times New Roman" w:hAnsi="Times New Roman" w:cs="Times New Roman"/>
          <w:sz w:val="28"/>
          <w:szCs w:val="28"/>
        </w:rPr>
        <w:t>.12.2022 №18)</w:t>
      </w:r>
      <w:r w:rsidR="009936E6">
        <w:rPr>
          <w:rFonts w:ascii="Times New Roman" w:hAnsi="Times New Roman" w:cs="Times New Roman"/>
          <w:sz w:val="28"/>
          <w:szCs w:val="28"/>
        </w:rPr>
        <w:t>.</w:t>
      </w:r>
    </w:p>
    <w:p w:rsidR="00D30148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</w:t>
      </w:r>
      <w:r w:rsidR="000F0656">
        <w:rPr>
          <w:rFonts w:ascii="Times New Roman" w:hAnsi="Times New Roman" w:cs="Times New Roman"/>
          <w:sz w:val="28"/>
          <w:szCs w:val="28"/>
        </w:rPr>
        <w:t>с приложениями №1</w:t>
      </w:r>
      <w:r w:rsidR="00D30148">
        <w:rPr>
          <w:rFonts w:ascii="Times New Roman" w:hAnsi="Times New Roman" w:cs="Times New Roman"/>
          <w:sz w:val="28"/>
          <w:szCs w:val="28"/>
        </w:rPr>
        <w:t>,</w:t>
      </w:r>
      <w:r w:rsidR="000F0656">
        <w:rPr>
          <w:rFonts w:ascii="Times New Roman" w:hAnsi="Times New Roman" w:cs="Times New Roman"/>
          <w:sz w:val="28"/>
          <w:szCs w:val="28"/>
        </w:rPr>
        <w:t>5</w:t>
      </w:r>
      <w:r w:rsidR="00D86F5B">
        <w:rPr>
          <w:rFonts w:ascii="Times New Roman" w:hAnsi="Times New Roman" w:cs="Times New Roman"/>
          <w:sz w:val="28"/>
          <w:szCs w:val="28"/>
        </w:rPr>
        <w:t>,</w:t>
      </w:r>
      <w:r w:rsidR="000F0656">
        <w:rPr>
          <w:rFonts w:ascii="Times New Roman" w:hAnsi="Times New Roman" w:cs="Times New Roman"/>
          <w:sz w:val="28"/>
          <w:szCs w:val="28"/>
        </w:rPr>
        <w:t>7</w:t>
      </w:r>
      <w:r w:rsidR="00D86F5B">
        <w:rPr>
          <w:rFonts w:ascii="Times New Roman" w:hAnsi="Times New Roman" w:cs="Times New Roman"/>
          <w:sz w:val="28"/>
          <w:szCs w:val="28"/>
        </w:rPr>
        <w:t>,</w:t>
      </w:r>
      <w:r w:rsidR="000F0656">
        <w:rPr>
          <w:rFonts w:ascii="Times New Roman" w:hAnsi="Times New Roman" w:cs="Times New Roman"/>
          <w:sz w:val="28"/>
          <w:szCs w:val="28"/>
        </w:rPr>
        <w:t>9</w:t>
      </w:r>
      <w:r w:rsidR="00D86F5B">
        <w:rPr>
          <w:rFonts w:ascii="Times New Roman" w:hAnsi="Times New Roman" w:cs="Times New Roman"/>
          <w:sz w:val="28"/>
          <w:szCs w:val="28"/>
        </w:rPr>
        <w:t>,</w:t>
      </w:r>
      <w:r w:rsidR="000F0656">
        <w:rPr>
          <w:rFonts w:ascii="Times New Roman" w:hAnsi="Times New Roman" w:cs="Times New Roman"/>
          <w:sz w:val="28"/>
          <w:szCs w:val="28"/>
        </w:rPr>
        <w:t>11</w:t>
      </w:r>
      <w:r w:rsidR="00D86F5B">
        <w:rPr>
          <w:rFonts w:ascii="Times New Roman" w:hAnsi="Times New Roman" w:cs="Times New Roman"/>
          <w:sz w:val="28"/>
          <w:szCs w:val="28"/>
        </w:rPr>
        <w:t>,</w:t>
      </w:r>
      <w:r w:rsidR="000F0656">
        <w:rPr>
          <w:rFonts w:ascii="Times New Roman" w:hAnsi="Times New Roman" w:cs="Times New Roman"/>
          <w:sz w:val="28"/>
          <w:szCs w:val="28"/>
        </w:rPr>
        <w:t>13</w:t>
      </w:r>
      <w:r w:rsidR="00D30148">
        <w:rPr>
          <w:rFonts w:ascii="Times New Roman" w:hAnsi="Times New Roman" w:cs="Times New Roman"/>
          <w:sz w:val="28"/>
          <w:szCs w:val="28"/>
        </w:rPr>
        <w:t xml:space="preserve"> и Пояснительной запиской к нему </w:t>
      </w:r>
      <w:r w:rsidRPr="009F6238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r w:rsidR="00895B5C">
        <w:rPr>
          <w:rFonts w:ascii="Times New Roman" w:hAnsi="Times New Roman" w:cs="Times New Roman"/>
          <w:sz w:val="28"/>
          <w:szCs w:val="28"/>
        </w:rPr>
        <w:t>Андрейковского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(</w:t>
      </w:r>
      <w:proofErr w:type="spellStart"/>
      <w:r w:rsidRPr="009F6238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9F6238">
        <w:rPr>
          <w:rFonts w:ascii="Times New Roman" w:hAnsi="Times New Roman" w:cs="Times New Roman"/>
          <w:sz w:val="28"/>
          <w:szCs w:val="28"/>
        </w:rPr>
        <w:t xml:space="preserve">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906622">
        <w:rPr>
          <w:rFonts w:ascii="Times New Roman" w:hAnsi="Times New Roman" w:cs="Times New Roman"/>
          <w:sz w:val="28"/>
          <w:szCs w:val="28"/>
        </w:rPr>
        <w:t>22</w:t>
      </w:r>
      <w:r w:rsidR="001D34AF">
        <w:rPr>
          <w:rFonts w:ascii="Times New Roman" w:hAnsi="Times New Roman" w:cs="Times New Roman"/>
          <w:sz w:val="28"/>
          <w:szCs w:val="28"/>
        </w:rPr>
        <w:t>.</w:t>
      </w:r>
      <w:r w:rsidR="00906622">
        <w:rPr>
          <w:rFonts w:ascii="Times New Roman" w:hAnsi="Times New Roman" w:cs="Times New Roman"/>
          <w:sz w:val="28"/>
          <w:szCs w:val="28"/>
        </w:rPr>
        <w:t>12</w:t>
      </w:r>
      <w:r w:rsidR="001D34AF">
        <w:rPr>
          <w:rFonts w:ascii="Times New Roman" w:hAnsi="Times New Roman" w:cs="Times New Roman"/>
          <w:sz w:val="28"/>
          <w:szCs w:val="28"/>
        </w:rPr>
        <w:t>.202</w:t>
      </w:r>
      <w:r w:rsidR="000F0656">
        <w:rPr>
          <w:rFonts w:ascii="Times New Roman" w:hAnsi="Times New Roman" w:cs="Times New Roman"/>
          <w:sz w:val="28"/>
          <w:szCs w:val="28"/>
        </w:rPr>
        <w:t>3</w:t>
      </w:r>
      <w:r w:rsidR="001D34AF">
        <w:rPr>
          <w:rFonts w:ascii="Times New Roman" w:hAnsi="Times New Roman" w:cs="Times New Roman"/>
          <w:sz w:val="28"/>
          <w:szCs w:val="28"/>
        </w:rPr>
        <w:t xml:space="preserve"> №</w:t>
      </w:r>
      <w:r w:rsidR="00906622">
        <w:rPr>
          <w:rFonts w:ascii="Times New Roman" w:hAnsi="Times New Roman" w:cs="Times New Roman"/>
          <w:sz w:val="28"/>
          <w:szCs w:val="28"/>
        </w:rPr>
        <w:t>234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</w:t>
      </w:r>
      <w:r w:rsidR="00D30148">
        <w:rPr>
          <w:rFonts w:ascii="Times New Roman" w:hAnsi="Times New Roman" w:cs="Times New Roman"/>
          <w:sz w:val="28"/>
          <w:szCs w:val="28"/>
        </w:rPr>
        <w:t>.</w:t>
      </w:r>
    </w:p>
    <w:p w:rsidR="00D30148" w:rsidRPr="008D5CE5" w:rsidRDefault="00D30148" w:rsidP="008D5CE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E5">
        <w:rPr>
          <w:rFonts w:ascii="Times New Roman" w:hAnsi="Times New Roman" w:cs="Times New Roman"/>
          <w:sz w:val="28"/>
          <w:szCs w:val="28"/>
        </w:rPr>
        <w:t xml:space="preserve">Представленным проектом решения предлагается изменить основные характеристики бюджета 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8D5CE5">
        <w:rPr>
          <w:rFonts w:ascii="Times New Roman" w:hAnsi="Times New Roman" w:cs="Times New Roman"/>
          <w:sz w:val="28"/>
          <w:szCs w:val="28"/>
        </w:rPr>
        <w:t>на 202</w:t>
      </w:r>
      <w:r w:rsidR="000F0656">
        <w:rPr>
          <w:rFonts w:ascii="Times New Roman" w:hAnsi="Times New Roman" w:cs="Times New Roman"/>
          <w:sz w:val="28"/>
          <w:szCs w:val="28"/>
        </w:rPr>
        <w:t>3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 </w:t>
      </w:r>
      <w:r w:rsidRPr="008D5CE5">
        <w:rPr>
          <w:rFonts w:ascii="Times New Roman" w:hAnsi="Times New Roman" w:cs="Times New Roman"/>
          <w:sz w:val="28"/>
          <w:szCs w:val="28"/>
        </w:rPr>
        <w:t xml:space="preserve">год, внести изменения в текстовую часть и </w:t>
      </w:r>
      <w:r w:rsidR="008D5CE5" w:rsidRPr="008D5CE5">
        <w:rPr>
          <w:rFonts w:ascii="Times New Roman" w:hAnsi="Times New Roman" w:cs="Times New Roman"/>
          <w:sz w:val="28"/>
          <w:szCs w:val="28"/>
        </w:rPr>
        <w:t xml:space="preserve">в </w:t>
      </w:r>
      <w:r w:rsidRPr="008D5CE5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D86F5B">
        <w:rPr>
          <w:rFonts w:ascii="Times New Roman" w:hAnsi="Times New Roman" w:cs="Times New Roman"/>
          <w:sz w:val="28"/>
          <w:szCs w:val="28"/>
        </w:rPr>
        <w:t>№1,</w:t>
      </w:r>
      <w:r w:rsidR="00906622">
        <w:rPr>
          <w:rFonts w:ascii="Times New Roman" w:hAnsi="Times New Roman" w:cs="Times New Roman"/>
          <w:sz w:val="28"/>
          <w:szCs w:val="28"/>
        </w:rPr>
        <w:t>3,</w:t>
      </w:r>
      <w:r w:rsidR="00D86F5B">
        <w:rPr>
          <w:rFonts w:ascii="Times New Roman" w:hAnsi="Times New Roman" w:cs="Times New Roman"/>
          <w:sz w:val="28"/>
          <w:szCs w:val="28"/>
        </w:rPr>
        <w:t>5,7,9,11,13</w:t>
      </w:r>
      <w:r w:rsidR="00906622">
        <w:rPr>
          <w:rFonts w:ascii="Times New Roman" w:hAnsi="Times New Roman" w:cs="Times New Roman"/>
          <w:sz w:val="28"/>
          <w:szCs w:val="28"/>
        </w:rPr>
        <w:t>,15</w:t>
      </w:r>
      <w:r w:rsidRPr="008D5CE5">
        <w:rPr>
          <w:rFonts w:ascii="Times New Roman" w:hAnsi="Times New Roman" w:cs="Times New Roman"/>
          <w:sz w:val="28"/>
          <w:szCs w:val="28"/>
        </w:rPr>
        <w:t xml:space="preserve"> к </w:t>
      </w:r>
      <w:r w:rsidR="008D5CE5" w:rsidRPr="008D5CE5">
        <w:rPr>
          <w:rFonts w:ascii="Times New Roman" w:hAnsi="Times New Roman" w:cs="Times New Roman"/>
          <w:sz w:val="28"/>
          <w:szCs w:val="28"/>
        </w:rPr>
        <w:t>р</w:t>
      </w:r>
      <w:r w:rsidRPr="008D5CE5">
        <w:rPr>
          <w:rFonts w:ascii="Times New Roman" w:hAnsi="Times New Roman" w:cs="Times New Roman"/>
          <w:sz w:val="28"/>
          <w:szCs w:val="28"/>
        </w:rPr>
        <w:t xml:space="preserve">ешению о бюджете, </w:t>
      </w:r>
      <w:r w:rsidR="008D5CE5" w:rsidRPr="008D5CE5">
        <w:rPr>
          <w:rFonts w:ascii="Times New Roman" w:hAnsi="Times New Roman" w:cs="Times New Roman"/>
          <w:sz w:val="28"/>
          <w:szCs w:val="28"/>
        </w:rPr>
        <w:t>изложив</w:t>
      </w:r>
      <w:r w:rsidRPr="008D5CE5">
        <w:rPr>
          <w:rFonts w:ascii="Times New Roman" w:hAnsi="Times New Roman" w:cs="Times New Roman"/>
          <w:sz w:val="28"/>
          <w:szCs w:val="28"/>
        </w:rPr>
        <w:t xml:space="preserve"> их в новой редакции.</w:t>
      </w:r>
      <w:r w:rsidR="00D86F5B"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="00895B5C">
        <w:rPr>
          <w:rFonts w:ascii="Times New Roman" w:hAnsi="Times New Roman" w:cs="Times New Roman"/>
          <w:sz w:val="28"/>
          <w:szCs w:val="28"/>
        </w:rPr>
        <w:t xml:space="preserve"> 2024 и</w:t>
      </w:r>
      <w:r w:rsidR="00D86F5B"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895B5C">
        <w:rPr>
          <w:rFonts w:ascii="Times New Roman" w:hAnsi="Times New Roman" w:cs="Times New Roman"/>
          <w:sz w:val="28"/>
          <w:szCs w:val="28"/>
        </w:rPr>
        <w:t>ов</w:t>
      </w:r>
      <w:r w:rsidR="00D86F5B">
        <w:rPr>
          <w:rFonts w:ascii="Times New Roman" w:hAnsi="Times New Roman" w:cs="Times New Roman"/>
          <w:sz w:val="28"/>
          <w:szCs w:val="28"/>
        </w:rPr>
        <w:t xml:space="preserve"> – без изменений.</w:t>
      </w:r>
    </w:p>
    <w:p w:rsidR="00585287" w:rsidRDefault="009936E6" w:rsidP="000846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666135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95B5C">
        <w:rPr>
          <w:rFonts w:ascii="Times New Roman" w:hAnsi="Times New Roman" w:cs="Times New Roman"/>
          <w:sz w:val="28"/>
          <w:szCs w:val="28"/>
        </w:rPr>
        <w:t>Андрейковского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895B5C">
        <w:rPr>
          <w:rFonts w:ascii="Times New Roman" w:hAnsi="Times New Roman" w:cs="Times New Roman"/>
          <w:sz w:val="28"/>
          <w:szCs w:val="28"/>
        </w:rPr>
        <w:t>Андрейковского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895B5C">
        <w:rPr>
          <w:rFonts w:ascii="Times New Roman" w:hAnsi="Times New Roman" w:cs="Times New Roman"/>
          <w:sz w:val="28"/>
          <w:szCs w:val="28"/>
        </w:rPr>
        <w:t>28</w:t>
      </w:r>
      <w:r w:rsidR="00743B79">
        <w:rPr>
          <w:rFonts w:ascii="Times New Roman" w:hAnsi="Times New Roman" w:cs="Times New Roman"/>
          <w:sz w:val="28"/>
          <w:szCs w:val="28"/>
        </w:rPr>
        <w:t>.12.202</w:t>
      </w:r>
      <w:r w:rsidR="000F73CA">
        <w:rPr>
          <w:rFonts w:ascii="Times New Roman" w:hAnsi="Times New Roman" w:cs="Times New Roman"/>
          <w:sz w:val="28"/>
          <w:szCs w:val="28"/>
        </w:rPr>
        <w:t>2</w:t>
      </w:r>
      <w:r w:rsidR="00743B79">
        <w:rPr>
          <w:rFonts w:ascii="Times New Roman" w:hAnsi="Times New Roman" w:cs="Times New Roman"/>
          <w:sz w:val="28"/>
          <w:szCs w:val="28"/>
        </w:rPr>
        <w:t xml:space="preserve"> №</w:t>
      </w:r>
      <w:r w:rsidR="000F73CA">
        <w:rPr>
          <w:rFonts w:ascii="Times New Roman" w:hAnsi="Times New Roman" w:cs="Times New Roman"/>
          <w:sz w:val="28"/>
          <w:szCs w:val="28"/>
        </w:rPr>
        <w:t>18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895B5C">
        <w:rPr>
          <w:rFonts w:ascii="Times New Roman" w:hAnsi="Times New Roman" w:cs="Times New Roman"/>
          <w:sz w:val="28"/>
          <w:szCs w:val="28"/>
        </w:rPr>
        <w:t>Андрейковского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0F73CA">
        <w:rPr>
          <w:rFonts w:ascii="Times New Roman" w:hAnsi="Times New Roman" w:cs="Times New Roman"/>
          <w:sz w:val="28"/>
          <w:szCs w:val="28"/>
        </w:rPr>
        <w:t>3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743B79">
        <w:rPr>
          <w:rFonts w:ascii="Times New Roman" w:hAnsi="Times New Roman" w:cs="Times New Roman"/>
          <w:sz w:val="28"/>
          <w:szCs w:val="28"/>
        </w:rPr>
        <w:t xml:space="preserve"> </w:t>
      </w:r>
      <w:r w:rsidR="00194195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0F73CA">
        <w:rPr>
          <w:rFonts w:ascii="Times New Roman" w:hAnsi="Times New Roman" w:cs="Times New Roman"/>
          <w:sz w:val="28"/>
          <w:szCs w:val="28"/>
        </w:rPr>
        <w:t>4</w:t>
      </w:r>
      <w:r w:rsidR="00194195">
        <w:rPr>
          <w:rFonts w:ascii="Times New Roman" w:hAnsi="Times New Roman" w:cs="Times New Roman"/>
          <w:sz w:val="28"/>
          <w:szCs w:val="28"/>
        </w:rPr>
        <w:t xml:space="preserve"> и 202</w:t>
      </w:r>
      <w:r w:rsidR="000F73CA">
        <w:rPr>
          <w:rFonts w:ascii="Times New Roman" w:hAnsi="Times New Roman" w:cs="Times New Roman"/>
          <w:sz w:val="28"/>
          <w:szCs w:val="28"/>
        </w:rPr>
        <w:t>5</w:t>
      </w:r>
      <w:r w:rsidR="00194195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CE4005">
        <w:rPr>
          <w:rFonts w:ascii="Times New Roman" w:hAnsi="Times New Roman" w:cs="Times New Roman"/>
          <w:sz w:val="28"/>
          <w:szCs w:val="28"/>
        </w:rPr>
        <w:t>инспектором</w:t>
      </w:r>
      <w:r w:rsidR="00906622">
        <w:rPr>
          <w:rFonts w:ascii="Times New Roman" w:hAnsi="Times New Roman" w:cs="Times New Roman"/>
          <w:sz w:val="28"/>
          <w:szCs w:val="28"/>
        </w:rPr>
        <w:t>-бухгалтером</w:t>
      </w:r>
      <w:r w:rsidR="00D86F5B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</w:t>
      </w:r>
      <w:r w:rsidR="00492DD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AC09EE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585287">
        <w:rPr>
          <w:rFonts w:ascii="Times New Roman" w:hAnsi="Times New Roman" w:cs="Times New Roman"/>
          <w:sz w:val="28"/>
          <w:szCs w:val="28"/>
        </w:rPr>
        <w:t xml:space="preserve"> </w:t>
      </w:r>
      <w:r w:rsidR="00906622">
        <w:rPr>
          <w:rFonts w:ascii="Times New Roman" w:hAnsi="Times New Roman" w:cs="Times New Roman"/>
          <w:sz w:val="28"/>
          <w:szCs w:val="28"/>
        </w:rPr>
        <w:t>О.Г. Никитиной.</w:t>
      </w:r>
      <w:r w:rsidR="0058528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C2C10" w:rsidRDefault="005C2C10" w:rsidP="000846A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195" w:rsidRDefault="00194195" w:rsidP="000846AA">
      <w:pPr>
        <w:pStyle w:val="a3"/>
        <w:tabs>
          <w:tab w:val="left" w:pos="0"/>
        </w:tabs>
        <w:ind w:firstLine="709"/>
        <w:jc w:val="both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895B5C">
        <w:rPr>
          <w:rStyle w:val="ad"/>
          <w:rFonts w:ascii="Times New Roman" w:hAnsi="Times New Roman" w:cs="Times New Roman"/>
          <w:color w:val="222222"/>
          <w:sz w:val="28"/>
          <w:szCs w:val="28"/>
        </w:rPr>
        <w:t>Андрейковского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 w:rsidR="000F73CA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0F73CA">
        <w:rPr>
          <w:rStyle w:val="ad"/>
          <w:rFonts w:ascii="Times New Roman" w:hAnsi="Times New Roman" w:cs="Times New Roman"/>
          <w:color w:val="222222"/>
          <w:sz w:val="28"/>
          <w:szCs w:val="28"/>
        </w:rPr>
        <w:t>4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0F73CA">
        <w:rPr>
          <w:rStyle w:val="ad"/>
          <w:rFonts w:ascii="Times New Roman" w:hAnsi="Times New Roman" w:cs="Times New Roman"/>
          <w:color w:val="222222"/>
          <w:sz w:val="28"/>
          <w:szCs w:val="28"/>
        </w:rPr>
        <w:t>5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B04AAF" w:rsidRPr="00A708FF" w:rsidRDefault="0039684A" w:rsidP="00C034D7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bookmarkStart w:id="2" w:name="_Hlk74666735"/>
      <w:r w:rsidR="00C034D7"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</w:t>
      </w:r>
      <w:r w:rsidR="000F73CA">
        <w:rPr>
          <w:sz w:val="28"/>
          <w:szCs w:val="28"/>
        </w:rPr>
        <w:t>3</w:t>
      </w:r>
      <w:r w:rsidR="00194195">
        <w:rPr>
          <w:sz w:val="28"/>
          <w:szCs w:val="28"/>
        </w:rPr>
        <w:t xml:space="preserve"> год.</w:t>
      </w:r>
      <w:r w:rsidR="00C034D7">
        <w:rPr>
          <w:sz w:val="28"/>
          <w:szCs w:val="28"/>
        </w:rPr>
        <w:t xml:space="preserve"> </w:t>
      </w:r>
      <w:bookmarkEnd w:id="2"/>
      <w:r w:rsidR="00B04AAF" w:rsidRPr="00A708FF">
        <w:rPr>
          <w:sz w:val="28"/>
          <w:szCs w:val="28"/>
        </w:rPr>
        <w:t xml:space="preserve">Предлагаемые поправки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D86F5B" w:rsidRDefault="00D86F5B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86F5B" w:rsidRDefault="00D86F5B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11070" w:rsidRDefault="00311070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4AAF" w:rsidRDefault="003A37C5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AAF"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p w:rsidR="007448AA" w:rsidRDefault="007448AA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73" w:type="dxa"/>
        <w:tblInd w:w="-572" w:type="dxa"/>
        <w:tblLook w:val="04A0" w:firstRow="1" w:lastRow="0" w:firstColumn="1" w:lastColumn="0" w:noHBand="0" w:noVBand="1"/>
      </w:tblPr>
      <w:tblGrid>
        <w:gridCol w:w="640"/>
        <w:gridCol w:w="5040"/>
        <w:gridCol w:w="1500"/>
        <w:gridCol w:w="1340"/>
        <w:gridCol w:w="1453"/>
      </w:tblGrid>
      <w:tr w:rsidR="00906622" w:rsidRPr="00906622" w:rsidTr="00906622">
        <w:trPr>
          <w:trHeight w:val="148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6622" w:rsidRPr="00906622" w:rsidRDefault="00906622" w:rsidP="00906622">
            <w:pPr>
              <w:jc w:val="center"/>
            </w:pPr>
            <w:r w:rsidRPr="00906622">
              <w:t>№ пункта решения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pPr>
              <w:jc w:val="center"/>
            </w:pPr>
            <w:r w:rsidRPr="00906622">
              <w:t>Наименование характеристик бюджета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pPr>
              <w:jc w:val="center"/>
            </w:pPr>
            <w:r w:rsidRPr="00906622">
              <w:t>Решение о бюджете от 28.12.2022 №18 (с изм.)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pPr>
              <w:jc w:val="center"/>
            </w:pPr>
            <w:r w:rsidRPr="00906622">
              <w:t>Проект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pPr>
              <w:jc w:val="center"/>
            </w:pPr>
            <w:r w:rsidRPr="00906622">
              <w:t>Отклонения (+,-)</w:t>
            </w:r>
          </w:p>
        </w:tc>
      </w:tr>
      <w:tr w:rsidR="00906622" w:rsidRPr="00906622" w:rsidTr="00906622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622" w:rsidRPr="00906622" w:rsidRDefault="00906622" w:rsidP="00906622">
            <w:r w:rsidRPr="00906622"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pPr>
              <w:jc w:val="center"/>
            </w:pPr>
            <w:r w:rsidRPr="00906622"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 </w:t>
            </w:r>
          </w:p>
        </w:tc>
      </w:tr>
      <w:tr w:rsidR="00906622" w:rsidRPr="00906622" w:rsidTr="00906622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center"/>
            </w:pPr>
            <w:r w:rsidRPr="00906622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r w:rsidRPr="00906622">
              <w:t>Доходы на 2023 год, 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  <w:rPr>
                <w:b/>
                <w:bCs/>
              </w:rPr>
            </w:pPr>
            <w:r w:rsidRPr="00906622">
              <w:rPr>
                <w:b/>
                <w:bCs/>
              </w:rPr>
              <w:t>32753,3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  <w:rPr>
                <w:b/>
                <w:bCs/>
              </w:rPr>
            </w:pPr>
            <w:r w:rsidRPr="00906622">
              <w:rPr>
                <w:b/>
                <w:bCs/>
              </w:rPr>
              <w:t>33313,0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559,7</w:t>
            </w:r>
          </w:p>
        </w:tc>
      </w:tr>
      <w:tr w:rsidR="00906622" w:rsidRPr="00906622" w:rsidTr="009066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6622" w:rsidRPr="00906622" w:rsidRDefault="00906622" w:rsidP="009066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r w:rsidRPr="00906622">
              <w:t xml:space="preserve">безвозмездные поступления, из которых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  <w:rPr>
                <w:b/>
                <w:bCs/>
              </w:rPr>
            </w:pPr>
            <w:r w:rsidRPr="00906622">
              <w:rPr>
                <w:b/>
                <w:bCs/>
              </w:rPr>
              <w:t>22567,0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  <w:rPr>
                <w:b/>
                <w:bCs/>
              </w:rPr>
            </w:pPr>
            <w:r w:rsidRPr="00906622">
              <w:rPr>
                <w:b/>
                <w:bCs/>
              </w:rPr>
              <w:t>22765,9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198,9</w:t>
            </w:r>
          </w:p>
        </w:tc>
      </w:tr>
      <w:tr w:rsidR="00906622" w:rsidRPr="00906622" w:rsidTr="009066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06622" w:rsidRPr="00906622" w:rsidRDefault="00906622" w:rsidP="009066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r w:rsidRPr="00906622">
              <w:t>получаемые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  <w:rPr>
                <w:b/>
                <w:bCs/>
              </w:rPr>
            </w:pPr>
            <w:r w:rsidRPr="00906622">
              <w:rPr>
                <w:b/>
                <w:bCs/>
              </w:rPr>
              <w:t>22567,0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  <w:rPr>
                <w:b/>
                <w:bCs/>
              </w:rPr>
            </w:pPr>
            <w:r w:rsidRPr="00906622">
              <w:rPr>
                <w:b/>
                <w:bCs/>
              </w:rPr>
              <w:t>22765,9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198,9</w:t>
            </w:r>
          </w:p>
        </w:tc>
      </w:tr>
      <w:tr w:rsidR="00906622" w:rsidRPr="00906622" w:rsidTr="009066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center"/>
            </w:pPr>
            <w:r w:rsidRPr="00906622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r w:rsidRPr="00906622">
              <w:t>Расходы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  <w:rPr>
                <w:b/>
                <w:bCs/>
              </w:rPr>
            </w:pPr>
            <w:r w:rsidRPr="00906622">
              <w:rPr>
                <w:b/>
                <w:bCs/>
              </w:rPr>
              <w:t>32797,3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  <w:rPr>
                <w:b/>
                <w:bCs/>
              </w:rPr>
            </w:pPr>
            <w:r w:rsidRPr="00906622">
              <w:rPr>
                <w:b/>
                <w:bCs/>
              </w:rPr>
              <w:t>33357,0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559,7</w:t>
            </w:r>
          </w:p>
        </w:tc>
      </w:tr>
      <w:tr w:rsidR="00906622" w:rsidRPr="00906622" w:rsidTr="00906622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center"/>
            </w:pPr>
            <w:r w:rsidRPr="00906622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r w:rsidRPr="00906622">
              <w:t>Дефицит (профицит) на 2023 год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-44,0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-44,0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0,0</w:t>
            </w:r>
          </w:p>
        </w:tc>
      </w:tr>
      <w:tr w:rsidR="00906622" w:rsidRPr="00906622" w:rsidTr="00906622">
        <w:trPr>
          <w:trHeight w:val="133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center"/>
            </w:pPr>
            <w:r w:rsidRPr="00906622">
              <w:t>2.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6622" w:rsidRPr="00906622" w:rsidRDefault="00906622" w:rsidP="00906622">
            <w:r w:rsidRPr="00906622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24,0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26,0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2,0</w:t>
            </w:r>
          </w:p>
        </w:tc>
      </w:tr>
      <w:tr w:rsidR="00906622" w:rsidRPr="00906622" w:rsidTr="00906622">
        <w:trPr>
          <w:trHeight w:val="936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center"/>
            </w:pPr>
            <w:r w:rsidRPr="00906622">
              <w:t>12.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r w:rsidRPr="00906622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 </w:t>
            </w:r>
          </w:p>
        </w:tc>
      </w:tr>
      <w:tr w:rsidR="00906622" w:rsidRPr="00906622" w:rsidTr="00906622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622" w:rsidRPr="00906622" w:rsidRDefault="00906622" w:rsidP="009066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r w:rsidRPr="00906622">
              <w:t xml:space="preserve">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166,2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195,9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29,7</w:t>
            </w:r>
          </w:p>
        </w:tc>
      </w:tr>
      <w:tr w:rsidR="00906622" w:rsidRPr="00906622" w:rsidTr="00906622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622" w:rsidRPr="00906622" w:rsidRDefault="00906622" w:rsidP="009066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r w:rsidRPr="00906622">
              <w:t xml:space="preserve"> 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166,2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166,2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0,0</w:t>
            </w:r>
          </w:p>
        </w:tc>
      </w:tr>
      <w:tr w:rsidR="00906622" w:rsidRPr="00906622" w:rsidTr="00906622">
        <w:trPr>
          <w:trHeight w:val="31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622" w:rsidRPr="00906622" w:rsidRDefault="00906622" w:rsidP="00906622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r w:rsidRPr="00906622">
              <w:t>в 2025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166,2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166,2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0,0</w:t>
            </w:r>
          </w:p>
        </w:tc>
      </w:tr>
      <w:tr w:rsidR="00906622" w:rsidRPr="00906622" w:rsidTr="00906622">
        <w:trPr>
          <w:trHeight w:val="8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center"/>
            </w:pPr>
            <w:r w:rsidRPr="00906622">
              <w:t>13.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r w:rsidRPr="00906622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 </w:t>
            </w:r>
          </w:p>
        </w:tc>
      </w:tr>
      <w:tr w:rsidR="00906622" w:rsidRPr="00906622" w:rsidTr="009066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622" w:rsidRPr="00906622" w:rsidRDefault="00906622" w:rsidP="009066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r w:rsidRPr="00906622">
              <w:t xml:space="preserve">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31277,0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31596,7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319,7</w:t>
            </w:r>
          </w:p>
        </w:tc>
      </w:tr>
      <w:tr w:rsidR="00906622" w:rsidRPr="00906622" w:rsidTr="009066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622" w:rsidRPr="00906622" w:rsidRDefault="00906622" w:rsidP="00906622"/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r w:rsidRPr="00906622">
              <w:t xml:space="preserve"> 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16030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16030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0,0</w:t>
            </w:r>
          </w:p>
        </w:tc>
      </w:tr>
      <w:tr w:rsidR="00906622" w:rsidRPr="00906622" w:rsidTr="0090662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6622" w:rsidRPr="00906622" w:rsidRDefault="00906622" w:rsidP="00906622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r w:rsidRPr="00906622">
              <w:t>в 2025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12864,8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12864,8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0,0</w:t>
            </w:r>
          </w:p>
        </w:tc>
      </w:tr>
      <w:tr w:rsidR="00906622" w:rsidRPr="00906622" w:rsidTr="00906622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center"/>
            </w:pPr>
            <w:r w:rsidRPr="00906622">
              <w:t>15.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r w:rsidRPr="00906622">
              <w:t>Объем бюджетных ассигнований дорожного фонда сельского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 </w:t>
            </w:r>
          </w:p>
        </w:tc>
      </w:tr>
      <w:tr w:rsidR="00906622" w:rsidRPr="00906622" w:rsidTr="009066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center"/>
            </w:pPr>
            <w:r w:rsidRPr="00906622">
              <w:t>1)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r w:rsidRPr="00906622">
              <w:t xml:space="preserve"> в 2023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16609,50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16565,50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-44,0</w:t>
            </w:r>
          </w:p>
        </w:tc>
      </w:tr>
      <w:tr w:rsidR="00906622" w:rsidRPr="00906622" w:rsidTr="009066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center"/>
            </w:pPr>
            <w:r w:rsidRPr="00906622">
              <w:t>2)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r w:rsidRPr="00906622">
              <w:t xml:space="preserve"> в 2024 году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2539,3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2539,3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0,0</w:t>
            </w:r>
          </w:p>
        </w:tc>
      </w:tr>
      <w:tr w:rsidR="00906622" w:rsidRPr="00906622" w:rsidTr="0090662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center"/>
            </w:pPr>
            <w:r w:rsidRPr="00906622">
              <w:t>3)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622" w:rsidRPr="00906622" w:rsidRDefault="00906622" w:rsidP="00906622">
            <w:r w:rsidRPr="00906622">
              <w:t>в 2025 году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2672,9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2672,9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622" w:rsidRPr="00906622" w:rsidRDefault="00906622" w:rsidP="00906622">
            <w:pPr>
              <w:jc w:val="right"/>
            </w:pPr>
            <w:r w:rsidRPr="00906622">
              <w:t>0,0</w:t>
            </w:r>
          </w:p>
        </w:tc>
      </w:tr>
    </w:tbl>
    <w:p w:rsidR="00026018" w:rsidRDefault="00026018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5AB" w:rsidRPr="00DB251A" w:rsidRDefault="008C65AB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данных таблицы №1 планируется внести изменения в показатели</w:t>
      </w:r>
      <w:r>
        <w:rPr>
          <w:rFonts w:ascii="Times New Roman" w:hAnsi="Times New Roman" w:cs="Times New Roman"/>
          <w:sz w:val="28"/>
          <w:szCs w:val="28"/>
        </w:rPr>
        <w:t xml:space="preserve"> 2023 года, показатели планового периода</w:t>
      </w:r>
      <w:r w:rsidR="007448AA">
        <w:rPr>
          <w:rFonts w:ascii="Times New Roman" w:hAnsi="Times New Roman" w:cs="Times New Roman"/>
          <w:sz w:val="28"/>
          <w:szCs w:val="28"/>
        </w:rPr>
        <w:t xml:space="preserve"> 2024 и</w:t>
      </w:r>
      <w:r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7448A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– не изменяются:</w:t>
      </w:r>
    </w:p>
    <w:p w:rsidR="005C6BDC" w:rsidRPr="00DB251A" w:rsidRDefault="00BE3C4E" w:rsidP="005C6B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C65AB" w:rsidRPr="00DB251A">
        <w:rPr>
          <w:rFonts w:ascii="Times New Roman" w:hAnsi="Times New Roman" w:cs="Times New Roman"/>
          <w:sz w:val="28"/>
          <w:szCs w:val="28"/>
        </w:rPr>
        <w:t>) общий объем доходов сельского пос</w:t>
      </w:r>
      <w:r w:rsidR="008C65AB">
        <w:rPr>
          <w:rFonts w:ascii="Times New Roman" w:hAnsi="Times New Roman" w:cs="Times New Roman"/>
          <w:sz w:val="28"/>
          <w:szCs w:val="28"/>
        </w:rPr>
        <w:t>е</w:t>
      </w:r>
      <w:r w:rsidR="008C65AB" w:rsidRPr="00DB251A">
        <w:rPr>
          <w:rFonts w:ascii="Times New Roman" w:hAnsi="Times New Roman" w:cs="Times New Roman"/>
          <w:sz w:val="28"/>
          <w:szCs w:val="28"/>
        </w:rPr>
        <w:t>ления</w:t>
      </w:r>
      <w:r w:rsidR="008C65AB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планируется утвердить в сумме </w:t>
      </w:r>
      <w:r w:rsidR="00906622">
        <w:rPr>
          <w:rFonts w:ascii="Times New Roman" w:hAnsi="Times New Roman" w:cs="Times New Roman"/>
          <w:b/>
          <w:sz w:val="28"/>
          <w:szCs w:val="28"/>
        </w:rPr>
        <w:t>33 313,0</w:t>
      </w:r>
      <w:r w:rsidR="008C6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5AB"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8C65AB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906622">
        <w:rPr>
          <w:rFonts w:ascii="Times New Roman" w:hAnsi="Times New Roman" w:cs="Times New Roman"/>
          <w:b/>
          <w:sz w:val="28"/>
          <w:szCs w:val="28"/>
        </w:rPr>
        <w:t>559,7</w:t>
      </w:r>
      <w:r w:rsidR="008C65A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C6BDC">
        <w:rPr>
          <w:rFonts w:ascii="Times New Roman" w:hAnsi="Times New Roman" w:cs="Times New Roman"/>
          <w:sz w:val="28"/>
          <w:szCs w:val="28"/>
        </w:rPr>
        <w:t>из них:</w:t>
      </w:r>
    </w:p>
    <w:p w:rsidR="005C6BDC" w:rsidRDefault="005C6BDC" w:rsidP="005C6B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906622" w:rsidRPr="00906622">
        <w:rPr>
          <w:rFonts w:ascii="Times New Roman" w:hAnsi="Times New Roman" w:cs="Times New Roman"/>
          <w:b/>
          <w:sz w:val="28"/>
          <w:szCs w:val="28"/>
        </w:rPr>
        <w:t>10</w:t>
      </w:r>
      <w:r w:rsidR="009066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622" w:rsidRPr="00906622">
        <w:rPr>
          <w:rFonts w:ascii="Times New Roman" w:hAnsi="Times New Roman" w:cs="Times New Roman"/>
          <w:b/>
          <w:sz w:val="28"/>
          <w:szCs w:val="28"/>
        </w:rPr>
        <w:t>547,1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6622" w:rsidRPr="00DB251A">
        <w:rPr>
          <w:rFonts w:ascii="Times New Roman" w:hAnsi="Times New Roman" w:cs="Times New Roman"/>
          <w:sz w:val="28"/>
          <w:szCs w:val="28"/>
        </w:rPr>
        <w:t>с у</w:t>
      </w:r>
      <w:r w:rsidR="00906622">
        <w:rPr>
          <w:rFonts w:ascii="Times New Roman" w:hAnsi="Times New Roman" w:cs="Times New Roman"/>
          <w:sz w:val="28"/>
          <w:szCs w:val="28"/>
        </w:rPr>
        <w:t>величением</w:t>
      </w:r>
      <w:r w:rsidR="0090662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906622">
        <w:rPr>
          <w:rFonts w:ascii="Times New Roman" w:hAnsi="Times New Roman" w:cs="Times New Roman"/>
          <w:b/>
          <w:sz w:val="28"/>
          <w:szCs w:val="28"/>
        </w:rPr>
        <w:t>360,8</w:t>
      </w:r>
      <w:r w:rsidR="0090662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06622">
        <w:rPr>
          <w:rFonts w:ascii="Times New Roman" w:hAnsi="Times New Roman" w:cs="Times New Roman"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906622" w:rsidRDefault="005C6BDC" w:rsidP="005C6B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</w:p>
    <w:p w:rsidR="005C6BDC" w:rsidRDefault="00906622" w:rsidP="009066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22 765,9</w:t>
      </w:r>
      <w:r w:rsidR="005C6BDC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BDC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5C6BDC">
        <w:rPr>
          <w:rFonts w:ascii="Times New Roman" w:hAnsi="Times New Roman" w:cs="Times New Roman"/>
          <w:sz w:val="28"/>
          <w:szCs w:val="28"/>
        </w:rPr>
        <w:t>величением</w:t>
      </w:r>
      <w:r w:rsidR="005C6BDC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198,9</w:t>
      </w:r>
      <w:r w:rsidR="005C6BDC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C6BDC">
        <w:rPr>
          <w:rFonts w:ascii="Times New Roman" w:hAnsi="Times New Roman" w:cs="Times New Roman"/>
          <w:sz w:val="28"/>
          <w:szCs w:val="28"/>
        </w:rPr>
        <w:t>.</w:t>
      </w:r>
    </w:p>
    <w:p w:rsidR="005C6BDC" w:rsidRDefault="005C6BDC" w:rsidP="005C6B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5C6BDC" w:rsidRPr="00DB251A" w:rsidRDefault="005C6BDC" w:rsidP="005C6B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31,</w:t>
      </w:r>
      <w:r w:rsidR="00906622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5C6BDC" w:rsidRDefault="005C6BDC" w:rsidP="005C6B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68,</w:t>
      </w:r>
      <w:r w:rsidR="00906622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65AB" w:rsidRDefault="00BE3C4E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6BDC">
        <w:rPr>
          <w:rFonts w:ascii="Times New Roman" w:hAnsi="Times New Roman" w:cs="Times New Roman"/>
          <w:sz w:val="28"/>
          <w:szCs w:val="28"/>
        </w:rPr>
        <w:t>)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общий объем расходов бюджета сельского поселения</w:t>
      </w:r>
      <w:r w:rsidR="008C65AB">
        <w:rPr>
          <w:rFonts w:ascii="Times New Roman" w:hAnsi="Times New Roman" w:cs="Times New Roman"/>
          <w:sz w:val="28"/>
          <w:szCs w:val="28"/>
        </w:rPr>
        <w:t xml:space="preserve"> на 2023 год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906622">
        <w:rPr>
          <w:rFonts w:ascii="Times New Roman" w:hAnsi="Times New Roman" w:cs="Times New Roman"/>
          <w:b/>
          <w:sz w:val="28"/>
          <w:szCs w:val="28"/>
        </w:rPr>
        <w:t>33 357,0</w:t>
      </w:r>
      <w:r w:rsidR="008C65AB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65AB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8C65AB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906622">
        <w:rPr>
          <w:rFonts w:ascii="Times New Roman" w:hAnsi="Times New Roman" w:cs="Times New Roman"/>
          <w:b/>
          <w:sz w:val="28"/>
          <w:szCs w:val="28"/>
        </w:rPr>
        <w:t>559,7</w:t>
      </w:r>
      <w:r w:rsidR="008C65A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C65AB" w:rsidRPr="00DB251A">
        <w:rPr>
          <w:rFonts w:ascii="Times New Roman" w:hAnsi="Times New Roman" w:cs="Times New Roman"/>
          <w:sz w:val="28"/>
          <w:szCs w:val="28"/>
        </w:rPr>
        <w:t>;</w:t>
      </w:r>
    </w:p>
    <w:p w:rsidR="008C65AB" w:rsidRDefault="00BE3C4E" w:rsidP="008C65A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6BDC">
        <w:rPr>
          <w:rFonts w:ascii="Times New Roman" w:hAnsi="Times New Roman" w:cs="Times New Roman"/>
          <w:sz w:val="28"/>
          <w:szCs w:val="28"/>
        </w:rPr>
        <w:t>)</w:t>
      </w:r>
      <w:r w:rsidR="008C65AB">
        <w:rPr>
          <w:rFonts w:ascii="Times New Roman" w:hAnsi="Times New Roman" w:cs="Times New Roman"/>
          <w:sz w:val="28"/>
          <w:szCs w:val="28"/>
        </w:rPr>
        <w:t xml:space="preserve"> дефицит бюджета в сумме </w:t>
      </w:r>
      <w:r w:rsidR="002B5647">
        <w:rPr>
          <w:rFonts w:ascii="Times New Roman" w:hAnsi="Times New Roman" w:cs="Times New Roman"/>
          <w:b/>
          <w:sz w:val="28"/>
          <w:szCs w:val="28"/>
        </w:rPr>
        <w:t>44</w:t>
      </w:r>
      <w:r w:rsidR="008C65AB">
        <w:rPr>
          <w:rFonts w:ascii="Times New Roman" w:hAnsi="Times New Roman" w:cs="Times New Roman"/>
          <w:b/>
          <w:sz w:val="28"/>
          <w:szCs w:val="28"/>
        </w:rPr>
        <w:t>,</w:t>
      </w:r>
      <w:r w:rsidR="002B5647">
        <w:rPr>
          <w:rFonts w:ascii="Times New Roman" w:hAnsi="Times New Roman" w:cs="Times New Roman"/>
          <w:b/>
          <w:sz w:val="28"/>
          <w:szCs w:val="28"/>
        </w:rPr>
        <w:t>0</w:t>
      </w:r>
      <w:r w:rsidR="008C65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3C4E" w:rsidRDefault="00BE3C4E" w:rsidP="00BE3C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объем межбюджетных трансфертов предоставляемых из бюджета сельского поселения в бюджет муниципального образования «Вяземский район» Смоленской области в 2023 году 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3C4E" w:rsidRDefault="00BE3C4E" w:rsidP="00BE3C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объем бюджетных ассигнований на исполнение публичных нормативных обязательств на 2023 год </w:t>
      </w:r>
      <w:r w:rsidRPr="00DB251A">
        <w:rPr>
          <w:rFonts w:ascii="Times New Roman" w:hAnsi="Times New Roman" w:cs="Times New Roman"/>
          <w:sz w:val="28"/>
          <w:szCs w:val="28"/>
        </w:rPr>
        <w:t>предлагается к утверждению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195,9</w:t>
      </w:r>
      <w:r w:rsidRPr="007F59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29,7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E3C4E" w:rsidRDefault="00BE3C4E" w:rsidP="00BE3C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</w:t>
      </w:r>
      <w:r w:rsidRPr="00561371">
        <w:rPr>
          <w:rFonts w:ascii="Times New Roman" w:hAnsi="Times New Roman" w:cs="Times New Roman"/>
          <w:sz w:val="28"/>
          <w:szCs w:val="28"/>
        </w:rPr>
        <w:t xml:space="preserve">бъем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на 2023 год </w:t>
      </w:r>
      <w:r w:rsidRPr="00561371">
        <w:rPr>
          <w:rFonts w:ascii="Times New Roman" w:hAnsi="Times New Roman" w:cs="Times New Roman"/>
          <w:sz w:val="28"/>
          <w:szCs w:val="28"/>
        </w:rPr>
        <w:t>на финансовое обеспечение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31 596,6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319,7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3C4E" w:rsidRDefault="00BE3C4E" w:rsidP="00BE3C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5) объем бюджетных ассигнований дорожного фонда сельского поселения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16 565,5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Pr="0047688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меньшением </w:t>
      </w:r>
      <w:r w:rsidRPr="0047688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44,0</w:t>
      </w:r>
      <w:r w:rsidRPr="0047688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C4E" w:rsidRDefault="00BE3C4E" w:rsidP="00BE3C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560">
        <w:rPr>
          <w:rFonts w:ascii="Times New Roman" w:hAnsi="Times New Roman" w:cs="Times New Roman"/>
          <w:sz w:val="28"/>
          <w:szCs w:val="28"/>
        </w:rPr>
        <w:t>Изменения по безвозмездным поступлениям обусловлены необходимостью увеличения объема</w:t>
      </w:r>
      <w:r w:rsidRPr="005775F9">
        <w:rPr>
          <w:rFonts w:ascii="Times New Roman" w:hAnsi="Times New Roman" w:cs="Times New Roman"/>
          <w:sz w:val="28"/>
          <w:szCs w:val="28"/>
        </w:rPr>
        <w:t xml:space="preserve"> </w:t>
      </w:r>
      <w:r w:rsidRPr="00534560">
        <w:rPr>
          <w:rFonts w:ascii="Times New Roman" w:hAnsi="Times New Roman" w:cs="Times New Roman"/>
          <w:sz w:val="28"/>
          <w:szCs w:val="28"/>
        </w:rPr>
        <w:t>межбюджетных трансфертов, передаваемых из</w:t>
      </w:r>
      <w:r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«Вяземский район» Смоленской области бюджетам сельских поселений Вяземского района Смоленской области на частичную компенсацию расходов на повышение оплаты труда отдельным категориям работников органов местного самоуправления </w:t>
      </w:r>
      <w:r w:rsidRPr="00534560">
        <w:rPr>
          <w:rFonts w:ascii="Times New Roman" w:hAnsi="Times New Roman" w:cs="Times New Roman"/>
          <w:sz w:val="28"/>
          <w:szCs w:val="28"/>
        </w:rPr>
        <w:t>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3C4E" w:rsidRDefault="00BE3C4E" w:rsidP="00BE3C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межбюджетные трансферты, передаваемые бюджетам сельских поселений, предлагаются к утверждению</w:t>
      </w:r>
      <w:r w:rsidRPr="00534560">
        <w:rPr>
          <w:rFonts w:ascii="Times New Roman" w:hAnsi="Times New Roman" w:cs="Times New Roman"/>
          <w:sz w:val="28"/>
          <w:szCs w:val="28"/>
        </w:rPr>
        <w:t xml:space="preserve">, </w:t>
      </w:r>
      <w:r w:rsidRPr="00534560"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534560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535,3</w:t>
      </w:r>
      <w:r w:rsidRPr="0053456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70,0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BE3C4E" w:rsidRDefault="00BE3C4E" w:rsidP="00BE3C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018" w:rsidRDefault="00026018" w:rsidP="00576A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E04AC" w:rsidRDefault="00CE04AC" w:rsidP="00CE04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400A38" w:rsidRDefault="00400A38" w:rsidP="00400A3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№2 (тыс. рублей</w:t>
      </w:r>
      <w:r w:rsidR="003B516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660" w:type="dxa"/>
        <w:tblLook w:val="04A0" w:firstRow="1" w:lastRow="0" w:firstColumn="1" w:lastColumn="0" w:noHBand="0" w:noVBand="1"/>
      </w:tblPr>
      <w:tblGrid>
        <w:gridCol w:w="4340"/>
        <w:gridCol w:w="1180"/>
        <w:gridCol w:w="1040"/>
        <w:gridCol w:w="1120"/>
        <w:gridCol w:w="980"/>
      </w:tblGrid>
      <w:tr w:rsidR="004C528A" w:rsidRPr="004C528A" w:rsidTr="004C528A">
        <w:trPr>
          <w:trHeight w:val="126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C528A" w:rsidRPr="004C528A" w:rsidRDefault="004C528A" w:rsidP="004C528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C528A" w:rsidRPr="004C528A" w:rsidRDefault="004C528A" w:rsidP="004C528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решение от 28.12.2022 №18 (с изм.)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C528A" w:rsidRPr="004C528A" w:rsidRDefault="004C528A" w:rsidP="004C528A">
            <w:pPr>
              <w:jc w:val="center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C528A" w:rsidRPr="004C528A" w:rsidRDefault="004C528A" w:rsidP="004C528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C528A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4C528A">
              <w:rPr>
                <w:b/>
                <w:bCs/>
                <w:sz w:val="20"/>
                <w:szCs w:val="20"/>
              </w:rPr>
              <w:t>.   (+,-)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C528A" w:rsidRPr="004C528A" w:rsidRDefault="004C528A" w:rsidP="004C528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C528A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4C528A">
              <w:rPr>
                <w:b/>
                <w:bCs/>
                <w:sz w:val="20"/>
                <w:szCs w:val="20"/>
              </w:rPr>
              <w:t>.     (%)</w:t>
            </w:r>
          </w:p>
        </w:tc>
      </w:tr>
      <w:tr w:rsidR="004C528A" w:rsidRPr="004C528A" w:rsidTr="004C528A">
        <w:trPr>
          <w:trHeight w:val="3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2 428,5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2 428,5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4C528A" w:rsidRPr="004C528A" w:rsidTr="004C528A">
        <w:trPr>
          <w:trHeight w:val="5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lastRenderedPageBreak/>
              <w:t>налоги на товары (работы, услуги), реализуемые на территории РФ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2 416,9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2 416,9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4C528A" w:rsidRPr="004C528A" w:rsidTr="004C528A">
        <w:trPr>
          <w:trHeight w:val="28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4C528A" w:rsidRPr="004C528A" w:rsidTr="004C528A">
        <w:trPr>
          <w:trHeight w:val="2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839,2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839,2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4C528A" w:rsidRPr="004C528A" w:rsidTr="004C528A">
        <w:trPr>
          <w:trHeight w:val="2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4 404,0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4 404,0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4C528A" w:rsidRPr="004C528A" w:rsidTr="004C528A">
        <w:trPr>
          <w:trHeight w:val="82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4C528A" w:rsidRPr="004C528A" w:rsidTr="004C528A">
        <w:trPr>
          <w:trHeight w:val="33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528A" w:rsidRPr="004C528A" w:rsidRDefault="004C528A" w:rsidP="004C528A">
            <w:pPr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10 089,2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10 089,2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4C528A" w:rsidRPr="004C528A" w:rsidTr="004C528A">
        <w:trPr>
          <w:trHeight w:val="82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97,1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97,1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4C528A" w:rsidRPr="004C528A" w:rsidTr="004C528A">
        <w:trPr>
          <w:trHeight w:val="82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360,8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360,8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4C528A" w:rsidRPr="004C528A" w:rsidTr="004C528A">
        <w:trPr>
          <w:trHeight w:val="3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528A" w:rsidRPr="004C528A" w:rsidRDefault="004C528A" w:rsidP="004C528A">
            <w:pPr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97,1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457,9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360,8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471,6</w:t>
            </w:r>
          </w:p>
        </w:tc>
      </w:tr>
      <w:tr w:rsidR="004C528A" w:rsidRPr="004C528A" w:rsidTr="004C528A">
        <w:trPr>
          <w:trHeight w:val="2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C528A" w:rsidRPr="004C528A" w:rsidRDefault="004C528A" w:rsidP="004C528A">
            <w:pPr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10 186,3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10 547,1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360,8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103,5</w:t>
            </w:r>
          </w:p>
        </w:tc>
      </w:tr>
      <w:tr w:rsidR="004C528A" w:rsidRPr="004C528A" w:rsidTr="004C528A">
        <w:trPr>
          <w:trHeight w:val="79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7 275,3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7 275,3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C528A" w:rsidRPr="004C528A" w:rsidTr="004C528A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Итого дотации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7 275,3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7 275,3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4C528A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4C528A" w:rsidRPr="004C528A" w:rsidTr="004C528A">
        <w:trPr>
          <w:trHeight w:val="132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357,2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364,5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7,3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102,0</w:t>
            </w:r>
          </w:p>
        </w:tc>
      </w:tr>
      <w:tr w:rsidR="004C528A" w:rsidRPr="004C528A" w:rsidTr="004C528A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Итого субвенции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364,5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364,5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C528A" w:rsidRPr="004C528A" w:rsidTr="004C528A">
        <w:trPr>
          <w:trHeight w:val="79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реализация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250,0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250,0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4C528A" w:rsidRPr="004C528A" w:rsidTr="004C528A">
        <w:trPr>
          <w:trHeight w:val="52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14 305,8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14 340,8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35,0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100,2</w:t>
            </w:r>
          </w:p>
        </w:tc>
      </w:tr>
      <w:tr w:rsidR="004C528A" w:rsidRPr="004C528A" w:rsidTr="004C528A">
        <w:trPr>
          <w:trHeight w:val="408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Итого субсидии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14 555,8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14 590,8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35,0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100,2</w:t>
            </w:r>
          </w:p>
        </w:tc>
      </w:tr>
      <w:tr w:rsidR="004C528A" w:rsidRPr="004C528A" w:rsidTr="004C528A">
        <w:trPr>
          <w:trHeight w:val="792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371,4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535,3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70,0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144,1</w:t>
            </w:r>
          </w:p>
        </w:tc>
      </w:tr>
      <w:tr w:rsidR="004C528A" w:rsidRPr="004C528A" w:rsidTr="004C528A">
        <w:trPr>
          <w:trHeight w:val="2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528A" w:rsidRPr="004C528A" w:rsidRDefault="004C528A" w:rsidP="004C528A">
            <w:pPr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22 567,0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22 765,9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198,9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i/>
                <w:iCs/>
                <w:sz w:val="20"/>
                <w:szCs w:val="20"/>
              </w:rPr>
            </w:pPr>
            <w:r w:rsidRPr="004C528A">
              <w:rPr>
                <w:i/>
                <w:iCs/>
                <w:sz w:val="20"/>
                <w:szCs w:val="20"/>
              </w:rPr>
              <w:t>100,9</w:t>
            </w:r>
          </w:p>
        </w:tc>
      </w:tr>
      <w:tr w:rsidR="004C528A" w:rsidRPr="004C528A" w:rsidTr="004C528A">
        <w:trPr>
          <w:trHeight w:val="24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C528A" w:rsidRPr="004C528A" w:rsidRDefault="004C528A" w:rsidP="004C528A">
            <w:pPr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32 753,3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33 313,0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559,7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4C528A" w:rsidRPr="004C528A" w:rsidRDefault="004C528A" w:rsidP="004C528A">
            <w:pPr>
              <w:jc w:val="right"/>
              <w:rPr>
                <w:b/>
                <w:bCs/>
                <w:sz w:val="20"/>
                <w:szCs w:val="20"/>
              </w:rPr>
            </w:pPr>
            <w:r w:rsidRPr="004C528A">
              <w:rPr>
                <w:b/>
                <w:bCs/>
                <w:sz w:val="20"/>
                <w:szCs w:val="20"/>
              </w:rPr>
              <w:t>101,7</w:t>
            </w:r>
          </w:p>
        </w:tc>
      </w:tr>
    </w:tbl>
    <w:p w:rsidR="00413BF0" w:rsidRDefault="00413BF0" w:rsidP="00400A3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13BF0" w:rsidRDefault="00413BF0" w:rsidP="003D69D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018" w:rsidRDefault="00026018" w:rsidP="00161DE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DE9" w:rsidRDefault="00026018" w:rsidP="00161D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61DE9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161DE9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869"/>
      <w:r w:rsidR="00161DE9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="00161DE9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161DE9">
        <w:rPr>
          <w:rFonts w:ascii="Times New Roman" w:hAnsi="Times New Roman" w:cs="Times New Roman"/>
          <w:b/>
          <w:sz w:val="28"/>
          <w:szCs w:val="28"/>
        </w:rPr>
        <w:t>3</w:t>
      </w:r>
      <w:r w:rsidR="00161DE9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61DE9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4C528A">
        <w:rPr>
          <w:rFonts w:ascii="Times New Roman" w:hAnsi="Times New Roman" w:cs="Times New Roman"/>
          <w:b/>
          <w:sz w:val="28"/>
          <w:szCs w:val="28"/>
        </w:rPr>
        <w:t>33 357,0</w:t>
      </w:r>
      <w:r w:rsidR="00161DE9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3"/>
      <w:r w:rsidR="00161DE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C528A">
        <w:rPr>
          <w:rFonts w:ascii="Times New Roman" w:hAnsi="Times New Roman" w:cs="Times New Roman"/>
          <w:b/>
          <w:sz w:val="28"/>
          <w:szCs w:val="28"/>
        </w:rPr>
        <w:t>559,7</w:t>
      </w:r>
      <w:r w:rsidR="00161D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DE9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161DE9" w:rsidRDefault="00161DE9" w:rsidP="00161D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018" w:rsidRDefault="00026018" w:rsidP="00161D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DE9" w:rsidRDefault="00161DE9" w:rsidP="00161D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>Предлагаемые к утверждению изменения в расходной части бюджета сельского поселения представлены в таблице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0B4CC0" w:rsidRDefault="000B4CC0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 w:rsidR="00DB5B81"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305" w:type="dxa"/>
        <w:tblInd w:w="-714" w:type="dxa"/>
        <w:tblLook w:val="04A0" w:firstRow="1" w:lastRow="0" w:firstColumn="1" w:lastColumn="0" w:noHBand="0" w:noVBand="1"/>
      </w:tblPr>
      <w:tblGrid>
        <w:gridCol w:w="5121"/>
        <w:gridCol w:w="810"/>
        <w:gridCol w:w="732"/>
        <w:gridCol w:w="1135"/>
        <w:gridCol w:w="1013"/>
        <w:gridCol w:w="758"/>
        <w:gridCol w:w="736"/>
      </w:tblGrid>
      <w:tr w:rsidR="00A966EE" w:rsidRPr="00A966EE" w:rsidTr="00A966EE">
        <w:trPr>
          <w:cantSplit/>
          <w:trHeight w:val="1134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A966EE" w:rsidRPr="00A966EE" w:rsidRDefault="00A966EE" w:rsidP="00A966E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A966EE" w:rsidRPr="00A966EE" w:rsidRDefault="00A966EE" w:rsidP="00A966E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решение от 28.12.2022 №18 (с изм.)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966E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A966EE">
              <w:rPr>
                <w:b/>
                <w:bCs/>
                <w:sz w:val="20"/>
                <w:szCs w:val="20"/>
              </w:rPr>
              <w:t>.    (+,-)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966E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A966EE">
              <w:rPr>
                <w:b/>
                <w:bCs/>
                <w:sz w:val="20"/>
                <w:szCs w:val="20"/>
              </w:rPr>
              <w:t>.         (%)</w:t>
            </w:r>
          </w:p>
        </w:tc>
      </w:tr>
      <w:tr w:rsidR="00A966EE" w:rsidRPr="00A966EE" w:rsidTr="00A966EE">
        <w:trPr>
          <w:trHeight w:val="28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10 548,5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10 531,8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-16,7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99,8</w:t>
            </w:r>
          </w:p>
        </w:tc>
      </w:tr>
      <w:tr w:rsidR="00A966EE" w:rsidRPr="00A966EE" w:rsidTr="00A966EE">
        <w:trPr>
          <w:trHeight w:val="270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760,6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848,8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88,2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111,6</w:t>
            </w:r>
          </w:p>
        </w:tc>
      </w:tr>
      <w:tr w:rsidR="00A966EE" w:rsidRPr="00A966EE" w:rsidTr="00A966EE">
        <w:trPr>
          <w:trHeight w:val="270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A966EE" w:rsidRPr="00A966EE" w:rsidTr="00A966EE">
        <w:trPr>
          <w:trHeight w:val="270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9 249,7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9 045,7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-204,0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97,8</w:t>
            </w:r>
          </w:p>
        </w:tc>
      </w:tr>
      <w:tr w:rsidR="00A966EE" w:rsidRPr="00A966EE" w:rsidTr="00A966EE">
        <w:trPr>
          <w:trHeight w:val="22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26,0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108,3</w:t>
            </w:r>
          </w:p>
        </w:tc>
      </w:tr>
      <w:tr w:rsidR="00A966EE" w:rsidRPr="00A966EE" w:rsidTr="00A966EE">
        <w:trPr>
          <w:trHeight w:val="22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Обеспечение проведение выборов и референдумов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A966EE" w:rsidRPr="00A966EE" w:rsidTr="00A966EE">
        <w:trPr>
          <w:trHeight w:val="22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966EE" w:rsidRPr="00A966EE" w:rsidTr="00A966EE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464,2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561,3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97,1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120,9</w:t>
            </w:r>
          </w:p>
        </w:tc>
      </w:tr>
      <w:tr w:rsidR="00A966EE" w:rsidRPr="00A966EE" w:rsidTr="00A966EE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364,5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364,5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A966EE" w:rsidRPr="00A966EE" w:rsidTr="00A966EE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364,5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364,5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966EE" w:rsidRPr="00A966EE" w:rsidTr="00A966EE">
        <w:trPr>
          <w:trHeight w:val="540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77,5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-32,5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70,5</w:t>
            </w:r>
          </w:p>
        </w:tc>
      </w:tr>
      <w:tr w:rsidR="00A966EE" w:rsidRPr="00A966EE" w:rsidTr="00A966EE">
        <w:trPr>
          <w:trHeight w:val="73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 xml:space="preserve">Защита населения и территории от чрезвычайных ситуаций </w:t>
            </w:r>
            <w:proofErr w:type="spellStart"/>
            <w:r w:rsidRPr="00A966EE">
              <w:rPr>
                <w:i/>
                <w:iCs/>
                <w:sz w:val="20"/>
                <w:szCs w:val="20"/>
              </w:rPr>
              <w:t>пиродного</w:t>
            </w:r>
            <w:proofErr w:type="spellEnd"/>
            <w:r w:rsidRPr="00A966EE">
              <w:rPr>
                <w:i/>
                <w:iCs/>
                <w:sz w:val="20"/>
                <w:szCs w:val="20"/>
              </w:rPr>
              <w:t xml:space="preserve"> и техногенного характера, пожарная безопасность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sz w:val="20"/>
                <w:szCs w:val="20"/>
              </w:rPr>
            </w:pPr>
            <w:r w:rsidRPr="00A966EE">
              <w:rPr>
                <w:sz w:val="20"/>
                <w:szCs w:val="20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sz w:val="20"/>
                <w:szCs w:val="20"/>
              </w:rPr>
            </w:pPr>
            <w:r w:rsidRPr="00A966EE"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sz w:val="20"/>
                <w:szCs w:val="20"/>
              </w:rPr>
            </w:pPr>
            <w:r w:rsidRPr="00A966EE">
              <w:rPr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sz w:val="20"/>
                <w:szCs w:val="20"/>
              </w:rPr>
            </w:pPr>
            <w:r w:rsidRPr="00A966EE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A966EE" w:rsidRPr="00A966EE" w:rsidTr="00A966EE">
        <w:trPr>
          <w:trHeight w:val="52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sz w:val="20"/>
                <w:szCs w:val="20"/>
              </w:rPr>
            </w:pPr>
            <w:r w:rsidRPr="00A966EE">
              <w:rPr>
                <w:sz w:val="20"/>
                <w:szCs w:val="20"/>
              </w:rPr>
              <w:t>03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sz w:val="20"/>
                <w:szCs w:val="20"/>
              </w:rPr>
            </w:pPr>
            <w:r w:rsidRPr="00A966EE">
              <w:rPr>
                <w:sz w:val="20"/>
                <w:szCs w:val="20"/>
              </w:rPr>
              <w:t>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sz w:val="20"/>
                <w:szCs w:val="20"/>
              </w:rPr>
            </w:pPr>
            <w:r w:rsidRPr="00A966EE">
              <w:rPr>
                <w:sz w:val="20"/>
                <w:szCs w:val="20"/>
              </w:rPr>
              <w:t>110,0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sz w:val="20"/>
                <w:szCs w:val="20"/>
              </w:rPr>
            </w:pPr>
            <w:r w:rsidRPr="00A966EE">
              <w:rPr>
                <w:sz w:val="20"/>
                <w:szCs w:val="20"/>
              </w:rPr>
              <w:t>77,5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-32,5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70,5</w:t>
            </w:r>
          </w:p>
        </w:tc>
      </w:tr>
      <w:tr w:rsidR="00A966EE" w:rsidRPr="00A966EE" w:rsidTr="00A966EE">
        <w:trPr>
          <w:trHeight w:val="31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16 654,5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17 543,5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889,0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105,3</w:t>
            </w:r>
          </w:p>
        </w:tc>
      </w:tr>
      <w:tr w:rsidR="00A966EE" w:rsidRPr="00A966EE" w:rsidTr="00A966EE">
        <w:trPr>
          <w:trHeight w:val="270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A966EE" w:rsidRPr="00A966EE" w:rsidTr="00A966EE">
        <w:trPr>
          <w:trHeight w:val="270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16 609,5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17 498,5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889,0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105,4</w:t>
            </w:r>
          </w:p>
        </w:tc>
      </w:tr>
      <w:tr w:rsidR="00A966EE" w:rsidRPr="00A966EE" w:rsidTr="00A966EE">
        <w:trPr>
          <w:trHeight w:val="270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966EE" w:rsidRPr="00A966EE" w:rsidTr="00A966EE">
        <w:trPr>
          <w:trHeight w:val="270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4 848,6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4 606,5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-242,1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95,0</w:t>
            </w:r>
          </w:p>
        </w:tc>
      </w:tr>
      <w:tr w:rsidR="00A966EE" w:rsidRPr="00A966EE" w:rsidTr="00A966EE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420,0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420,0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A966EE" w:rsidRPr="00A966EE" w:rsidTr="00A966EE">
        <w:trPr>
          <w:trHeight w:val="240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2 221,8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2 654,3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432,5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119,5</w:t>
            </w:r>
          </w:p>
        </w:tc>
      </w:tr>
      <w:tr w:rsidR="00A966EE" w:rsidRPr="00A966EE" w:rsidTr="00A966EE">
        <w:trPr>
          <w:trHeight w:val="270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2 206,8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1 532,2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-674,6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69,4</w:t>
            </w:r>
          </w:p>
        </w:tc>
      </w:tr>
      <w:tr w:rsidR="00A966EE" w:rsidRPr="00A966EE" w:rsidTr="00A966EE">
        <w:trPr>
          <w:trHeight w:val="270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105,0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37,3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-67,7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35,5</w:t>
            </w:r>
          </w:p>
        </w:tc>
      </w:tr>
      <w:tr w:rsidR="00A966EE" w:rsidRPr="00A966EE" w:rsidTr="00A966EE">
        <w:trPr>
          <w:trHeight w:val="270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6EE" w:rsidRPr="00A966EE" w:rsidRDefault="00A966EE" w:rsidP="00A966EE">
            <w:pPr>
              <w:rPr>
                <w:sz w:val="20"/>
                <w:szCs w:val="20"/>
              </w:rPr>
            </w:pPr>
            <w:r w:rsidRPr="00A966EE">
              <w:rPr>
                <w:sz w:val="20"/>
                <w:szCs w:val="20"/>
              </w:rPr>
              <w:t>Культура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sz w:val="20"/>
                <w:szCs w:val="20"/>
              </w:rPr>
            </w:pPr>
            <w:r w:rsidRPr="00A966EE">
              <w:rPr>
                <w:sz w:val="20"/>
                <w:szCs w:val="20"/>
              </w:rPr>
              <w:t>08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sz w:val="20"/>
                <w:szCs w:val="20"/>
              </w:rPr>
            </w:pPr>
            <w:r w:rsidRPr="00A966EE">
              <w:rPr>
                <w:sz w:val="20"/>
                <w:szCs w:val="20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sz w:val="20"/>
                <w:szCs w:val="20"/>
              </w:rPr>
            </w:pPr>
            <w:r w:rsidRPr="00A966EE">
              <w:rPr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sz w:val="20"/>
                <w:szCs w:val="20"/>
              </w:rPr>
            </w:pPr>
            <w:r w:rsidRPr="00A966EE">
              <w:rPr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A966EE" w:rsidRPr="00A966EE" w:rsidTr="00A966EE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105,0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37,3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-67,7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35,5</w:t>
            </w:r>
          </w:p>
        </w:tc>
      </w:tr>
      <w:tr w:rsidR="00A966EE" w:rsidRPr="00A966EE" w:rsidTr="00A966EE">
        <w:trPr>
          <w:trHeight w:val="270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166,2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195,9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29,7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0"/>
                <w:szCs w:val="20"/>
              </w:rPr>
            </w:pPr>
            <w:r w:rsidRPr="00A966EE">
              <w:rPr>
                <w:b/>
                <w:bCs/>
                <w:sz w:val="20"/>
                <w:szCs w:val="20"/>
              </w:rPr>
              <w:t>117,9</w:t>
            </w:r>
          </w:p>
        </w:tc>
      </w:tr>
      <w:tr w:rsidR="00A966EE" w:rsidRPr="00A966EE" w:rsidTr="00A966EE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166,2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195,9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29,7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117,9</w:t>
            </w:r>
          </w:p>
        </w:tc>
      </w:tr>
      <w:tr w:rsidR="00A966EE" w:rsidRPr="00A966EE" w:rsidTr="00A966EE">
        <w:trPr>
          <w:trHeight w:val="25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 xml:space="preserve">Социальное </w:t>
            </w:r>
            <w:proofErr w:type="spellStart"/>
            <w:r w:rsidRPr="00A966EE">
              <w:rPr>
                <w:i/>
                <w:iCs/>
                <w:sz w:val="20"/>
                <w:szCs w:val="20"/>
              </w:rPr>
              <w:t>обеспечене</w:t>
            </w:r>
            <w:proofErr w:type="spellEnd"/>
            <w:r w:rsidRPr="00A966EE">
              <w:rPr>
                <w:i/>
                <w:iCs/>
                <w:sz w:val="20"/>
                <w:szCs w:val="20"/>
              </w:rPr>
              <w:t xml:space="preserve"> населения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i/>
                <w:iCs/>
                <w:sz w:val="20"/>
                <w:szCs w:val="20"/>
              </w:rPr>
            </w:pPr>
            <w:r w:rsidRPr="00A966EE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A966EE" w:rsidRPr="00A966EE" w:rsidTr="00A966EE">
        <w:trPr>
          <w:trHeight w:val="345"/>
        </w:trPr>
        <w:tc>
          <w:tcPr>
            <w:tcW w:w="5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A966EE" w:rsidRPr="00A966EE" w:rsidRDefault="00A966EE" w:rsidP="00A966EE">
            <w:pPr>
              <w:rPr>
                <w:b/>
                <w:bCs/>
                <w:sz w:val="22"/>
                <w:szCs w:val="22"/>
              </w:rPr>
            </w:pPr>
            <w:r w:rsidRPr="00A966EE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2"/>
                <w:szCs w:val="22"/>
              </w:rPr>
            </w:pPr>
            <w:r w:rsidRPr="00A966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A966EE" w:rsidRPr="00A966EE" w:rsidRDefault="00A966EE" w:rsidP="00A966EE">
            <w:pPr>
              <w:jc w:val="center"/>
              <w:rPr>
                <w:b/>
                <w:bCs/>
                <w:sz w:val="22"/>
                <w:szCs w:val="22"/>
              </w:rPr>
            </w:pPr>
            <w:r w:rsidRPr="00A966E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2"/>
                <w:szCs w:val="22"/>
              </w:rPr>
            </w:pPr>
            <w:r w:rsidRPr="00A966EE">
              <w:rPr>
                <w:b/>
                <w:bCs/>
                <w:sz w:val="22"/>
                <w:szCs w:val="22"/>
              </w:rPr>
              <w:t>32 797,3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2"/>
                <w:szCs w:val="22"/>
              </w:rPr>
            </w:pPr>
            <w:r w:rsidRPr="00A966EE">
              <w:rPr>
                <w:b/>
                <w:bCs/>
                <w:sz w:val="22"/>
                <w:szCs w:val="22"/>
              </w:rPr>
              <w:t>33 357,0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2"/>
                <w:szCs w:val="22"/>
              </w:rPr>
            </w:pPr>
            <w:r w:rsidRPr="00A966EE">
              <w:rPr>
                <w:b/>
                <w:bCs/>
                <w:sz w:val="22"/>
                <w:szCs w:val="22"/>
              </w:rPr>
              <w:t>559,7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A966EE" w:rsidRPr="00A966EE" w:rsidRDefault="00A966EE" w:rsidP="00A966EE">
            <w:pPr>
              <w:jc w:val="right"/>
              <w:rPr>
                <w:b/>
                <w:bCs/>
                <w:sz w:val="22"/>
                <w:szCs w:val="22"/>
              </w:rPr>
            </w:pPr>
            <w:r w:rsidRPr="00A966EE">
              <w:rPr>
                <w:b/>
                <w:bCs/>
                <w:sz w:val="22"/>
                <w:szCs w:val="22"/>
              </w:rPr>
              <w:t>101,7</w:t>
            </w:r>
          </w:p>
        </w:tc>
      </w:tr>
    </w:tbl>
    <w:p w:rsidR="00F85A9B" w:rsidRDefault="00F85A9B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E2D8E" w:rsidRDefault="00EE2D8E" w:rsidP="00EE2D8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742" w:rsidRDefault="00404593" w:rsidP="00EE2D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815742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966EE">
        <w:rPr>
          <w:rFonts w:ascii="Times New Roman" w:hAnsi="Times New Roman" w:cs="Times New Roman"/>
          <w:b/>
          <w:sz w:val="28"/>
          <w:szCs w:val="28"/>
        </w:rPr>
        <w:t>10 531,8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A966EE">
        <w:rPr>
          <w:rFonts w:ascii="Times New Roman" w:hAnsi="Times New Roman" w:cs="Times New Roman"/>
          <w:sz w:val="28"/>
          <w:szCs w:val="28"/>
        </w:rPr>
        <w:t>меньшением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A966EE">
        <w:rPr>
          <w:rFonts w:ascii="Times New Roman" w:hAnsi="Times New Roman" w:cs="Times New Roman"/>
          <w:b/>
          <w:sz w:val="28"/>
          <w:szCs w:val="28"/>
        </w:rPr>
        <w:t>16,7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742">
        <w:rPr>
          <w:rFonts w:ascii="Times New Roman" w:hAnsi="Times New Roman" w:cs="Times New Roman"/>
          <w:sz w:val="28"/>
          <w:szCs w:val="28"/>
        </w:rPr>
        <w:t>.</w:t>
      </w:r>
    </w:p>
    <w:p w:rsidR="00815742" w:rsidRPr="00DB251A" w:rsidRDefault="00404593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15742" w:rsidRPr="005B2982">
        <w:rPr>
          <w:rFonts w:ascii="Times New Roman" w:hAnsi="Times New Roman" w:cs="Times New Roman"/>
          <w:b/>
          <w:sz w:val="28"/>
          <w:szCs w:val="28"/>
        </w:rPr>
        <w:t>.2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815742">
        <w:rPr>
          <w:rFonts w:ascii="Times New Roman" w:hAnsi="Times New Roman" w:cs="Times New Roman"/>
          <w:sz w:val="28"/>
          <w:szCs w:val="28"/>
        </w:rPr>
        <w:t xml:space="preserve">национальную оборону 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D34F24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364</w:t>
      </w:r>
      <w:r w:rsidR="00815742">
        <w:rPr>
          <w:rFonts w:ascii="Times New Roman" w:hAnsi="Times New Roman" w:cs="Times New Roman"/>
          <w:b/>
          <w:sz w:val="28"/>
          <w:szCs w:val="28"/>
        </w:rPr>
        <w:t>,</w:t>
      </w:r>
      <w:r w:rsidR="00D34F24">
        <w:rPr>
          <w:rFonts w:ascii="Times New Roman" w:hAnsi="Times New Roman" w:cs="Times New Roman"/>
          <w:b/>
          <w:sz w:val="28"/>
          <w:szCs w:val="28"/>
        </w:rPr>
        <w:t>5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A966EE">
        <w:rPr>
          <w:rFonts w:ascii="Times New Roman" w:hAnsi="Times New Roman" w:cs="Times New Roman"/>
          <w:sz w:val="28"/>
          <w:szCs w:val="28"/>
        </w:rPr>
        <w:t>без изменений</w:t>
      </w:r>
      <w:r w:rsidR="00704B99">
        <w:rPr>
          <w:rFonts w:ascii="Times New Roman" w:hAnsi="Times New Roman" w:cs="Times New Roman"/>
          <w:sz w:val="28"/>
          <w:szCs w:val="28"/>
        </w:rPr>
        <w:t>.</w:t>
      </w:r>
    </w:p>
    <w:p w:rsidR="00815742" w:rsidRPr="00DB251A" w:rsidRDefault="00404593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15742" w:rsidRPr="00F27475">
        <w:rPr>
          <w:rFonts w:ascii="Times New Roman" w:hAnsi="Times New Roman" w:cs="Times New Roman"/>
          <w:b/>
          <w:sz w:val="28"/>
          <w:szCs w:val="28"/>
        </w:rPr>
        <w:t>.</w:t>
      </w:r>
      <w:r w:rsidR="00815742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F27475">
        <w:rPr>
          <w:rFonts w:ascii="Times New Roman" w:hAnsi="Times New Roman" w:cs="Times New Roman"/>
          <w:b/>
          <w:sz w:val="28"/>
          <w:szCs w:val="28"/>
        </w:rPr>
        <w:t>.</w:t>
      </w:r>
      <w:r w:rsidR="00815742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 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CA03E0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966EE">
        <w:rPr>
          <w:rFonts w:ascii="Times New Roman" w:hAnsi="Times New Roman" w:cs="Times New Roman"/>
          <w:b/>
          <w:sz w:val="28"/>
          <w:szCs w:val="28"/>
        </w:rPr>
        <w:t>77,5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A966EE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A966EE" w:rsidRPr="00A966EE">
        <w:rPr>
          <w:rFonts w:ascii="Times New Roman" w:hAnsi="Times New Roman" w:cs="Times New Roman"/>
          <w:b/>
          <w:sz w:val="28"/>
          <w:szCs w:val="28"/>
        </w:rPr>
        <w:t>32,5</w:t>
      </w:r>
      <w:r w:rsidR="00A966EE">
        <w:rPr>
          <w:rFonts w:ascii="Times New Roman" w:hAnsi="Times New Roman" w:cs="Times New Roman"/>
          <w:sz w:val="28"/>
          <w:szCs w:val="28"/>
        </w:rPr>
        <w:t xml:space="preserve"> тыс.</w:t>
      </w:r>
      <w:r w:rsidR="00704B99">
        <w:rPr>
          <w:rFonts w:ascii="Times New Roman" w:hAnsi="Times New Roman" w:cs="Times New Roman"/>
          <w:sz w:val="28"/>
          <w:szCs w:val="28"/>
        </w:rPr>
        <w:t xml:space="preserve"> </w:t>
      </w:r>
      <w:r w:rsidR="00A966EE">
        <w:rPr>
          <w:rFonts w:ascii="Times New Roman" w:hAnsi="Times New Roman" w:cs="Times New Roman"/>
          <w:sz w:val="28"/>
          <w:szCs w:val="28"/>
        </w:rPr>
        <w:t>рублей</w:t>
      </w:r>
      <w:r w:rsidR="00704B99">
        <w:rPr>
          <w:rFonts w:ascii="Times New Roman" w:hAnsi="Times New Roman" w:cs="Times New Roman"/>
          <w:sz w:val="28"/>
          <w:szCs w:val="28"/>
        </w:rPr>
        <w:t>.</w:t>
      </w:r>
    </w:p>
    <w:p w:rsidR="00B404FA" w:rsidRDefault="008913C8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815742">
        <w:rPr>
          <w:rFonts w:ascii="Times New Roman" w:hAnsi="Times New Roman" w:cs="Times New Roman"/>
          <w:b/>
          <w:sz w:val="28"/>
          <w:szCs w:val="28"/>
        </w:rPr>
        <w:t>4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B404FA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04B99">
        <w:rPr>
          <w:rFonts w:ascii="Times New Roman" w:hAnsi="Times New Roman" w:cs="Times New Roman"/>
          <w:b/>
          <w:sz w:val="28"/>
          <w:szCs w:val="28"/>
        </w:rPr>
        <w:t>17 543,5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704B99">
        <w:rPr>
          <w:rFonts w:ascii="Times New Roman" w:hAnsi="Times New Roman" w:cs="Times New Roman"/>
          <w:sz w:val="28"/>
          <w:szCs w:val="28"/>
        </w:rPr>
        <w:t>величением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704B99">
        <w:rPr>
          <w:rFonts w:ascii="Times New Roman" w:hAnsi="Times New Roman" w:cs="Times New Roman"/>
          <w:b/>
          <w:sz w:val="28"/>
          <w:szCs w:val="28"/>
        </w:rPr>
        <w:t>889,0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04FA">
        <w:rPr>
          <w:rFonts w:ascii="Times New Roman" w:hAnsi="Times New Roman" w:cs="Times New Roman"/>
          <w:sz w:val="28"/>
          <w:szCs w:val="28"/>
        </w:rPr>
        <w:t>.</w:t>
      </w:r>
    </w:p>
    <w:p w:rsidR="00815742" w:rsidRDefault="008913C8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815742">
        <w:rPr>
          <w:rFonts w:ascii="Times New Roman" w:hAnsi="Times New Roman" w:cs="Times New Roman"/>
          <w:b/>
          <w:sz w:val="28"/>
          <w:szCs w:val="28"/>
        </w:rPr>
        <w:t>5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7A6284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04B99">
        <w:rPr>
          <w:rFonts w:ascii="Times New Roman" w:hAnsi="Times New Roman" w:cs="Times New Roman"/>
          <w:b/>
          <w:sz w:val="28"/>
          <w:szCs w:val="28"/>
        </w:rPr>
        <w:t>4 606,5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704B99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704B99" w:rsidRPr="00704B99">
        <w:rPr>
          <w:rFonts w:ascii="Times New Roman" w:hAnsi="Times New Roman" w:cs="Times New Roman"/>
          <w:b/>
          <w:sz w:val="28"/>
          <w:szCs w:val="28"/>
        </w:rPr>
        <w:t>242,1</w:t>
      </w:r>
      <w:r w:rsidR="00704B99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8157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7F7F" w:rsidRDefault="007B4CEF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15742">
        <w:rPr>
          <w:rFonts w:ascii="Times New Roman" w:hAnsi="Times New Roman" w:cs="Times New Roman"/>
          <w:b/>
          <w:sz w:val="28"/>
          <w:szCs w:val="28"/>
        </w:rPr>
        <w:t>.6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407F7F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815742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04B99">
        <w:rPr>
          <w:rFonts w:ascii="Times New Roman" w:hAnsi="Times New Roman" w:cs="Times New Roman"/>
          <w:b/>
          <w:sz w:val="28"/>
          <w:szCs w:val="28"/>
        </w:rPr>
        <w:t>37,3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704B99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704B99" w:rsidRPr="00704B99">
        <w:rPr>
          <w:rFonts w:ascii="Times New Roman" w:hAnsi="Times New Roman" w:cs="Times New Roman"/>
          <w:b/>
          <w:sz w:val="28"/>
          <w:szCs w:val="28"/>
        </w:rPr>
        <w:t>67,7</w:t>
      </w:r>
      <w:r w:rsidR="00704B9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15742" w:rsidRDefault="00A249C3" w:rsidP="00815742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15742">
        <w:rPr>
          <w:rFonts w:ascii="Times New Roman" w:hAnsi="Times New Roman" w:cs="Times New Roman"/>
          <w:b/>
          <w:sz w:val="28"/>
          <w:szCs w:val="28"/>
        </w:rPr>
        <w:t>.7</w:t>
      </w:r>
      <w:r w:rsidR="00815742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407F7F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="00815742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407F7F">
        <w:rPr>
          <w:rFonts w:ascii="Times New Roman" w:hAnsi="Times New Roman" w:cs="Times New Roman"/>
          <w:b/>
          <w:sz w:val="28"/>
          <w:szCs w:val="28"/>
        </w:rPr>
        <w:t>3</w:t>
      </w:r>
      <w:r w:rsidR="00815742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к утверждению в сумме </w:t>
      </w:r>
      <w:r w:rsidR="002878F1">
        <w:rPr>
          <w:rFonts w:ascii="Times New Roman" w:hAnsi="Times New Roman" w:cs="Times New Roman"/>
          <w:b/>
          <w:sz w:val="28"/>
          <w:szCs w:val="28"/>
        </w:rPr>
        <w:t>195,9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2878F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2878F1" w:rsidRPr="002878F1">
        <w:rPr>
          <w:rFonts w:ascii="Times New Roman" w:hAnsi="Times New Roman" w:cs="Times New Roman"/>
          <w:b/>
          <w:sz w:val="28"/>
          <w:szCs w:val="28"/>
        </w:rPr>
        <w:t>29,7</w:t>
      </w:r>
      <w:r w:rsidR="002878F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878F1" w:rsidRDefault="002878F1" w:rsidP="00322DE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7391" w:rsidRDefault="00A249C3" w:rsidP="00322D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47391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C473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391" w:rsidRPr="00295AF7">
        <w:rPr>
          <w:rFonts w:ascii="Times New Roman" w:hAnsi="Times New Roman" w:cs="Times New Roman"/>
          <w:sz w:val="28"/>
          <w:szCs w:val="28"/>
        </w:rPr>
        <w:t>Р</w:t>
      </w:r>
      <w:r w:rsidR="00C47391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C47391">
        <w:rPr>
          <w:rFonts w:ascii="Times New Roman" w:hAnsi="Times New Roman" w:cs="Times New Roman"/>
          <w:sz w:val="28"/>
          <w:szCs w:val="28"/>
        </w:rPr>
        <w:t xml:space="preserve">: </w:t>
      </w:r>
      <w:r w:rsidR="00C47391"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 w:rsidR="00C47391">
        <w:rPr>
          <w:rFonts w:ascii="Times New Roman" w:hAnsi="Times New Roman" w:cs="Times New Roman"/>
          <w:sz w:val="28"/>
          <w:szCs w:val="28"/>
        </w:rPr>
        <w:t xml:space="preserve"> </w:t>
      </w:r>
      <w:r w:rsidR="00C47391" w:rsidRPr="009330FD">
        <w:rPr>
          <w:rFonts w:ascii="Times New Roman" w:hAnsi="Times New Roman" w:cs="Times New Roman"/>
          <w:b/>
          <w:sz w:val="28"/>
          <w:szCs w:val="28"/>
        </w:rPr>
        <w:t>на 202</w:t>
      </w:r>
      <w:r w:rsidR="00C47391">
        <w:rPr>
          <w:rFonts w:ascii="Times New Roman" w:hAnsi="Times New Roman" w:cs="Times New Roman"/>
          <w:b/>
          <w:sz w:val="28"/>
          <w:szCs w:val="28"/>
        </w:rPr>
        <w:t>3</w:t>
      </w:r>
      <w:r w:rsidR="00C47391"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47391"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2878F1">
        <w:rPr>
          <w:rFonts w:ascii="Times New Roman" w:hAnsi="Times New Roman" w:cs="Times New Roman"/>
          <w:b/>
          <w:sz w:val="28"/>
          <w:szCs w:val="28"/>
        </w:rPr>
        <w:t>31 596,7</w:t>
      </w:r>
      <w:r w:rsidR="00C47391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C4739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2878F1">
        <w:rPr>
          <w:rFonts w:ascii="Times New Roman" w:hAnsi="Times New Roman" w:cs="Times New Roman"/>
          <w:b/>
          <w:sz w:val="28"/>
          <w:szCs w:val="28"/>
        </w:rPr>
        <w:t>319,7</w:t>
      </w:r>
      <w:r w:rsidR="00C4739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47391">
        <w:rPr>
          <w:rFonts w:ascii="Times New Roman" w:hAnsi="Times New Roman" w:cs="Times New Roman"/>
          <w:sz w:val="28"/>
          <w:szCs w:val="28"/>
        </w:rPr>
        <w:t xml:space="preserve">; непрограммные расходы </w:t>
      </w:r>
      <w:r w:rsidR="00C47391"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E43135">
        <w:rPr>
          <w:rFonts w:ascii="Times New Roman" w:hAnsi="Times New Roman" w:cs="Times New Roman"/>
          <w:b/>
          <w:sz w:val="28"/>
          <w:szCs w:val="28"/>
        </w:rPr>
        <w:t>3</w:t>
      </w:r>
      <w:r w:rsidR="00C47391"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47391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C47391">
        <w:rPr>
          <w:rFonts w:ascii="Times New Roman" w:hAnsi="Times New Roman" w:cs="Times New Roman"/>
          <w:sz w:val="28"/>
          <w:szCs w:val="28"/>
        </w:rPr>
        <w:t xml:space="preserve"> </w:t>
      </w:r>
      <w:r w:rsidR="00C47391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878F1">
        <w:rPr>
          <w:rFonts w:ascii="Times New Roman" w:hAnsi="Times New Roman" w:cs="Times New Roman"/>
          <w:b/>
          <w:sz w:val="28"/>
          <w:szCs w:val="28"/>
        </w:rPr>
        <w:t>1 760,3</w:t>
      </w:r>
      <w:r w:rsidR="00C47391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391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8C37A0">
        <w:rPr>
          <w:rFonts w:ascii="Times New Roman" w:hAnsi="Times New Roman" w:cs="Times New Roman"/>
          <w:sz w:val="28"/>
          <w:szCs w:val="28"/>
        </w:rPr>
        <w:t>величением</w:t>
      </w:r>
      <w:r w:rsidR="00C47391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2878F1">
        <w:rPr>
          <w:rFonts w:ascii="Times New Roman" w:hAnsi="Times New Roman" w:cs="Times New Roman"/>
          <w:b/>
          <w:sz w:val="28"/>
          <w:szCs w:val="28"/>
        </w:rPr>
        <w:t>240,0</w:t>
      </w:r>
      <w:r w:rsidR="008C37A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A59C0" w:rsidRPr="004A59C0" w:rsidRDefault="004A59C0" w:rsidP="00322D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реализацию муниципальных программ на 2023 год составляют </w:t>
      </w:r>
      <w:r w:rsidR="002878F1">
        <w:rPr>
          <w:rFonts w:ascii="Times New Roman" w:hAnsi="Times New Roman" w:cs="Times New Roman"/>
          <w:b/>
          <w:sz w:val="28"/>
          <w:szCs w:val="28"/>
        </w:rPr>
        <w:t>94,7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4A59C0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назначений (</w:t>
      </w:r>
      <w:r w:rsidR="002878F1">
        <w:rPr>
          <w:rFonts w:ascii="Times New Roman" w:hAnsi="Times New Roman" w:cs="Times New Roman"/>
          <w:b/>
          <w:sz w:val="28"/>
          <w:szCs w:val="28"/>
        </w:rPr>
        <w:t>33 357,0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рублей), бюджетные ассигнования на непрограммные расходы на 2023 год составляют </w:t>
      </w:r>
      <w:r w:rsidR="002878F1">
        <w:rPr>
          <w:rFonts w:ascii="Times New Roman" w:hAnsi="Times New Roman" w:cs="Times New Roman"/>
          <w:b/>
          <w:sz w:val="28"/>
          <w:szCs w:val="28"/>
        </w:rPr>
        <w:t>5,3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годовых плановых назначений.</w:t>
      </w:r>
    </w:p>
    <w:p w:rsidR="009D1290" w:rsidRDefault="009D1290" w:rsidP="00C4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391" w:rsidRDefault="00C47391" w:rsidP="00C473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</w:t>
      </w:r>
      <w:r w:rsidR="0087652B">
        <w:rPr>
          <w:rFonts w:ascii="Times New Roman" w:hAnsi="Times New Roman" w:cs="Times New Roman"/>
          <w:sz w:val="28"/>
          <w:szCs w:val="28"/>
        </w:rPr>
        <w:t xml:space="preserve"> и непрограммных расходов на 2023 год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№4.</w:t>
      </w:r>
    </w:p>
    <w:p w:rsidR="00BE3A73" w:rsidRDefault="00BE3A73" w:rsidP="00A8440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724D0" w:rsidRDefault="00A84403" w:rsidP="00A8440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4403">
        <w:rPr>
          <w:rFonts w:ascii="Times New Roman" w:hAnsi="Times New Roman" w:cs="Times New Roman"/>
          <w:sz w:val="24"/>
          <w:szCs w:val="24"/>
        </w:rPr>
        <w:t>Таблица №</w:t>
      </w:r>
      <w:r w:rsidR="00006828">
        <w:rPr>
          <w:rFonts w:ascii="Times New Roman" w:hAnsi="Times New Roman" w:cs="Times New Roman"/>
          <w:sz w:val="24"/>
          <w:szCs w:val="24"/>
        </w:rPr>
        <w:t>4</w:t>
      </w:r>
      <w:r w:rsidRPr="00A84403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p w:rsidR="00C724D0" w:rsidRDefault="00C724D0" w:rsidP="00A8440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61" w:type="dxa"/>
        <w:tblInd w:w="-572" w:type="dxa"/>
        <w:tblLook w:val="04A0" w:firstRow="1" w:lastRow="0" w:firstColumn="1" w:lastColumn="0" w:noHBand="0" w:noVBand="1"/>
      </w:tblPr>
      <w:tblGrid>
        <w:gridCol w:w="524"/>
        <w:gridCol w:w="4900"/>
        <w:gridCol w:w="1400"/>
        <w:gridCol w:w="1220"/>
        <w:gridCol w:w="973"/>
        <w:gridCol w:w="944"/>
      </w:tblGrid>
      <w:tr w:rsidR="002878F1" w:rsidRPr="002878F1" w:rsidTr="002878F1">
        <w:trPr>
          <w:trHeight w:val="79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b/>
                <w:bCs/>
                <w:sz w:val="20"/>
                <w:szCs w:val="20"/>
              </w:rPr>
            </w:pPr>
            <w:r w:rsidRPr="002878F1">
              <w:rPr>
                <w:b/>
                <w:bCs/>
                <w:sz w:val="20"/>
                <w:szCs w:val="20"/>
              </w:rPr>
              <w:t>решение от 23.12.2022 №19 (с изм.)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b/>
                <w:bCs/>
                <w:sz w:val="20"/>
                <w:szCs w:val="20"/>
              </w:rPr>
            </w:pPr>
            <w:r w:rsidRPr="002878F1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8F1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2878F1">
              <w:rPr>
                <w:b/>
                <w:bCs/>
                <w:sz w:val="20"/>
                <w:szCs w:val="20"/>
              </w:rPr>
              <w:t>. (+,-)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878F1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2878F1">
              <w:rPr>
                <w:b/>
                <w:bCs/>
                <w:sz w:val="20"/>
                <w:szCs w:val="20"/>
              </w:rPr>
              <w:t>. (%)</w:t>
            </w:r>
          </w:p>
        </w:tc>
      </w:tr>
      <w:tr w:rsidR="002878F1" w:rsidRPr="002878F1" w:rsidTr="002878F1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8F1" w:rsidRPr="002878F1" w:rsidRDefault="002878F1" w:rsidP="002878F1">
            <w:pPr>
              <w:rPr>
                <w:b/>
                <w:bCs/>
                <w:sz w:val="20"/>
                <w:szCs w:val="20"/>
              </w:rPr>
            </w:pPr>
            <w:r w:rsidRPr="002878F1">
              <w:rPr>
                <w:b/>
                <w:bCs/>
                <w:sz w:val="20"/>
                <w:szCs w:val="20"/>
              </w:rPr>
              <w:t>Обеспечение реализации полномочий органов местного самоуправления Андрейковского сельского поселения Вяземского района Смоленской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9 264,7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9 058,7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-206,0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97,8</w:t>
            </w:r>
          </w:p>
        </w:tc>
      </w:tr>
      <w:tr w:rsidR="002878F1" w:rsidRPr="002878F1" w:rsidTr="002878F1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8F1" w:rsidRPr="002878F1" w:rsidRDefault="002878F1" w:rsidP="002878F1">
            <w:pPr>
              <w:rPr>
                <w:b/>
                <w:bCs/>
                <w:sz w:val="20"/>
                <w:szCs w:val="20"/>
              </w:rPr>
            </w:pPr>
            <w:r w:rsidRPr="002878F1">
              <w:rPr>
                <w:b/>
                <w:bCs/>
                <w:sz w:val="20"/>
                <w:szCs w:val="20"/>
              </w:rPr>
              <w:t>Обеспечение пожарной безопасности на территории Андрейковского сельского поселения Вяземского района Смоленской области от чрезвычайных ситуаций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-32,5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70,5</w:t>
            </w:r>
          </w:p>
        </w:tc>
      </w:tr>
      <w:tr w:rsidR="002878F1" w:rsidRPr="002878F1" w:rsidTr="002878F1">
        <w:trPr>
          <w:trHeight w:val="158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8F1" w:rsidRPr="002878F1" w:rsidRDefault="002878F1" w:rsidP="002878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 xml:space="preserve">Управление имуществом и земельными ресурсами Андрейковского сельского поселения Вяземского района Смоленской </w:t>
            </w:r>
            <w:proofErr w:type="spellStart"/>
            <w:r w:rsidRPr="002878F1">
              <w:rPr>
                <w:b/>
                <w:bCs/>
                <w:color w:val="000000"/>
                <w:sz w:val="20"/>
                <w:szCs w:val="20"/>
              </w:rPr>
              <w:t>областиУправление</w:t>
            </w:r>
            <w:proofErr w:type="spellEnd"/>
            <w:r w:rsidRPr="002878F1">
              <w:rPr>
                <w:b/>
                <w:bCs/>
                <w:color w:val="000000"/>
                <w:sz w:val="20"/>
                <w:szCs w:val="20"/>
              </w:rPr>
              <w:t xml:space="preserve"> имуществом и земельными ресурсами Андрейковского сельского поселения Вяземского района Смоленской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2878F1" w:rsidRPr="002878F1" w:rsidTr="002878F1">
        <w:trPr>
          <w:trHeight w:val="10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8F1" w:rsidRPr="002878F1" w:rsidRDefault="002878F1" w:rsidP="002878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 xml:space="preserve">Развитие и содержание </w:t>
            </w:r>
            <w:proofErr w:type="spellStart"/>
            <w:r w:rsidRPr="002878F1">
              <w:rPr>
                <w:b/>
                <w:bCs/>
                <w:color w:val="000000"/>
                <w:sz w:val="20"/>
                <w:szCs w:val="20"/>
              </w:rPr>
              <w:t>дорожно</w:t>
            </w:r>
            <w:proofErr w:type="spellEnd"/>
            <w:r w:rsidRPr="002878F1">
              <w:rPr>
                <w:b/>
                <w:bCs/>
                <w:color w:val="000000"/>
                <w:sz w:val="20"/>
                <w:szCs w:val="20"/>
              </w:rPr>
              <w:t>–транспортного комплекса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16 609,5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17 498,5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889,0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105,4</w:t>
            </w:r>
          </w:p>
        </w:tc>
      </w:tr>
      <w:tr w:rsidR="002878F1" w:rsidRPr="002878F1" w:rsidTr="002878F1">
        <w:trPr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8F1" w:rsidRPr="002878F1" w:rsidRDefault="002878F1" w:rsidP="002878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Профилактика терроризма и экстремизма в Андрейковском сельском поселении Вяземского района Смоленской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-10,0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878F1" w:rsidRPr="002878F1" w:rsidTr="002878F1">
        <w:trPr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color w:val="000000"/>
                <w:sz w:val="20"/>
                <w:szCs w:val="20"/>
              </w:rPr>
            </w:pPr>
            <w:r w:rsidRPr="002878F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8F1" w:rsidRPr="002878F1" w:rsidRDefault="002878F1" w:rsidP="002878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Андрейковского сельского поселения Вяземского района Смоленской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2 221,8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2 654,3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432,5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119,5</w:t>
            </w:r>
          </w:p>
        </w:tc>
      </w:tr>
      <w:tr w:rsidR="002878F1" w:rsidRPr="002878F1" w:rsidTr="002878F1">
        <w:trPr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color w:val="000000"/>
                <w:sz w:val="20"/>
                <w:szCs w:val="20"/>
              </w:rPr>
            </w:pPr>
            <w:r w:rsidRPr="002878F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8F1" w:rsidRPr="002878F1" w:rsidRDefault="002878F1" w:rsidP="002878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Благоустройство Андрейковского сельского поселения Вяземского района Смоленской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2 470,0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1 758,8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-711,2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71,2</w:t>
            </w:r>
          </w:p>
        </w:tc>
      </w:tr>
      <w:tr w:rsidR="002878F1" w:rsidRPr="002878F1" w:rsidTr="002878F1">
        <w:trPr>
          <w:trHeight w:val="10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8F1" w:rsidRPr="002878F1" w:rsidRDefault="002878F1" w:rsidP="002878F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2878F1">
              <w:rPr>
                <w:b/>
                <w:bCs/>
                <w:color w:val="000000"/>
                <w:sz w:val="19"/>
                <w:szCs w:val="19"/>
              </w:rPr>
              <w:t>Проведение дератизационных мероприятий на территории муниципального образования Андрейковского сельского поселения Вяземского района Смоленской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9,7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-10,3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48,5</w:t>
            </w:r>
          </w:p>
        </w:tc>
      </w:tr>
      <w:tr w:rsidR="002878F1" w:rsidRPr="002878F1" w:rsidTr="002878F1">
        <w:trPr>
          <w:trHeight w:val="10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8F1" w:rsidRPr="002878F1" w:rsidRDefault="002878F1" w:rsidP="002878F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2878F1">
              <w:rPr>
                <w:b/>
                <w:bCs/>
                <w:color w:val="000000"/>
                <w:sz w:val="19"/>
                <w:szCs w:val="19"/>
              </w:rPr>
              <w:t>Проведение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-31,8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69,7</w:t>
            </w:r>
          </w:p>
        </w:tc>
      </w:tr>
      <w:tr w:rsidR="002878F1" w:rsidRPr="002878F1" w:rsidTr="002878F1">
        <w:trPr>
          <w:trHeight w:val="7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8F1" w:rsidRPr="002878F1" w:rsidRDefault="002878F1" w:rsidP="002878F1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2878F1">
              <w:rPr>
                <w:b/>
                <w:bCs/>
                <w:color w:val="000000"/>
                <w:sz w:val="19"/>
                <w:szCs w:val="19"/>
              </w:rPr>
              <w:t>Капитальный ремонт общего имущества в многоквартирных домах Андрейковского сельского поселения Вяземского района Смоленской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2878F1" w:rsidRPr="002878F1" w:rsidTr="002878F1">
        <w:trPr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8F1" w:rsidRPr="002878F1" w:rsidRDefault="002878F1" w:rsidP="002878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Использование и охрана земель на территории Андрейковского сельского поселения Вяземского района Смоленской области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2878F1" w:rsidRPr="002878F1" w:rsidTr="002878F1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color w:val="000000"/>
                <w:sz w:val="20"/>
                <w:szCs w:val="20"/>
              </w:rPr>
            </w:pPr>
            <w:r w:rsidRPr="002878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878F1" w:rsidRPr="002878F1" w:rsidRDefault="002878F1" w:rsidP="002878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Всего расходы по МП: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31 277,0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31 596,7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319,7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101,0</w:t>
            </w:r>
          </w:p>
        </w:tc>
      </w:tr>
      <w:tr w:rsidR="002878F1" w:rsidRPr="002878F1" w:rsidTr="002878F1">
        <w:trPr>
          <w:trHeight w:val="390"/>
        </w:trPr>
        <w:tc>
          <w:tcPr>
            <w:tcW w:w="9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2878F1" w:rsidRPr="002878F1" w:rsidTr="002878F1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760,6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848,8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111,6</w:t>
            </w:r>
          </w:p>
        </w:tc>
      </w:tr>
      <w:tr w:rsidR="002878F1" w:rsidRPr="002878F1" w:rsidTr="002878F1">
        <w:trPr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Резервный фонд Администрации Андрейковского сельского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2878F1" w:rsidRPr="002878F1" w:rsidTr="002878F1">
        <w:trPr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2878F1" w:rsidRPr="002878F1" w:rsidTr="002878F1">
        <w:trPr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8F1" w:rsidRPr="002878F1" w:rsidRDefault="002878F1" w:rsidP="002878F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364,5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364,5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2878F1" w:rsidRPr="002878F1" w:rsidTr="002878F1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8F1" w:rsidRPr="002878F1" w:rsidRDefault="002878F1" w:rsidP="002878F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Взносы в уставной фонд МУП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2878F1" w:rsidRPr="002878F1" w:rsidTr="002878F1">
        <w:trPr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8F1" w:rsidRPr="002878F1" w:rsidRDefault="002878F1" w:rsidP="002878F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Расходы на содержание жилищного фонда Андрейковского сельского поселения Вяземского района Смоленской области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</w:tr>
      <w:tr w:rsidR="002878F1" w:rsidRPr="002878F1" w:rsidTr="002878F1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166,2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195,9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117,9</w:t>
            </w:r>
          </w:p>
        </w:tc>
      </w:tr>
      <w:tr w:rsidR="002878F1" w:rsidRPr="002878F1" w:rsidTr="002878F1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85,1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85,1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2878F1" w:rsidRPr="002878F1" w:rsidTr="002878F1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2878F1">
              <w:rPr>
                <w:i/>
                <w:iCs/>
                <w:color w:val="000000"/>
                <w:sz w:val="20"/>
                <w:szCs w:val="20"/>
              </w:rPr>
              <w:t>108,3</w:t>
            </w:r>
          </w:p>
        </w:tc>
      </w:tr>
      <w:tr w:rsidR="002878F1" w:rsidRPr="002878F1" w:rsidTr="002878F1">
        <w:trPr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878F1" w:rsidRPr="002878F1" w:rsidRDefault="002878F1" w:rsidP="002878F1">
            <w:pPr>
              <w:jc w:val="center"/>
              <w:rPr>
                <w:color w:val="000000"/>
                <w:sz w:val="20"/>
                <w:szCs w:val="20"/>
              </w:rPr>
            </w:pPr>
            <w:r w:rsidRPr="002878F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878F1" w:rsidRPr="002878F1" w:rsidRDefault="002878F1" w:rsidP="002878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Всего непрограммные расходы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1 520,3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1 760,3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115,8</w:t>
            </w:r>
          </w:p>
        </w:tc>
      </w:tr>
      <w:tr w:rsidR="002878F1" w:rsidRPr="002878F1" w:rsidTr="002878F1">
        <w:trPr>
          <w:trHeight w:val="360"/>
        </w:trPr>
        <w:tc>
          <w:tcPr>
            <w:tcW w:w="5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vAlign w:val="center"/>
            <w:hideMark/>
          </w:tcPr>
          <w:p w:rsidR="002878F1" w:rsidRPr="002878F1" w:rsidRDefault="002878F1" w:rsidP="002878F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32 797,3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33 357,0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559,7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878F1" w:rsidRPr="002878F1" w:rsidRDefault="002878F1" w:rsidP="002878F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878F1">
              <w:rPr>
                <w:b/>
                <w:bCs/>
                <w:color w:val="000000"/>
                <w:sz w:val="20"/>
                <w:szCs w:val="20"/>
              </w:rPr>
              <w:t>101,7</w:t>
            </w:r>
          </w:p>
        </w:tc>
      </w:tr>
    </w:tbl>
    <w:p w:rsidR="00006828" w:rsidRPr="00A84403" w:rsidRDefault="00006828" w:rsidP="00A84403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3A73" w:rsidRDefault="00E5330E" w:rsidP="00BE3A7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E3A73" w:rsidRPr="00A84F81">
        <w:rPr>
          <w:rFonts w:ascii="Times New Roman" w:hAnsi="Times New Roman" w:cs="Times New Roman"/>
          <w:b/>
          <w:sz w:val="28"/>
          <w:szCs w:val="28"/>
        </w:rPr>
        <w:t>.1.</w:t>
      </w:r>
      <w:r w:rsidR="00BE3A73">
        <w:rPr>
          <w:rFonts w:ascii="Times New Roman" w:hAnsi="Times New Roman" w:cs="Times New Roman"/>
          <w:sz w:val="28"/>
          <w:szCs w:val="28"/>
        </w:rPr>
        <w:t xml:space="preserve"> </w:t>
      </w:r>
      <w:r w:rsidR="00BE3A73"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 w:rsidR="00436E35">
        <w:rPr>
          <w:rFonts w:ascii="Times New Roman" w:hAnsi="Times New Roman" w:cs="Times New Roman"/>
          <w:sz w:val="28"/>
          <w:szCs w:val="28"/>
        </w:rPr>
        <w:t xml:space="preserve"> на </w:t>
      </w:r>
      <w:r w:rsidR="00436E35" w:rsidRPr="00436E35">
        <w:rPr>
          <w:rFonts w:ascii="Times New Roman" w:hAnsi="Times New Roman" w:cs="Times New Roman"/>
          <w:b/>
          <w:sz w:val="28"/>
          <w:szCs w:val="28"/>
        </w:rPr>
        <w:t>2023 год</w:t>
      </w:r>
      <w:r w:rsidR="00BE3A73"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2878F1">
        <w:rPr>
          <w:rFonts w:ascii="Times New Roman" w:hAnsi="Times New Roman" w:cs="Times New Roman"/>
          <w:b/>
          <w:sz w:val="28"/>
          <w:szCs w:val="28"/>
        </w:rPr>
        <w:t>31 596,7</w:t>
      </w:r>
      <w:r w:rsidR="00BE3A73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BE3A73">
        <w:rPr>
          <w:rFonts w:ascii="Times New Roman" w:hAnsi="Times New Roman" w:cs="Times New Roman"/>
          <w:sz w:val="28"/>
          <w:szCs w:val="28"/>
        </w:rPr>
        <w:t>увеличением</w:t>
      </w:r>
      <w:r w:rsidR="00BE3A73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2878F1">
        <w:rPr>
          <w:rFonts w:ascii="Times New Roman" w:hAnsi="Times New Roman" w:cs="Times New Roman"/>
          <w:b/>
          <w:sz w:val="28"/>
          <w:szCs w:val="28"/>
        </w:rPr>
        <w:t>319,7</w:t>
      </w:r>
      <w:r w:rsidR="00BE3A73"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878F1" w:rsidRDefault="002878F1" w:rsidP="002878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>
        <w:rPr>
          <w:rFonts w:ascii="Times New Roman" w:hAnsi="Times New Roman" w:cs="Times New Roman"/>
          <w:sz w:val="28"/>
          <w:szCs w:val="28"/>
        </w:rPr>
        <w:t>по двум муниципальным программам:</w:t>
      </w:r>
    </w:p>
    <w:p w:rsidR="002878F1" w:rsidRDefault="002878F1" w:rsidP="002878F1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75EB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2878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азвитие и содержание </w:t>
      </w:r>
      <w:proofErr w:type="spellStart"/>
      <w:r w:rsidRPr="002878F1">
        <w:rPr>
          <w:rFonts w:ascii="Times New Roman" w:hAnsi="Times New Roman" w:cs="Times New Roman"/>
          <w:bCs/>
          <w:color w:val="000000"/>
          <w:sz w:val="28"/>
          <w:szCs w:val="28"/>
        </w:rPr>
        <w:t>дорожно</w:t>
      </w:r>
      <w:proofErr w:type="spellEnd"/>
      <w:r w:rsidRPr="002878F1">
        <w:rPr>
          <w:rFonts w:ascii="Times New Roman" w:hAnsi="Times New Roman" w:cs="Times New Roman"/>
          <w:bCs/>
          <w:color w:val="000000"/>
          <w:sz w:val="28"/>
          <w:szCs w:val="28"/>
        </w:rPr>
        <w:t>–транспортного комплекса на территории Андрейковского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Pr="00AD75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889,0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:rsidR="002878F1" w:rsidRDefault="002878F1" w:rsidP="002878F1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75E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</w:t>
      </w:r>
      <w:r w:rsidR="00AD75EB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AD75EB" w:rsidRPr="00AD75EB">
        <w:rPr>
          <w:rFonts w:ascii="Times New Roman" w:hAnsi="Times New Roman" w:cs="Times New Roman"/>
          <w:bCs/>
          <w:color w:val="000000"/>
          <w:sz w:val="28"/>
          <w:szCs w:val="28"/>
        </w:rPr>
        <w:t>омплексное развитие систем коммунальной инфраструктуры Андрейковского сельского поселения Вяземского района Смоленской области</w:t>
      </w:r>
      <w:r w:rsidR="00AD75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AD75EB" w:rsidRPr="00AD75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432,5</w:t>
      </w:r>
      <w:r w:rsidR="00AD75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AD75EB" w:rsidRPr="00AD75EB" w:rsidRDefault="00AD75EB" w:rsidP="00AD75E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75EB">
        <w:rPr>
          <w:rFonts w:eastAsiaTheme="minorHAnsi"/>
          <w:bCs/>
          <w:sz w:val="28"/>
          <w:szCs w:val="28"/>
          <w:lang w:eastAsia="en-US"/>
        </w:rPr>
        <w:t xml:space="preserve">Уменьшены расходы по </w:t>
      </w:r>
      <w:r w:rsidR="008A007A">
        <w:rPr>
          <w:rFonts w:eastAsiaTheme="minorHAnsi"/>
          <w:bCs/>
          <w:sz w:val="28"/>
          <w:szCs w:val="28"/>
          <w:lang w:eastAsia="en-US"/>
        </w:rPr>
        <w:t>шести</w:t>
      </w:r>
      <w:r w:rsidRPr="00AD75EB">
        <w:rPr>
          <w:rFonts w:eastAsiaTheme="minorHAnsi"/>
          <w:bCs/>
          <w:sz w:val="28"/>
          <w:szCs w:val="28"/>
          <w:lang w:eastAsia="en-US"/>
        </w:rPr>
        <w:t xml:space="preserve"> муниципальным программам:</w:t>
      </w:r>
    </w:p>
    <w:p w:rsidR="00BE3A73" w:rsidRDefault="008A007A" w:rsidP="00BE3A73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3C3869" w:rsidRPr="003C3869">
        <w:rPr>
          <w:rFonts w:ascii="Times New Roman" w:hAnsi="Times New Roman" w:cs="Times New Roman"/>
          <w:bCs/>
          <w:sz w:val="28"/>
          <w:szCs w:val="28"/>
        </w:rPr>
        <w:t xml:space="preserve">беспечение </w:t>
      </w:r>
      <w:r w:rsidR="002878F1">
        <w:rPr>
          <w:rFonts w:ascii="Times New Roman" w:hAnsi="Times New Roman" w:cs="Times New Roman"/>
          <w:bCs/>
          <w:sz w:val="28"/>
          <w:szCs w:val="28"/>
        </w:rPr>
        <w:t>реализации полномочий органов местного самоуправления</w:t>
      </w:r>
      <w:r w:rsidR="002878F1" w:rsidRPr="002878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78F1" w:rsidRPr="00273FB7">
        <w:rPr>
          <w:rFonts w:ascii="Times New Roman" w:hAnsi="Times New Roman" w:cs="Times New Roman"/>
          <w:bCs/>
          <w:sz w:val="28"/>
          <w:szCs w:val="28"/>
        </w:rPr>
        <w:t>Андрейковского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3EB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AD75EB">
        <w:rPr>
          <w:rFonts w:ascii="Times New Roman" w:hAnsi="Times New Roman" w:cs="Times New Roman"/>
          <w:b/>
          <w:bCs/>
          <w:sz w:val="28"/>
          <w:szCs w:val="28"/>
        </w:rPr>
        <w:t>206,0</w:t>
      </w:r>
      <w:r w:rsidR="009E3E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3EBC">
        <w:rPr>
          <w:rFonts w:ascii="Times New Roman" w:hAnsi="Times New Roman" w:cs="Times New Roman"/>
          <w:bCs/>
          <w:sz w:val="28"/>
          <w:szCs w:val="28"/>
        </w:rPr>
        <w:t>тыс. рублей</w:t>
      </w:r>
      <w:r w:rsidR="00AD75EB">
        <w:rPr>
          <w:rFonts w:ascii="Times New Roman" w:hAnsi="Times New Roman" w:cs="Times New Roman"/>
          <w:bCs/>
          <w:sz w:val="28"/>
          <w:szCs w:val="28"/>
        </w:rPr>
        <w:t>;</w:t>
      </w:r>
    </w:p>
    <w:p w:rsidR="00AD75EB" w:rsidRDefault="00AD75EB" w:rsidP="00BE3A73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75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AD75EB">
        <w:rPr>
          <w:rFonts w:ascii="Times New Roman" w:hAnsi="Times New Roman" w:cs="Times New Roman"/>
          <w:bCs/>
          <w:sz w:val="28"/>
          <w:szCs w:val="28"/>
        </w:rPr>
        <w:t>беспечение пожарной безопасности на территории Андрейковского сельского поселения Вяземского района Смоленской области от чрезвычайных ситуаций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AD75EB">
        <w:rPr>
          <w:rFonts w:ascii="Times New Roman" w:hAnsi="Times New Roman" w:cs="Times New Roman"/>
          <w:b/>
          <w:bCs/>
          <w:sz w:val="28"/>
          <w:szCs w:val="28"/>
        </w:rPr>
        <w:t>32,5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рублей;</w:t>
      </w:r>
    </w:p>
    <w:p w:rsidR="00AD75EB" w:rsidRDefault="00AD75EB" w:rsidP="00BE3A73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D75EB">
        <w:rPr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AD75EB">
        <w:rPr>
          <w:rFonts w:ascii="Times New Roman" w:hAnsi="Times New Roman" w:cs="Times New Roman"/>
          <w:bCs/>
          <w:color w:val="000000"/>
          <w:sz w:val="28"/>
          <w:szCs w:val="28"/>
        </w:rPr>
        <w:t>рофилактика терроризма и экстремизма в Андрейковском сельском поселении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Pr="00AD75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:rsidR="00F45837" w:rsidRDefault="00F45837" w:rsidP="00BE3A73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58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Pr="00F45837">
        <w:rPr>
          <w:rFonts w:ascii="Times New Roman" w:hAnsi="Times New Roman" w:cs="Times New Roman"/>
          <w:bCs/>
          <w:color w:val="000000"/>
          <w:sz w:val="28"/>
          <w:szCs w:val="28"/>
        </w:rPr>
        <w:t>лагоустройство Андрейковского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на </w:t>
      </w:r>
      <w:r w:rsidRPr="00F458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711,2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:rsidR="00F45837" w:rsidRDefault="008A007A" w:rsidP="00BE3A73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-п</w:t>
      </w:r>
      <w:r w:rsidR="00F45837" w:rsidRPr="00F458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роведение </w:t>
      </w:r>
      <w:proofErr w:type="spellStart"/>
      <w:r w:rsidR="00F45837" w:rsidRPr="00F45837">
        <w:rPr>
          <w:rFonts w:ascii="Times New Roman" w:hAnsi="Times New Roman" w:cs="Times New Roman"/>
          <w:bCs/>
          <w:color w:val="000000"/>
          <w:sz w:val="28"/>
          <w:szCs w:val="28"/>
        </w:rPr>
        <w:t>дератизационных</w:t>
      </w:r>
      <w:proofErr w:type="spellEnd"/>
      <w:r w:rsidR="00F45837" w:rsidRPr="00F458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мероприятий на территории муниципального образования Андрейковского сельского поселения Вяземского района Смоленской области</w:t>
      </w:r>
      <w:r w:rsidR="00F458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F45837" w:rsidRPr="008A007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10,3</w:t>
      </w:r>
      <w:r w:rsidR="00F458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:rsidR="00F45837" w:rsidRPr="00F45837" w:rsidRDefault="00F45837" w:rsidP="00BE3A73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37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F45837">
        <w:rPr>
          <w:rFonts w:ascii="Times New Roman" w:hAnsi="Times New Roman" w:cs="Times New Roman"/>
          <w:bCs/>
          <w:color w:val="000000"/>
          <w:sz w:val="28"/>
          <w:szCs w:val="28"/>
        </w:rPr>
        <w:t>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Pr="00F458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31,8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AC579E" w:rsidRDefault="007C4902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45837">
        <w:rPr>
          <w:rFonts w:ascii="Times New Roman" w:hAnsi="Times New Roman" w:cs="Times New Roman"/>
          <w:sz w:val="28"/>
          <w:szCs w:val="28"/>
        </w:rPr>
        <w:t>трем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программам </w:t>
      </w:r>
      <w:r w:rsidR="00A84403" w:rsidRPr="00AC6378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>не вносились</w:t>
      </w:r>
      <w:r w:rsidR="00A84403" w:rsidRPr="00AC6378">
        <w:rPr>
          <w:rFonts w:ascii="Times New Roman" w:hAnsi="Times New Roman" w:cs="Times New Roman"/>
          <w:sz w:val="28"/>
          <w:szCs w:val="28"/>
        </w:rPr>
        <w:t>.</w:t>
      </w:r>
    </w:p>
    <w:p w:rsidR="00125456" w:rsidRDefault="002579FA" w:rsidP="00AC57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паспортов муниципальных программ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внесенными в них изменениями в составе проекта решения Совета депутатов Андрейковского сельского поселения Вяземского района Смоленской области о внесении изменений в решение от 28.12.2022 г. № 18 не предоставлены. </w:t>
      </w:r>
    </w:p>
    <w:p w:rsidR="00A768D7" w:rsidRPr="00F36C79" w:rsidRDefault="00A768D7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C579E">
        <w:rPr>
          <w:rFonts w:ascii="Times New Roman" w:hAnsi="Times New Roman" w:cs="Times New Roman"/>
          <w:b/>
          <w:sz w:val="28"/>
          <w:szCs w:val="28"/>
        </w:rPr>
        <w:t>.2</w:t>
      </w:r>
      <w:r w:rsidR="00954493" w:rsidRPr="00954493">
        <w:rPr>
          <w:rFonts w:ascii="Times New Roman" w:hAnsi="Times New Roman" w:cs="Times New Roman"/>
          <w:b/>
          <w:sz w:val="28"/>
          <w:szCs w:val="28"/>
        </w:rPr>
        <w:t>.</w:t>
      </w:r>
      <w:r w:rsidR="0095449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4666903"/>
      <w:r w:rsidR="00954493">
        <w:rPr>
          <w:rFonts w:ascii="Times New Roman" w:hAnsi="Times New Roman" w:cs="Times New Roman"/>
          <w:sz w:val="28"/>
          <w:szCs w:val="28"/>
        </w:rPr>
        <w:t>Непрограммные расходы</w:t>
      </w:r>
      <w:r w:rsidR="007561C1">
        <w:rPr>
          <w:rFonts w:ascii="Times New Roman" w:hAnsi="Times New Roman" w:cs="Times New Roman"/>
          <w:sz w:val="28"/>
          <w:szCs w:val="28"/>
        </w:rPr>
        <w:t xml:space="preserve"> </w:t>
      </w:r>
      <w:r w:rsidR="00BD05A9">
        <w:rPr>
          <w:rFonts w:ascii="Times New Roman" w:hAnsi="Times New Roman" w:cs="Times New Roman"/>
          <w:sz w:val="28"/>
          <w:szCs w:val="28"/>
        </w:rPr>
        <w:t xml:space="preserve">на </w:t>
      </w:r>
      <w:r w:rsidR="00BD05A9" w:rsidRPr="00436E35">
        <w:rPr>
          <w:rFonts w:ascii="Times New Roman" w:hAnsi="Times New Roman" w:cs="Times New Roman"/>
          <w:b/>
          <w:sz w:val="28"/>
          <w:szCs w:val="28"/>
        </w:rPr>
        <w:t>2023 год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 w:rsidR="00F45837">
        <w:rPr>
          <w:rFonts w:ascii="Times New Roman" w:hAnsi="Times New Roman" w:cs="Times New Roman"/>
          <w:b/>
          <w:sz w:val="28"/>
          <w:szCs w:val="28"/>
        </w:rPr>
        <w:t>1 760,3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BD05A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BD05A9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F45837">
        <w:rPr>
          <w:rFonts w:ascii="Times New Roman" w:hAnsi="Times New Roman" w:cs="Times New Roman"/>
          <w:b/>
          <w:sz w:val="28"/>
          <w:szCs w:val="28"/>
        </w:rPr>
        <w:t>240,0</w:t>
      </w:r>
      <w:r w:rsidR="00F36C79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F36C79" w:rsidRPr="00F36C79">
        <w:rPr>
          <w:rFonts w:ascii="Times New Roman" w:hAnsi="Times New Roman" w:cs="Times New Roman"/>
          <w:b/>
          <w:sz w:val="28"/>
          <w:szCs w:val="28"/>
        </w:rPr>
        <w:t>15.8</w:t>
      </w:r>
      <w:r w:rsidR="00F36C79">
        <w:rPr>
          <w:rFonts w:ascii="Times New Roman" w:hAnsi="Times New Roman" w:cs="Times New Roman"/>
          <w:sz w:val="28"/>
          <w:szCs w:val="28"/>
        </w:rPr>
        <w:t xml:space="preserve"> </w:t>
      </w:r>
      <w:r w:rsidR="00F36C79" w:rsidRPr="00F36C79">
        <w:rPr>
          <w:rFonts w:ascii="Times New Roman" w:hAnsi="Times New Roman" w:cs="Times New Roman"/>
          <w:sz w:val="28"/>
          <w:szCs w:val="28"/>
        </w:rPr>
        <w:t>%</w:t>
      </w:r>
      <w:r w:rsidR="00F36C79">
        <w:rPr>
          <w:rFonts w:ascii="Times New Roman" w:hAnsi="Times New Roman" w:cs="Times New Roman"/>
          <w:sz w:val="28"/>
          <w:szCs w:val="28"/>
        </w:rPr>
        <w:t>.</w:t>
      </w:r>
    </w:p>
    <w:p w:rsidR="00F36C79" w:rsidRPr="00F36C79" w:rsidRDefault="00F36C79" w:rsidP="00F36C79">
      <w:pPr>
        <w:jc w:val="both"/>
        <w:rPr>
          <w:rFonts w:eastAsiaTheme="minorHAnsi"/>
          <w:sz w:val="28"/>
          <w:szCs w:val="28"/>
          <w:lang w:eastAsia="en-US"/>
        </w:rPr>
      </w:pPr>
      <w:r w:rsidRPr="00F36C79">
        <w:rPr>
          <w:rFonts w:eastAsiaTheme="minorHAnsi"/>
          <w:sz w:val="28"/>
          <w:szCs w:val="28"/>
          <w:lang w:eastAsia="en-US"/>
        </w:rPr>
        <w:t>Увеличиваются бюджетные ассигнования:</w:t>
      </w:r>
    </w:p>
    <w:p w:rsidR="00F36C79" w:rsidRDefault="00F36C79" w:rsidP="00F36C79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36C79">
        <w:rPr>
          <w:rFonts w:eastAsiaTheme="minorHAnsi"/>
          <w:sz w:val="28"/>
          <w:szCs w:val="28"/>
          <w:lang w:eastAsia="en-US"/>
        </w:rPr>
        <w:t xml:space="preserve">- на выплаты Главе муниципального образования на </w:t>
      </w:r>
      <w:r>
        <w:rPr>
          <w:rFonts w:eastAsiaTheme="minorHAnsi"/>
          <w:b/>
          <w:sz w:val="28"/>
          <w:szCs w:val="28"/>
          <w:lang w:eastAsia="en-US"/>
        </w:rPr>
        <w:t>88,2</w:t>
      </w:r>
      <w:r w:rsidRPr="00F36C79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36C79">
        <w:rPr>
          <w:rFonts w:eastAsiaTheme="minorHAnsi"/>
          <w:sz w:val="28"/>
          <w:szCs w:val="28"/>
          <w:lang w:eastAsia="en-US"/>
        </w:rPr>
        <w:t xml:space="preserve">тыс. рублей или на </w:t>
      </w:r>
      <w:r>
        <w:rPr>
          <w:rFonts w:eastAsiaTheme="minorHAnsi"/>
          <w:b/>
          <w:sz w:val="28"/>
          <w:szCs w:val="28"/>
          <w:lang w:eastAsia="en-US"/>
        </w:rPr>
        <w:t>11,6</w:t>
      </w:r>
      <w:r w:rsidRPr="00F36C79">
        <w:rPr>
          <w:rFonts w:eastAsiaTheme="minorHAnsi"/>
          <w:b/>
          <w:sz w:val="28"/>
          <w:szCs w:val="28"/>
          <w:lang w:eastAsia="en-US"/>
        </w:rPr>
        <w:t>%;</w:t>
      </w:r>
    </w:p>
    <w:p w:rsidR="00F36C79" w:rsidRPr="00F36C79" w:rsidRDefault="00F36C79" w:rsidP="00F36C79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-</w:t>
      </w:r>
      <w:r w:rsidRPr="00F36C79">
        <w:rPr>
          <w:rFonts w:eastAsiaTheme="minorHAnsi"/>
          <w:sz w:val="28"/>
          <w:szCs w:val="28"/>
          <w:lang w:eastAsia="en-US"/>
        </w:rPr>
        <w:t>резервный фонд администрации Смоленской обл</w:t>
      </w:r>
      <w:r>
        <w:rPr>
          <w:rFonts w:eastAsiaTheme="minorHAnsi"/>
          <w:sz w:val="28"/>
          <w:szCs w:val="28"/>
          <w:lang w:eastAsia="en-US"/>
        </w:rPr>
        <w:t>а</w:t>
      </w:r>
      <w:r w:rsidRPr="00F36C79">
        <w:rPr>
          <w:rFonts w:eastAsiaTheme="minorHAnsi"/>
          <w:sz w:val="28"/>
          <w:szCs w:val="28"/>
          <w:lang w:eastAsia="en-US"/>
        </w:rPr>
        <w:t>ст</w:t>
      </w:r>
      <w:r w:rsidR="00C04384">
        <w:rPr>
          <w:rFonts w:eastAsiaTheme="minorHAnsi"/>
          <w:sz w:val="28"/>
          <w:szCs w:val="28"/>
          <w:lang w:eastAsia="en-US"/>
        </w:rPr>
        <w:t>и</w:t>
      </w:r>
      <w:r w:rsidRPr="00F36C79">
        <w:rPr>
          <w:rFonts w:eastAsiaTheme="minorHAnsi"/>
          <w:sz w:val="28"/>
          <w:szCs w:val="28"/>
          <w:lang w:eastAsia="en-US"/>
        </w:rPr>
        <w:t xml:space="preserve"> на </w:t>
      </w:r>
      <w:r w:rsidRPr="00F36C79">
        <w:rPr>
          <w:rFonts w:eastAsiaTheme="minorHAnsi"/>
          <w:b/>
          <w:sz w:val="28"/>
          <w:szCs w:val="28"/>
          <w:lang w:eastAsia="en-US"/>
        </w:rPr>
        <w:t>35,0</w:t>
      </w:r>
      <w:r w:rsidRPr="00F36C79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F36C79" w:rsidRPr="00F36C79" w:rsidRDefault="00F36C79" w:rsidP="00F36C79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36C79">
        <w:rPr>
          <w:rFonts w:eastAsiaTheme="minorHAnsi"/>
          <w:b/>
          <w:sz w:val="28"/>
          <w:szCs w:val="28"/>
          <w:lang w:eastAsia="en-US"/>
        </w:rPr>
        <w:t xml:space="preserve">- </w:t>
      </w:r>
      <w:r w:rsidRPr="00F36C79">
        <w:rPr>
          <w:rFonts w:eastAsiaTheme="minorHAnsi"/>
          <w:sz w:val="28"/>
          <w:szCs w:val="28"/>
          <w:lang w:eastAsia="en-US"/>
        </w:rPr>
        <w:t>на пенсионное обеспечение</w:t>
      </w:r>
      <w:r w:rsidRPr="00F36C79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36C79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b/>
          <w:sz w:val="28"/>
          <w:szCs w:val="28"/>
          <w:lang w:eastAsia="en-US"/>
        </w:rPr>
        <w:t>29,7</w:t>
      </w:r>
      <w:r w:rsidRPr="00F36C79">
        <w:rPr>
          <w:rFonts w:eastAsiaTheme="minorHAnsi"/>
          <w:sz w:val="28"/>
          <w:szCs w:val="28"/>
          <w:lang w:eastAsia="en-US"/>
        </w:rPr>
        <w:t xml:space="preserve"> тыс. рублей или </w:t>
      </w:r>
      <w:r>
        <w:rPr>
          <w:rFonts w:eastAsiaTheme="minorHAnsi"/>
          <w:b/>
          <w:sz w:val="28"/>
          <w:szCs w:val="28"/>
          <w:lang w:eastAsia="en-US"/>
        </w:rPr>
        <w:t>17,9</w:t>
      </w:r>
      <w:r w:rsidRPr="00F36C79">
        <w:rPr>
          <w:rFonts w:eastAsiaTheme="minorHAnsi"/>
          <w:b/>
          <w:sz w:val="28"/>
          <w:szCs w:val="28"/>
          <w:lang w:eastAsia="en-US"/>
        </w:rPr>
        <w:t>%;</w:t>
      </w:r>
    </w:p>
    <w:p w:rsidR="00F36C79" w:rsidRPr="00F36C79" w:rsidRDefault="00F36C79" w:rsidP="00F36C79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F36C79">
        <w:rPr>
          <w:rFonts w:eastAsiaTheme="minorHAnsi"/>
          <w:b/>
          <w:sz w:val="28"/>
          <w:szCs w:val="28"/>
          <w:lang w:eastAsia="en-US"/>
        </w:rPr>
        <w:t xml:space="preserve">- </w:t>
      </w:r>
      <w:r w:rsidRPr="00F36C79">
        <w:rPr>
          <w:rFonts w:eastAsiaTheme="minorHAnsi"/>
          <w:sz w:val="28"/>
          <w:szCs w:val="28"/>
          <w:lang w:eastAsia="en-US"/>
        </w:rPr>
        <w:t>на межбюджетные трансферты</w:t>
      </w:r>
      <w:r w:rsidRPr="00F36C79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36C79">
        <w:rPr>
          <w:rFonts w:eastAsiaTheme="minorHAnsi"/>
          <w:sz w:val="28"/>
          <w:szCs w:val="28"/>
          <w:lang w:eastAsia="en-US"/>
        </w:rPr>
        <w:t xml:space="preserve">на </w:t>
      </w:r>
      <w:r>
        <w:rPr>
          <w:rFonts w:eastAsiaTheme="minorHAnsi"/>
          <w:b/>
          <w:sz w:val="28"/>
          <w:szCs w:val="28"/>
          <w:lang w:eastAsia="en-US"/>
        </w:rPr>
        <w:t>2,0</w:t>
      </w:r>
      <w:r w:rsidRPr="00F36C79">
        <w:rPr>
          <w:rFonts w:eastAsiaTheme="minorHAnsi"/>
          <w:sz w:val="28"/>
          <w:szCs w:val="28"/>
          <w:lang w:eastAsia="en-US"/>
        </w:rPr>
        <w:t xml:space="preserve"> тыс. рублей или </w:t>
      </w:r>
      <w:r>
        <w:rPr>
          <w:rFonts w:eastAsiaTheme="minorHAnsi"/>
          <w:b/>
          <w:sz w:val="28"/>
          <w:szCs w:val="28"/>
          <w:lang w:eastAsia="en-US"/>
        </w:rPr>
        <w:t>8,3</w:t>
      </w:r>
      <w:r w:rsidRPr="00F36C79">
        <w:rPr>
          <w:rFonts w:eastAsiaTheme="minorHAnsi"/>
          <w:b/>
          <w:sz w:val="28"/>
          <w:szCs w:val="28"/>
          <w:lang w:eastAsia="en-US"/>
        </w:rPr>
        <w:t>%</w:t>
      </w:r>
      <w:r>
        <w:rPr>
          <w:rFonts w:eastAsiaTheme="minorHAnsi"/>
          <w:b/>
          <w:sz w:val="28"/>
          <w:szCs w:val="28"/>
          <w:lang w:eastAsia="en-US"/>
        </w:rPr>
        <w:t>.</w:t>
      </w:r>
    </w:p>
    <w:p w:rsidR="00F36C79" w:rsidRPr="00F36C79" w:rsidRDefault="00F36C79" w:rsidP="00F36C79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bookmarkEnd w:id="4"/>
    <w:p w:rsidR="00044803" w:rsidRPr="00DB251A" w:rsidRDefault="00124CA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7466692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>в 202</w:t>
      </w:r>
      <w:r w:rsidR="00C724D0">
        <w:rPr>
          <w:rFonts w:ascii="Times New Roman" w:hAnsi="Times New Roman" w:cs="Times New Roman"/>
          <w:sz w:val="28"/>
          <w:szCs w:val="28"/>
        </w:rPr>
        <w:t>3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44</w:t>
      </w:r>
      <w:r w:rsidR="00C724D0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  <w:bookmarkEnd w:id="5"/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C04384">
        <w:rPr>
          <w:rFonts w:ascii="Times New Roman" w:hAnsi="Times New Roman" w:cs="Times New Roman"/>
          <w:b/>
          <w:sz w:val="28"/>
          <w:szCs w:val="28"/>
        </w:rPr>
        <w:t>33 313,0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25456" w:rsidRPr="00125456" w:rsidRDefault="004F2D8C" w:rsidP="001254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456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C04384">
        <w:rPr>
          <w:rFonts w:ascii="Times New Roman" w:hAnsi="Times New Roman" w:cs="Times New Roman"/>
          <w:b/>
          <w:sz w:val="28"/>
          <w:szCs w:val="28"/>
        </w:rPr>
        <w:t>33 357,0</w:t>
      </w:r>
      <w:r w:rsidRPr="0012545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79E" w:rsidRPr="00125456">
        <w:rPr>
          <w:rFonts w:ascii="Times New Roman" w:hAnsi="Times New Roman" w:cs="Times New Roman"/>
          <w:sz w:val="28"/>
          <w:szCs w:val="28"/>
        </w:rPr>
        <w:t>.</w:t>
      </w:r>
    </w:p>
    <w:p w:rsidR="00125456" w:rsidRPr="00DB251A" w:rsidRDefault="0012545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384" w:rsidRDefault="00C04384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384" w:rsidRDefault="00C04384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384" w:rsidRDefault="00C04384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003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6D0498" w:rsidRDefault="006D0498" w:rsidP="00C954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0498" w:rsidRPr="001C444F" w:rsidRDefault="00572D8D" w:rsidP="008D3DC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444F">
        <w:rPr>
          <w:rFonts w:ascii="Times New Roman" w:hAnsi="Times New Roman" w:cs="Times New Roman"/>
          <w:sz w:val="28"/>
          <w:szCs w:val="28"/>
        </w:rPr>
        <w:t>1.</w:t>
      </w:r>
      <w:r w:rsidRPr="001C44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C61" w:rsidRPr="001C444F">
        <w:rPr>
          <w:rFonts w:ascii="Times New Roman" w:hAnsi="Times New Roman" w:cs="Times New Roman"/>
          <w:sz w:val="28"/>
          <w:szCs w:val="28"/>
        </w:rPr>
        <w:t xml:space="preserve">Согласно проекта решения Совета депутатов Андрейковского сельского поселения Вяземского района Смоленской области «О внесении изменений в решение Совета депутатов Андрейковского сельского </w:t>
      </w:r>
      <w:r w:rsidR="001C444F">
        <w:rPr>
          <w:rFonts w:ascii="Times New Roman" w:hAnsi="Times New Roman" w:cs="Times New Roman"/>
          <w:sz w:val="28"/>
          <w:szCs w:val="28"/>
        </w:rPr>
        <w:t xml:space="preserve">поселения Вяземского района Смоленской области от 28.12.2022 №18 «О бюджете Андрейковского сельского поселения Вяземского района Смоленской области на 2023 год и плановый период 2024 и 2025 годов» </w:t>
      </w:r>
      <w:r w:rsidR="00D34C61" w:rsidRPr="001C444F">
        <w:rPr>
          <w:rFonts w:ascii="Times New Roman" w:hAnsi="Times New Roman" w:cs="Times New Roman"/>
          <w:b/>
          <w:sz w:val="28"/>
          <w:szCs w:val="28"/>
          <w:u w:val="single"/>
        </w:rPr>
        <w:t>планируется внести изменения в показатели 2023 года, показатели планового периода 2024 и 2025 годов – не изменяются</w:t>
      </w:r>
      <w:r w:rsidR="001C444F" w:rsidRPr="001C444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526EC" w:rsidRPr="00DB251A" w:rsidRDefault="00C95419" w:rsidP="0015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419">
        <w:rPr>
          <w:rFonts w:ascii="Times New Roman" w:hAnsi="Times New Roman" w:cs="Times New Roman"/>
          <w:sz w:val="28"/>
          <w:szCs w:val="28"/>
        </w:rPr>
        <w:t>2.</w:t>
      </w:r>
      <w:r w:rsidR="001526EC"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BD2BDF">
        <w:rPr>
          <w:rFonts w:ascii="Times New Roman" w:hAnsi="Times New Roman" w:cs="Times New Roman"/>
          <w:sz w:val="28"/>
          <w:szCs w:val="28"/>
        </w:rPr>
        <w:t xml:space="preserve">на </w:t>
      </w:r>
      <w:r w:rsidR="001526EC" w:rsidRPr="001C444F">
        <w:rPr>
          <w:rFonts w:ascii="Times New Roman" w:hAnsi="Times New Roman" w:cs="Times New Roman"/>
          <w:b/>
          <w:sz w:val="28"/>
          <w:szCs w:val="28"/>
        </w:rPr>
        <w:t>202</w:t>
      </w:r>
      <w:r w:rsidR="009C1002" w:rsidRPr="001C444F">
        <w:rPr>
          <w:rFonts w:ascii="Times New Roman" w:hAnsi="Times New Roman" w:cs="Times New Roman"/>
          <w:b/>
          <w:sz w:val="28"/>
          <w:szCs w:val="28"/>
        </w:rPr>
        <w:t>3</w:t>
      </w:r>
      <w:r w:rsidR="001526EC" w:rsidRPr="001C444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526EC">
        <w:rPr>
          <w:rFonts w:ascii="Times New Roman" w:hAnsi="Times New Roman" w:cs="Times New Roman"/>
          <w:sz w:val="28"/>
          <w:szCs w:val="28"/>
        </w:rPr>
        <w:t xml:space="preserve"> 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04384">
        <w:rPr>
          <w:rFonts w:ascii="Times New Roman" w:hAnsi="Times New Roman" w:cs="Times New Roman"/>
          <w:b/>
          <w:sz w:val="28"/>
          <w:szCs w:val="28"/>
        </w:rPr>
        <w:t>33 313,0</w:t>
      </w:r>
      <w:r w:rsidR="001526EC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526EC">
        <w:rPr>
          <w:rFonts w:ascii="Times New Roman" w:hAnsi="Times New Roman" w:cs="Times New Roman"/>
          <w:sz w:val="28"/>
          <w:szCs w:val="28"/>
        </w:rPr>
        <w:t>,</w:t>
      </w:r>
      <w:r w:rsidR="001C444F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C04384">
        <w:rPr>
          <w:rFonts w:ascii="Times New Roman" w:hAnsi="Times New Roman" w:cs="Times New Roman"/>
          <w:b/>
          <w:sz w:val="28"/>
          <w:szCs w:val="28"/>
        </w:rPr>
        <w:t>559,7</w:t>
      </w:r>
      <w:r w:rsidR="001C444F">
        <w:rPr>
          <w:rFonts w:ascii="Times New Roman" w:hAnsi="Times New Roman" w:cs="Times New Roman"/>
          <w:sz w:val="28"/>
          <w:szCs w:val="28"/>
        </w:rPr>
        <w:t xml:space="preserve"> тыс.</w:t>
      </w:r>
      <w:r w:rsidR="00C04384">
        <w:rPr>
          <w:rFonts w:ascii="Times New Roman" w:hAnsi="Times New Roman" w:cs="Times New Roman"/>
          <w:sz w:val="28"/>
          <w:szCs w:val="28"/>
        </w:rPr>
        <w:t xml:space="preserve"> </w:t>
      </w:r>
      <w:r w:rsidR="001C444F">
        <w:rPr>
          <w:rFonts w:ascii="Times New Roman" w:hAnsi="Times New Roman" w:cs="Times New Roman"/>
          <w:sz w:val="28"/>
          <w:szCs w:val="28"/>
        </w:rPr>
        <w:t xml:space="preserve">рублей (или на </w:t>
      </w:r>
      <w:r w:rsidR="00C04384">
        <w:rPr>
          <w:rFonts w:ascii="Times New Roman" w:hAnsi="Times New Roman" w:cs="Times New Roman"/>
          <w:b/>
          <w:sz w:val="28"/>
          <w:szCs w:val="28"/>
        </w:rPr>
        <w:t>1,7</w:t>
      </w:r>
      <w:r w:rsidR="001C444F">
        <w:rPr>
          <w:rFonts w:ascii="Times New Roman" w:hAnsi="Times New Roman" w:cs="Times New Roman"/>
          <w:b/>
          <w:sz w:val="28"/>
          <w:szCs w:val="28"/>
        </w:rPr>
        <w:t>%</w:t>
      </w:r>
      <w:r w:rsidR="001C444F">
        <w:rPr>
          <w:rFonts w:ascii="Times New Roman" w:hAnsi="Times New Roman" w:cs="Times New Roman"/>
          <w:sz w:val="28"/>
          <w:szCs w:val="28"/>
        </w:rPr>
        <w:t>)</w:t>
      </w:r>
      <w:r w:rsidR="001526EC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9215C3" w:rsidRDefault="009215C3" w:rsidP="009215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C04384">
        <w:rPr>
          <w:rFonts w:ascii="Times New Roman" w:hAnsi="Times New Roman" w:cs="Times New Roman"/>
          <w:b/>
          <w:sz w:val="28"/>
          <w:szCs w:val="28"/>
        </w:rPr>
        <w:t>10 547,1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04384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C04384" w:rsidRPr="00C04384">
        <w:rPr>
          <w:rFonts w:ascii="Times New Roman" w:hAnsi="Times New Roman" w:cs="Times New Roman"/>
          <w:b/>
          <w:sz w:val="28"/>
          <w:szCs w:val="28"/>
        </w:rPr>
        <w:t>360,8</w:t>
      </w:r>
      <w:r w:rsidR="00C04384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C04384" w:rsidRPr="00C04384">
        <w:rPr>
          <w:rFonts w:ascii="Times New Roman" w:hAnsi="Times New Roman" w:cs="Times New Roman"/>
          <w:b/>
          <w:sz w:val="28"/>
          <w:szCs w:val="28"/>
        </w:rPr>
        <w:t>3,5</w:t>
      </w:r>
      <w:r w:rsidR="00C04384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9215C3" w:rsidRDefault="009215C3" w:rsidP="009215C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04384">
        <w:rPr>
          <w:rFonts w:ascii="Times New Roman" w:hAnsi="Times New Roman" w:cs="Times New Roman"/>
          <w:b/>
          <w:sz w:val="28"/>
          <w:szCs w:val="28"/>
        </w:rPr>
        <w:t>22 765,9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C04384">
        <w:rPr>
          <w:rFonts w:ascii="Times New Roman" w:hAnsi="Times New Roman" w:cs="Times New Roman"/>
          <w:b/>
          <w:sz w:val="28"/>
          <w:szCs w:val="28"/>
        </w:rPr>
        <w:t>198,9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6124B">
        <w:rPr>
          <w:rFonts w:ascii="Times New Roman" w:hAnsi="Times New Roman" w:cs="Times New Roman"/>
          <w:sz w:val="28"/>
          <w:szCs w:val="28"/>
        </w:rPr>
        <w:t xml:space="preserve"> (или на </w:t>
      </w:r>
      <w:r w:rsidR="00C04384">
        <w:rPr>
          <w:rFonts w:ascii="Times New Roman" w:hAnsi="Times New Roman" w:cs="Times New Roman"/>
          <w:b/>
          <w:sz w:val="28"/>
          <w:szCs w:val="28"/>
        </w:rPr>
        <w:t>0,9</w:t>
      </w:r>
      <w:r w:rsidR="00A6124B">
        <w:rPr>
          <w:rFonts w:ascii="Times New Roman" w:hAnsi="Times New Roman" w:cs="Times New Roman"/>
          <w:b/>
          <w:sz w:val="28"/>
          <w:szCs w:val="28"/>
        </w:rPr>
        <w:t>%</w:t>
      </w:r>
      <w:r w:rsidR="00A6124B">
        <w:rPr>
          <w:rFonts w:ascii="Times New Roman" w:hAnsi="Times New Roman" w:cs="Times New Roman"/>
          <w:sz w:val="28"/>
          <w:szCs w:val="28"/>
        </w:rPr>
        <w:t>).</w:t>
      </w:r>
      <w:r w:rsidR="00A612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0C15" w:rsidRDefault="00090C15" w:rsidP="00090C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2023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составит:</w:t>
      </w:r>
    </w:p>
    <w:p w:rsidR="00090C15" w:rsidRPr="00DB251A" w:rsidRDefault="00090C15" w:rsidP="00090C1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собственные доходы– </w:t>
      </w:r>
      <w:r w:rsidR="00C04384">
        <w:rPr>
          <w:rFonts w:ascii="Times New Roman" w:hAnsi="Times New Roman" w:cs="Times New Roman"/>
          <w:b/>
          <w:sz w:val="28"/>
          <w:szCs w:val="28"/>
        </w:rPr>
        <w:t>31,7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090C15" w:rsidRPr="00A6124B" w:rsidRDefault="00090C15" w:rsidP="009215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68,</w:t>
      </w:r>
      <w:r w:rsidR="00C04384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6EC" w:rsidRDefault="001526EC" w:rsidP="001526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526EC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Общий объем расходов бюджета сельского поселения</w:t>
      </w:r>
      <w:r w:rsidR="00FF28FF">
        <w:rPr>
          <w:rFonts w:ascii="Times New Roman" w:hAnsi="Times New Roman" w:cs="Times New Roman"/>
          <w:sz w:val="28"/>
          <w:szCs w:val="28"/>
        </w:rPr>
        <w:t xml:space="preserve"> на </w:t>
      </w:r>
      <w:r w:rsidR="00FF28FF" w:rsidRPr="00090C15">
        <w:rPr>
          <w:rFonts w:ascii="Times New Roman" w:hAnsi="Times New Roman" w:cs="Times New Roman"/>
          <w:b/>
          <w:sz w:val="28"/>
          <w:szCs w:val="28"/>
        </w:rPr>
        <w:t>2023</w:t>
      </w:r>
      <w:r w:rsidR="00FF28FF"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C04384">
        <w:rPr>
          <w:rFonts w:ascii="Times New Roman" w:hAnsi="Times New Roman" w:cs="Times New Roman"/>
          <w:b/>
          <w:sz w:val="28"/>
          <w:szCs w:val="28"/>
        </w:rPr>
        <w:t>33 357,0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C04384">
        <w:rPr>
          <w:rFonts w:ascii="Times New Roman" w:hAnsi="Times New Roman" w:cs="Times New Roman"/>
          <w:b/>
          <w:sz w:val="28"/>
          <w:szCs w:val="28"/>
        </w:rPr>
        <w:t>559,7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90C15">
        <w:rPr>
          <w:rFonts w:ascii="Times New Roman" w:hAnsi="Times New Roman" w:cs="Times New Roman"/>
          <w:sz w:val="28"/>
          <w:szCs w:val="28"/>
        </w:rPr>
        <w:t xml:space="preserve"> (или на </w:t>
      </w:r>
      <w:r w:rsidR="00C04384">
        <w:rPr>
          <w:rFonts w:ascii="Times New Roman" w:hAnsi="Times New Roman" w:cs="Times New Roman"/>
          <w:b/>
          <w:sz w:val="28"/>
          <w:szCs w:val="28"/>
        </w:rPr>
        <w:t>1,7</w:t>
      </w:r>
      <w:r w:rsidR="00090C15">
        <w:rPr>
          <w:rFonts w:ascii="Times New Roman" w:hAnsi="Times New Roman" w:cs="Times New Roman"/>
          <w:b/>
          <w:sz w:val="28"/>
          <w:szCs w:val="28"/>
        </w:rPr>
        <w:t>%</w:t>
      </w:r>
      <w:r w:rsidR="00090C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9B5" w:rsidRDefault="00527C1E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B4F1B">
        <w:rPr>
          <w:rFonts w:ascii="Times New Roman" w:hAnsi="Times New Roman" w:cs="Times New Roman"/>
          <w:sz w:val="28"/>
          <w:szCs w:val="28"/>
        </w:rPr>
        <w:t>.</w:t>
      </w:r>
      <w:r w:rsidR="00EB4F1B" w:rsidRPr="00EB4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расходов</w:t>
      </w:r>
      <w:r w:rsidR="00EB4F1B" w:rsidRPr="00DB251A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BF015E">
        <w:rPr>
          <w:rFonts w:ascii="Times New Roman" w:hAnsi="Times New Roman" w:cs="Times New Roman"/>
          <w:sz w:val="28"/>
          <w:szCs w:val="28"/>
        </w:rPr>
        <w:t xml:space="preserve"> на </w:t>
      </w:r>
      <w:r w:rsidR="00BF015E" w:rsidRPr="006F59B5">
        <w:rPr>
          <w:rFonts w:ascii="Times New Roman" w:hAnsi="Times New Roman" w:cs="Times New Roman"/>
          <w:b/>
          <w:sz w:val="28"/>
          <w:szCs w:val="28"/>
        </w:rPr>
        <w:t>2023</w:t>
      </w:r>
      <w:r w:rsidR="00BF015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на реализацию муниципальных программ</w:t>
      </w:r>
      <w:r w:rsidRPr="00527C1E">
        <w:rPr>
          <w:rFonts w:ascii="Times New Roman" w:hAnsi="Times New Roman" w:cs="Times New Roman"/>
          <w:sz w:val="28"/>
          <w:szCs w:val="28"/>
        </w:rPr>
        <w:t xml:space="preserve"> </w:t>
      </w:r>
      <w:r w:rsidR="00EB4F1B" w:rsidRPr="00DB251A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04384">
        <w:rPr>
          <w:rFonts w:ascii="Times New Roman" w:hAnsi="Times New Roman" w:cs="Times New Roman"/>
          <w:b/>
          <w:sz w:val="28"/>
          <w:szCs w:val="28"/>
        </w:rPr>
        <w:t>31 596,7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C04384">
        <w:rPr>
          <w:rFonts w:ascii="Times New Roman" w:hAnsi="Times New Roman" w:cs="Times New Roman"/>
          <w:b/>
          <w:sz w:val="28"/>
          <w:szCs w:val="28"/>
        </w:rPr>
        <w:t>319,7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(или на </w:t>
      </w:r>
      <w:r w:rsidR="00C04384">
        <w:rPr>
          <w:rFonts w:ascii="Times New Roman" w:hAnsi="Times New Roman" w:cs="Times New Roman"/>
          <w:b/>
          <w:sz w:val="28"/>
          <w:szCs w:val="28"/>
        </w:rPr>
        <w:t>1,0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</w:t>
      </w:r>
      <w:r w:rsidR="006F59B5">
        <w:rPr>
          <w:rFonts w:ascii="Times New Roman" w:hAnsi="Times New Roman" w:cs="Times New Roman"/>
          <w:sz w:val="28"/>
          <w:szCs w:val="28"/>
        </w:rPr>
        <w:t>.</w:t>
      </w:r>
    </w:p>
    <w:p w:rsidR="00C04384" w:rsidRDefault="00C04384" w:rsidP="00C043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>
        <w:rPr>
          <w:rFonts w:ascii="Times New Roman" w:hAnsi="Times New Roman" w:cs="Times New Roman"/>
          <w:sz w:val="28"/>
          <w:szCs w:val="28"/>
        </w:rPr>
        <w:t>по двум муниципальным программам:</w:t>
      </w:r>
    </w:p>
    <w:p w:rsidR="00C04384" w:rsidRDefault="00C04384" w:rsidP="00C04384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Pr="002878F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азвитие и содержание </w:t>
      </w:r>
      <w:proofErr w:type="spellStart"/>
      <w:r w:rsidRPr="002878F1">
        <w:rPr>
          <w:rFonts w:ascii="Times New Roman" w:hAnsi="Times New Roman" w:cs="Times New Roman"/>
          <w:bCs/>
          <w:color w:val="000000"/>
          <w:sz w:val="28"/>
          <w:szCs w:val="28"/>
        </w:rPr>
        <w:t>дорожно</w:t>
      </w:r>
      <w:proofErr w:type="spellEnd"/>
      <w:r w:rsidRPr="002878F1">
        <w:rPr>
          <w:rFonts w:ascii="Times New Roman" w:hAnsi="Times New Roman" w:cs="Times New Roman"/>
          <w:bCs/>
          <w:color w:val="000000"/>
          <w:sz w:val="28"/>
          <w:szCs w:val="28"/>
        </w:rPr>
        <w:t>–транспортного комплекса на территории Андрейковского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Pr="00AD75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889,0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:rsidR="00C04384" w:rsidRDefault="00C04384" w:rsidP="00C04384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D75EB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AD75EB">
        <w:rPr>
          <w:rFonts w:ascii="Times New Roman" w:hAnsi="Times New Roman" w:cs="Times New Roman"/>
          <w:bCs/>
          <w:color w:val="000000"/>
          <w:sz w:val="28"/>
          <w:szCs w:val="28"/>
        </w:rPr>
        <w:t>омплексное развитие систем коммунальной инфраструктуры Андрейковского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Pr="00AD75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432,5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C04384" w:rsidRPr="00AD75EB" w:rsidRDefault="00C04384" w:rsidP="00C04384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D75EB">
        <w:rPr>
          <w:rFonts w:eastAsiaTheme="minorHAnsi"/>
          <w:bCs/>
          <w:sz w:val="28"/>
          <w:szCs w:val="28"/>
          <w:lang w:eastAsia="en-US"/>
        </w:rPr>
        <w:t xml:space="preserve">Уменьшены расходы по </w:t>
      </w:r>
      <w:r w:rsidR="00EF7E49">
        <w:rPr>
          <w:rFonts w:eastAsiaTheme="minorHAnsi"/>
          <w:bCs/>
          <w:sz w:val="28"/>
          <w:szCs w:val="28"/>
          <w:lang w:eastAsia="en-US"/>
        </w:rPr>
        <w:t>шести</w:t>
      </w:r>
      <w:r w:rsidRPr="00AD75EB">
        <w:rPr>
          <w:rFonts w:eastAsiaTheme="minorHAnsi"/>
          <w:bCs/>
          <w:sz w:val="28"/>
          <w:szCs w:val="28"/>
          <w:lang w:eastAsia="en-US"/>
        </w:rPr>
        <w:t xml:space="preserve"> муниципальным программам:</w:t>
      </w:r>
    </w:p>
    <w:p w:rsidR="00C04384" w:rsidRDefault="00EF7E49" w:rsidP="00C0438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4384">
        <w:rPr>
          <w:rFonts w:ascii="Times New Roman" w:hAnsi="Times New Roman" w:cs="Times New Roman"/>
          <w:bCs/>
          <w:sz w:val="28"/>
          <w:szCs w:val="28"/>
        </w:rPr>
        <w:t>о</w:t>
      </w:r>
      <w:r w:rsidR="00C04384" w:rsidRPr="003C3869">
        <w:rPr>
          <w:rFonts w:ascii="Times New Roman" w:hAnsi="Times New Roman" w:cs="Times New Roman"/>
          <w:bCs/>
          <w:sz w:val="28"/>
          <w:szCs w:val="28"/>
        </w:rPr>
        <w:t xml:space="preserve">беспечение </w:t>
      </w:r>
      <w:r w:rsidR="00C04384">
        <w:rPr>
          <w:rFonts w:ascii="Times New Roman" w:hAnsi="Times New Roman" w:cs="Times New Roman"/>
          <w:bCs/>
          <w:sz w:val="28"/>
          <w:szCs w:val="28"/>
        </w:rPr>
        <w:t>реализации полномочий органов местного самоуправления</w:t>
      </w:r>
      <w:r w:rsidR="00C04384" w:rsidRPr="002878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4384" w:rsidRPr="00273FB7">
        <w:rPr>
          <w:rFonts w:ascii="Times New Roman" w:hAnsi="Times New Roman" w:cs="Times New Roman"/>
          <w:bCs/>
          <w:sz w:val="28"/>
          <w:szCs w:val="28"/>
        </w:rPr>
        <w:t>Андрейковского сельского поселения Вяземского района Смоленской области</w:t>
      </w:r>
      <w:r w:rsidR="00C04384">
        <w:rPr>
          <w:rFonts w:ascii="Times New Roman" w:hAnsi="Times New Roman" w:cs="Times New Roman"/>
          <w:sz w:val="28"/>
          <w:szCs w:val="28"/>
        </w:rPr>
        <w:t xml:space="preserve"> </w:t>
      </w:r>
      <w:r w:rsidR="00C04384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C04384">
        <w:rPr>
          <w:rFonts w:ascii="Times New Roman" w:hAnsi="Times New Roman" w:cs="Times New Roman"/>
          <w:b/>
          <w:bCs/>
          <w:sz w:val="28"/>
          <w:szCs w:val="28"/>
        </w:rPr>
        <w:t xml:space="preserve">206,0 </w:t>
      </w:r>
      <w:r w:rsidR="00C04384">
        <w:rPr>
          <w:rFonts w:ascii="Times New Roman" w:hAnsi="Times New Roman" w:cs="Times New Roman"/>
          <w:bCs/>
          <w:sz w:val="28"/>
          <w:szCs w:val="28"/>
        </w:rPr>
        <w:t>тыс. рублей;</w:t>
      </w:r>
    </w:p>
    <w:p w:rsidR="00C04384" w:rsidRDefault="00C04384" w:rsidP="00C0438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75EB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AD75EB">
        <w:rPr>
          <w:rFonts w:ascii="Times New Roman" w:hAnsi="Times New Roman" w:cs="Times New Roman"/>
          <w:bCs/>
          <w:sz w:val="28"/>
          <w:szCs w:val="28"/>
        </w:rPr>
        <w:t>беспечение пожарной безопасности на территории Андрейковского сельского поселения Вяземского района Смоленской области от чрезвычайных ситуаций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Pr="00AD75EB">
        <w:rPr>
          <w:rFonts w:ascii="Times New Roman" w:hAnsi="Times New Roman" w:cs="Times New Roman"/>
          <w:b/>
          <w:bCs/>
          <w:sz w:val="28"/>
          <w:szCs w:val="28"/>
        </w:rPr>
        <w:t>32,5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рублей;</w:t>
      </w:r>
    </w:p>
    <w:p w:rsidR="00C04384" w:rsidRDefault="00C04384" w:rsidP="00C04384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Pr="00AD75EB">
        <w:rPr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AD75EB">
        <w:rPr>
          <w:rFonts w:ascii="Times New Roman" w:hAnsi="Times New Roman" w:cs="Times New Roman"/>
          <w:bCs/>
          <w:color w:val="000000"/>
          <w:sz w:val="28"/>
          <w:szCs w:val="28"/>
        </w:rPr>
        <w:t>рофилактика терроризма и экстремизма в Андрейковском сельском поселении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Pr="00AD75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10,0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:rsidR="00C04384" w:rsidRDefault="00C04384" w:rsidP="00C04384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58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Pr="00F45837">
        <w:rPr>
          <w:rFonts w:ascii="Times New Roman" w:hAnsi="Times New Roman" w:cs="Times New Roman"/>
          <w:bCs/>
          <w:color w:val="000000"/>
          <w:sz w:val="28"/>
          <w:szCs w:val="28"/>
        </w:rPr>
        <w:t>лагоустройство Андрейковского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Pr="00F458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711,2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:rsidR="00C04384" w:rsidRDefault="00EF7E49" w:rsidP="00C04384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C04384" w:rsidRPr="00F458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проведение </w:t>
      </w:r>
      <w:proofErr w:type="spellStart"/>
      <w:r w:rsidR="00C04384" w:rsidRPr="00F45837">
        <w:rPr>
          <w:rFonts w:ascii="Times New Roman" w:hAnsi="Times New Roman" w:cs="Times New Roman"/>
          <w:bCs/>
          <w:color w:val="000000"/>
          <w:sz w:val="28"/>
          <w:szCs w:val="28"/>
        </w:rPr>
        <w:t>дератизационных</w:t>
      </w:r>
      <w:proofErr w:type="spellEnd"/>
      <w:r w:rsidR="00C04384" w:rsidRPr="00F458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мероприятий на территории муниципального образования Андрейковского сельского поселения Вяземского района Смоленской области</w:t>
      </w:r>
      <w:r w:rsidR="00C043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="00C04384" w:rsidRPr="00C043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10,3</w:t>
      </w:r>
      <w:r w:rsidR="00C043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:rsidR="00C04384" w:rsidRPr="00F45837" w:rsidRDefault="00C04384" w:rsidP="00C04384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F45837">
        <w:rPr>
          <w:rFonts w:ascii="Times New Roman" w:hAnsi="Times New Roman" w:cs="Times New Roman"/>
          <w:bCs/>
          <w:color w:val="000000"/>
          <w:sz w:val="28"/>
          <w:szCs w:val="28"/>
        </w:rPr>
        <w:t>роведение праздничных мероприятий и поддержка развития физической культуры и спорта на территории Андрейковского сельского поселения Вяземского района Смоленской области</w:t>
      </w:r>
      <w:bookmarkStart w:id="6" w:name="_GoBack"/>
      <w:bookmarkEnd w:id="6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r w:rsidRPr="00F458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31,8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рублей.</w:t>
      </w:r>
    </w:p>
    <w:p w:rsidR="00C04384" w:rsidRDefault="00C04384" w:rsidP="00C043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трем муниципальным программам </w:t>
      </w:r>
      <w:r w:rsidRPr="00AC6378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>не вносились</w:t>
      </w:r>
      <w:r w:rsidRPr="00AC6378">
        <w:rPr>
          <w:rFonts w:ascii="Times New Roman" w:hAnsi="Times New Roman" w:cs="Times New Roman"/>
          <w:sz w:val="28"/>
          <w:szCs w:val="28"/>
        </w:rPr>
        <w:t>.</w:t>
      </w:r>
    </w:p>
    <w:p w:rsidR="00C04384" w:rsidRDefault="00C04384" w:rsidP="00C0438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384">
        <w:rPr>
          <w:rFonts w:ascii="Times New Roman" w:hAnsi="Times New Roman" w:cs="Times New Roman"/>
          <w:b/>
          <w:sz w:val="28"/>
          <w:szCs w:val="28"/>
        </w:rPr>
        <w:t>Копии паспортов муниципальных программ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внесенными в них изменениями в составе проекта решения Совета депутатов Андрейковского сельского поселения Вяземского района Смоленской области о внесении изменений в решение от 28.12.2022 г. № 18 </w:t>
      </w:r>
      <w:r w:rsidRPr="00C04384">
        <w:rPr>
          <w:rFonts w:ascii="Times New Roman" w:hAnsi="Times New Roman" w:cs="Times New Roman"/>
          <w:b/>
          <w:bCs/>
          <w:sz w:val="28"/>
          <w:szCs w:val="28"/>
        </w:rPr>
        <w:t>не предоставлены.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01254" w:rsidRDefault="006F59B5" w:rsidP="006F59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реализацию муниципальных программ на 2023 год составляют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C0438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0438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4A59C0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назначений (</w:t>
      </w:r>
      <w:r w:rsidR="00C04384">
        <w:rPr>
          <w:rFonts w:ascii="Times New Roman" w:hAnsi="Times New Roman" w:cs="Times New Roman"/>
          <w:b/>
          <w:sz w:val="28"/>
          <w:szCs w:val="28"/>
        </w:rPr>
        <w:t>33 357,0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рублей).</w:t>
      </w:r>
    </w:p>
    <w:p w:rsidR="00B01254" w:rsidRDefault="008C1AB8" w:rsidP="006F59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расходов</w:t>
      </w:r>
      <w:r w:rsidRPr="00DB251A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F59B5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непрограммные расходы</w:t>
      </w:r>
      <w:r w:rsidRPr="00527C1E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предлагается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04384">
        <w:rPr>
          <w:rFonts w:ascii="Times New Roman" w:hAnsi="Times New Roman" w:cs="Times New Roman"/>
          <w:b/>
          <w:sz w:val="28"/>
          <w:szCs w:val="28"/>
        </w:rPr>
        <w:t>1 760,3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C04384">
        <w:rPr>
          <w:rFonts w:ascii="Times New Roman" w:hAnsi="Times New Roman" w:cs="Times New Roman"/>
          <w:b/>
          <w:sz w:val="28"/>
          <w:szCs w:val="28"/>
        </w:rPr>
        <w:t>240,0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(или на </w:t>
      </w:r>
      <w:r w:rsidR="00C04384">
        <w:rPr>
          <w:rFonts w:ascii="Times New Roman" w:hAnsi="Times New Roman" w:cs="Times New Roman"/>
          <w:b/>
          <w:sz w:val="28"/>
          <w:szCs w:val="28"/>
        </w:rPr>
        <w:t>15,8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F59B5" w:rsidRPr="004A59C0" w:rsidRDefault="00E929FF" w:rsidP="006F59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F59B5">
        <w:rPr>
          <w:rFonts w:ascii="Times New Roman" w:hAnsi="Times New Roman" w:cs="Times New Roman"/>
          <w:sz w:val="28"/>
          <w:szCs w:val="28"/>
        </w:rPr>
        <w:t xml:space="preserve">юджетные ассигнования на непрограммные расходы на </w:t>
      </w:r>
      <w:r w:rsidR="006F59B5" w:rsidRPr="00E929FF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6F59B5">
        <w:rPr>
          <w:rFonts w:ascii="Times New Roman" w:hAnsi="Times New Roman" w:cs="Times New Roman"/>
          <w:sz w:val="28"/>
          <w:szCs w:val="28"/>
        </w:rPr>
        <w:t xml:space="preserve">год составляют </w:t>
      </w:r>
      <w:r w:rsidR="00D06B6A">
        <w:rPr>
          <w:rFonts w:ascii="Times New Roman" w:hAnsi="Times New Roman" w:cs="Times New Roman"/>
          <w:b/>
          <w:sz w:val="28"/>
          <w:szCs w:val="28"/>
        </w:rPr>
        <w:t>5,3</w:t>
      </w:r>
      <w:r w:rsidR="006F59B5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6F59B5">
        <w:rPr>
          <w:rFonts w:ascii="Times New Roman" w:hAnsi="Times New Roman" w:cs="Times New Roman"/>
          <w:sz w:val="28"/>
          <w:szCs w:val="28"/>
        </w:rPr>
        <w:t>годовых плановых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06B6A">
        <w:rPr>
          <w:rFonts w:ascii="Times New Roman" w:hAnsi="Times New Roman" w:cs="Times New Roman"/>
          <w:b/>
          <w:sz w:val="28"/>
          <w:szCs w:val="28"/>
        </w:rPr>
        <w:t>33 357,0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Pr="006F59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рублей)</w:t>
      </w:r>
      <w:r w:rsidR="006F59B5">
        <w:rPr>
          <w:rFonts w:ascii="Times New Roman" w:hAnsi="Times New Roman" w:cs="Times New Roman"/>
          <w:sz w:val="28"/>
          <w:szCs w:val="28"/>
        </w:rPr>
        <w:t>.</w:t>
      </w:r>
    </w:p>
    <w:p w:rsidR="00EB4F1B" w:rsidRDefault="00EB4F1B" w:rsidP="00EB4F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E929F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4F1B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в </w:t>
      </w:r>
      <w:r w:rsidRPr="007B534F">
        <w:rPr>
          <w:rFonts w:ascii="Times New Roman" w:hAnsi="Times New Roman" w:cs="Times New Roman"/>
          <w:b/>
          <w:sz w:val="28"/>
          <w:szCs w:val="28"/>
        </w:rPr>
        <w:t>202</w:t>
      </w:r>
      <w:r w:rsidR="009215C3" w:rsidRPr="007B534F">
        <w:rPr>
          <w:rFonts w:ascii="Times New Roman" w:hAnsi="Times New Roman" w:cs="Times New Roman"/>
          <w:b/>
          <w:sz w:val="28"/>
          <w:szCs w:val="28"/>
        </w:rPr>
        <w:t>3</w:t>
      </w:r>
      <w:r w:rsidRPr="007B534F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 w:rsidR="00E929FF">
        <w:rPr>
          <w:rFonts w:ascii="Times New Roman" w:hAnsi="Times New Roman" w:cs="Times New Roman"/>
          <w:b/>
          <w:sz w:val="28"/>
          <w:szCs w:val="28"/>
        </w:rPr>
        <w:t>44</w:t>
      </w:r>
      <w:r w:rsidR="009215C3">
        <w:rPr>
          <w:rFonts w:ascii="Times New Roman" w:hAnsi="Times New Roman" w:cs="Times New Roman"/>
          <w:b/>
          <w:sz w:val="28"/>
          <w:szCs w:val="28"/>
        </w:rPr>
        <w:t>,</w:t>
      </w:r>
      <w:r w:rsidR="00E929FF">
        <w:rPr>
          <w:rFonts w:ascii="Times New Roman" w:hAnsi="Times New Roman" w:cs="Times New Roman"/>
          <w:b/>
          <w:sz w:val="28"/>
          <w:szCs w:val="28"/>
        </w:rPr>
        <w:t>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534F">
        <w:rPr>
          <w:rFonts w:ascii="Times New Roman" w:hAnsi="Times New Roman" w:cs="Times New Roman"/>
          <w:sz w:val="28"/>
          <w:szCs w:val="28"/>
        </w:rPr>
        <w:t>.</w:t>
      </w:r>
    </w:p>
    <w:p w:rsidR="003E219A" w:rsidRDefault="003E219A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60" w:rsidRPr="00DB251A" w:rsidRDefault="00EB4F1B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83E60" w:rsidRPr="00DB251A">
        <w:rPr>
          <w:rFonts w:ascii="Times New Roman" w:hAnsi="Times New Roman" w:cs="Times New Roman"/>
          <w:b/>
          <w:sz w:val="28"/>
          <w:szCs w:val="28"/>
        </w:rPr>
        <w:t>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0498" w:rsidRDefault="00EB5E3F" w:rsidP="005C2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C2C10">
        <w:rPr>
          <w:rFonts w:ascii="Times New Roman" w:hAnsi="Times New Roman" w:cs="Times New Roman"/>
          <w:sz w:val="28"/>
          <w:szCs w:val="28"/>
        </w:rPr>
        <w:t>Администрацией</w:t>
      </w:r>
      <w:r w:rsidR="00572D8D">
        <w:rPr>
          <w:rFonts w:ascii="Times New Roman" w:hAnsi="Times New Roman" w:cs="Times New Roman"/>
          <w:sz w:val="28"/>
          <w:szCs w:val="28"/>
        </w:rPr>
        <w:t xml:space="preserve"> </w:t>
      </w:r>
      <w:r w:rsidR="00E929FF">
        <w:rPr>
          <w:rFonts w:ascii="Times New Roman" w:hAnsi="Times New Roman" w:cs="Times New Roman"/>
          <w:sz w:val="28"/>
          <w:szCs w:val="28"/>
        </w:rPr>
        <w:t>Андрейковского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="006D0498">
        <w:rPr>
          <w:rFonts w:ascii="Times New Roman" w:hAnsi="Times New Roman" w:cs="Times New Roman"/>
          <w:sz w:val="28"/>
          <w:szCs w:val="28"/>
        </w:rPr>
        <w:t>:</w:t>
      </w:r>
    </w:p>
    <w:p w:rsidR="00EB5E3F" w:rsidRDefault="006D0498" w:rsidP="005C2C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C2C10">
        <w:rPr>
          <w:rFonts w:ascii="Times New Roman" w:hAnsi="Times New Roman" w:cs="Times New Roman"/>
          <w:sz w:val="28"/>
          <w:szCs w:val="28"/>
        </w:rPr>
        <w:t xml:space="preserve">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E929FF">
        <w:rPr>
          <w:rFonts w:ascii="Times New Roman" w:hAnsi="Times New Roman" w:cs="Times New Roman"/>
          <w:sz w:val="28"/>
          <w:szCs w:val="28"/>
        </w:rPr>
        <w:t>Андрейковского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E929FF">
        <w:rPr>
          <w:rFonts w:ascii="Times New Roman" w:hAnsi="Times New Roman" w:cs="Times New Roman"/>
          <w:sz w:val="28"/>
          <w:szCs w:val="28"/>
        </w:rPr>
        <w:t>Андрейковского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E929FF">
        <w:rPr>
          <w:rFonts w:ascii="Times New Roman" w:hAnsi="Times New Roman" w:cs="Times New Roman"/>
          <w:sz w:val="28"/>
          <w:szCs w:val="28"/>
        </w:rPr>
        <w:t>28</w:t>
      </w:r>
      <w:r w:rsidR="00572D8D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572D8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18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929FF">
        <w:rPr>
          <w:rFonts w:ascii="Times New Roman" w:hAnsi="Times New Roman" w:cs="Times New Roman"/>
          <w:sz w:val="28"/>
          <w:szCs w:val="28"/>
        </w:rPr>
        <w:t>Андрейковского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rFonts w:ascii="Times New Roman" w:hAnsi="Times New Roman" w:cs="Times New Roman"/>
          <w:sz w:val="28"/>
          <w:szCs w:val="28"/>
        </w:rPr>
        <w:t>области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3F">
        <w:rPr>
          <w:rFonts w:ascii="Times New Roman" w:hAnsi="Times New Roman" w:cs="Times New Roman"/>
          <w:sz w:val="28"/>
          <w:szCs w:val="28"/>
        </w:rPr>
        <w:t>ов</w:t>
      </w:r>
      <w:r w:rsidR="00EB5E3F" w:rsidRPr="00E060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38B9" w:rsidRDefault="006D0498" w:rsidP="003743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43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6338B9">
        <w:rPr>
          <w:rFonts w:ascii="Times New Roman" w:hAnsi="Times New Roman" w:cs="Times New Roman"/>
          <w:sz w:val="28"/>
          <w:szCs w:val="28"/>
        </w:rPr>
        <w:t>Андрейковского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6338B9">
        <w:rPr>
          <w:rFonts w:ascii="Times New Roman" w:hAnsi="Times New Roman" w:cs="Times New Roman"/>
          <w:sz w:val="28"/>
          <w:szCs w:val="28"/>
        </w:rPr>
        <w:t>:</w:t>
      </w:r>
    </w:p>
    <w:p w:rsidR="006338B9" w:rsidRDefault="006338B9" w:rsidP="006338B9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Предоставить</w:t>
      </w:r>
      <w:r w:rsidR="00A019AA"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копии паспортов муниципальных программ</w:t>
      </w:r>
      <w:r w:rsidR="003A0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 внесенными в них изменениями</w:t>
      </w:r>
      <w:r w:rsidR="00A019AA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E5CEB" w:rsidRDefault="009E5CEB" w:rsidP="006338B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lastRenderedPageBreak/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FA47AC">
        <w:rPr>
          <w:sz w:val="28"/>
          <w:szCs w:val="28"/>
        </w:rPr>
        <w:t>Андрейковского</w:t>
      </w:r>
      <w:r w:rsidR="0015679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156796">
        <w:rPr>
          <w:sz w:val="28"/>
          <w:szCs w:val="28"/>
        </w:rPr>
        <w:t xml:space="preserve">Андрейковского </w:t>
      </w:r>
      <w:r>
        <w:rPr>
          <w:sz w:val="28"/>
          <w:szCs w:val="28"/>
        </w:rPr>
        <w:t>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CEB" w:rsidRDefault="009E5CEB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EB4F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3A0626">
        <w:rPr>
          <w:rFonts w:ascii="Times New Roman" w:hAnsi="Times New Roman" w:cs="Times New Roman"/>
          <w:sz w:val="28"/>
          <w:szCs w:val="28"/>
        </w:rPr>
        <w:t>-бухгалтер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3A0626">
        <w:rPr>
          <w:rFonts w:ascii="Times New Roman" w:hAnsi="Times New Roman" w:cs="Times New Roman"/>
          <w:sz w:val="28"/>
          <w:szCs w:val="28"/>
        </w:rPr>
        <w:t>О.Г. Никитина</w:t>
      </w:r>
    </w:p>
    <w:sectPr w:rsidR="00344E47" w:rsidRPr="00DB251A" w:rsidSect="00DB251A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7A" w:rsidRDefault="008A007A" w:rsidP="00482AB3">
      <w:r>
        <w:separator/>
      </w:r>
    </w:p>
  </w:endnote>
  <w:endnote w:type="continuationSeparator" w:id="0">
    <w:p w:rsidR="008A007A" w:rsidRDefault="008A007A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703108"/>
      <w:docPartObj>
        <w:docPartGallery w:val="Page Numbers (Bottom of Page)"/>
        <w:docPartUnique/>
      </w:docPartObj>
    </w:sdtPr>
    <w:sdtContent>
      <w:p w:rsidR="008A007A" w:rsidRDefault="008A007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E49">
          <w:rPr>
            <w:noProof/>
          </w:rPr>
          <w:t>11</w:t>
        </w:r>
        <w:r>
          <w:fldChar w:fldCharType="end"/>
        </w:r>
      </w:p>
    </w:sdtContent>
  </w:sdt>
  <w:p w:rsidR="008A007A" w:rsidRDefault="008A007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7A" w:rsidRDefault="008A007A" w:rsidP="00482AB3">
      <w:r>
        <w:separator/>
      </w:r>
    </w:p>
  </w:footnote>
  <w:footnote w:type="continuationSeparator" w:id="0">
    <w:p w:rsidR="008A007A" w:rsidRDefault="008A007A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505A438E"/>
    <w:multiLevelType w:val="hybridMultilevel"/>
    <w:tmpl w:val="1F36BCEA"/>
    <w:lvl w:ilvl="0" w:tplc="68D673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6828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1F03"/>
    <w:rsid w:val="00024B85"/>
    <w:rsid w:val="00025054"/>
    <w:rsid w:val="00026018"/>
    <w:rsid w:val="00026132"/>
    <w:rsid w:val="00030226"/>
    <w:rsid w:val="0003171C"/>
    <w:rsid w:val="00032BD6"/>
    <w:rsid w:val="00036DCF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03"/>
    <w:rsid w:val="00072061"/>
    <w:rsid w:val="0007225E"/>
    <w:rsid w:val="000726FA"/>
    <w:rsid w:val="00073A62"/>
    <w:rsid w:val="0007431A"/>
    <w:rsid w:val="000749E2"/>
    <w:rsid w:val="00075B64"/>
    <w:rsid w:val="0007612D"/>
    <w:rsid w:val="00076C28"/>
    <w:rsid w:val="00077B6E"/>
    <w:rsid w:val="000813A3"/>
    <w:rsid w:val="0008205A"/>
    <w:rsid w:val="00083379"/>
    <w:rsid w:val="00083F86"/>
    <w:rsid w:val="00084342"/>
    <w:rsid w:val="000846AA"/>
    <w:rsid w:val="000865AC"/>
    <w:rsid w:val="000879E7"/>
    <w:rsid w:val="00090C15"/>
    <w:rsid w:val="00093518"/>
    <w:rsid w:val="00097B4C"/>
    <w:rsid w:val="000A11B3"/>
    <w:rsid w:val="000A13E2"/>
    <w:rsid w:val="000A170A"/>
    <w:rsid w:val="000A35B4"/>
    <w:rsid w:val="000A4ECA"/>
    <w:rsid w:val="000A535D"/>
    <w:rsid w:val="000A5398"/>
    <w:rsid w:val="000A77CC"/>
    <w:rsid w:val="000B12E6"/>
    <w:rsid w:val="000B15DF"/>
    <w:rsid w:val="000B2580"/>
    <w:rsid w:val="000B35A4"/>
    <w:rsid w:val="000B4CC0"/>
    <w:rsid w:val="000B4E2D"/>
    <w:rsid w:val="000C2FD2"/>
    <w:rsid w:val="000C441B"/>
    <w:rsid w:val="000C5316"/>
    <w:rsid w:val="000C63E0"/>
    <w:rsid w:val="000C7B63"/>
    <w:rsid w:val="000D0F13"/>
    <w:rsid w:val="000D314B"/>
    <w:rsid w:val="000D47A2"/>
    <w:rsid w:val="000D7009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56"/>
    <w:rsid w:val="000F0675"/>
    <w:rsid w:val="000F30B9"/>
    <w:rsid w:val="000F3FA1"/>
    <w:rsid w:val="000F4703"/>
    <w:rsid w:val="000F5E4B"/>
    <w:rsid w:val="000F659C"/>
    <w:rsid w:val="000F6FFB"/>
    <w:rsid w:val="000F73CA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2E80"/>
    <w:rsid w:val="00114F8B"/>
    <w:rsid w:val="001151A3"/>
    <w:rsid w:val="00115760"/>
    <w:rsid w:val="0011758C"/>
    <w:rsid w:val="00117A65"/>
    <w:rsid w:val="00123964"/>
    <w:rsid w:val="00123C00"/>
    <w:rsid w:val="00123FB1"/>
    <w:rsid w:val="00124CA6"/>
    <w:rsid w:val="00125456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41EC"/>
    <w:rsid w:val="001450B4"/>
    <w:rsid w:val="001470B3"/>
    <w:rsid w:val="00147315"/>
    <w:rsid w:val="00147854"/>
    <w:rsid w:val="00150156"/>
    <w:rsid w:val="001526EC"/>
    <w:rsid w:val="00152FA7"/>
    <w:rsid w:val="00153802"/>
    <w:rsid w:val="0015458E"/>
    <w:rsid w:val="001551F3"/>
    <w:rsid w:val="00156796"/>
    <w:rsid w:val="001575B2"/>
    <w:rsid w:val="00161CE5"/>
    <w:rsid w:val="00161DE9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372"/>
    <w:rsid w:val="00176852"/>
    <w:rsid w:val="00180C81"/>
    <w:rsid w:val="00180D11"/>
    <w:rsid w:val="00181EED"/>
    <w:rsid w:val="001832EC"/>
    <w:rsid w:val="00183EF6"/>
    <w:rsid w:val="001875DF"/>
    <w:rsid w:val="00187635"/>
    <w:rsid w:val="001939CA"/>
    <w:rsid w:val="00193EDB"/>
    <w:rsid w:val="00194195"/>
    <w:rsid w:val="0019561F"/>
    <w:rsid w:val="00196283"/>
    <w:rsid w:val="0019689B"/>
    <w:rsid w:val="00196ED3"/>
    <w:rsid w:val="0019781F"/>
    <w:rsid w:val="001A0251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44F"/>
    <w:rsid w:val="001C4500"/>
    <w:rsid w:val="001C458F"/>
    <w:rsid w:val="001C4F76"/>
    <w:rsid w:val="001C788D"/>
    <w:rsid w:val="001D13EE"/>
    <w:rsid w:val="001D1E3B"/>
    <w:rsid w:val="001D2F9D"/>
    <w:rsid w:val="001D30DF"/>
    <w:rsid w:val="001D34AF"/>
    <w:rsid w:val="001D547E"/>
    <w:rsid w:val="001D679A"/>
    <w:rsid w:val="001D6A64"/>
    <w:rsid w:val="001D7C3C"/>
    <w:rsid w:val="001D7F57"/>
    <w:rsid w:val="001E1E50"/>
    <w:rsid w:val="001E1EA3"/>
    <w:rsid w:val="001E331C"/>
    <w:rsid w:val="001E3A5B"/>
    <w:rsid w:val="001E3ADB"/>
    <w:rsid w:val="001E4788"/>
    <w:rsid w:val="001E574A"/>
    <w:rsid w:val="001E6928"/>
    <w:rsid w:val="001E7163"/>
    <w:rsid w:val="001E74A0"/>
    <w:rsid w:val="001F118D"/>
    <w:rsid w:val="001F2626"/>
    <w:rsid w:val="001F349E"/>
    <w:rsid w:val="001F4346"/>
    <w:rsid w:val="001F4A65"/>
    <w:rsid w:val="00200138"/>
    <w:rsid w:val="00201FC0"/>
    <w:rsid w:val="00202E32"/>
    <w:rsid w:val="00206FE6"/>
    <w:rsid w:val="00207EAE"/>
    <w:rsid w:val="00211591"/>
    <w:rsid w:val="00211720"/>
    <w:rsid w:val="00212BC9"/>
    <w:rsid w:val="002139EC"/>
    <w:rsid w:val="00215F1E"/>
    <w:rsid w:val="002204E8"/>
    <w:rsid w:val="002209FC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6CD1"/>
    <w:rsid w:val="0024786F"/>
    <w:rsid w:val="00251677"/>
    <w:rsid w:val="002521B3"/>
    <w:rsid w:val="00253698"/>
    <w:rsid w:val="00254DB7"/>
    <w:rsid w:val="002579FA"/>
    <w:rsid w:val="0026131E"/>
    <w:rsid w:val="00262E96"/>
    <w:rsid w:val="00264CCD"/>
    <w:rsid w:val="00264E30"/>
    <w:rsid w:val="00265A27"/>
    <w:rsid w:val="00267111"/>
    <w:rsid w:val="0027081F"/>
    <w:rsid w:val="00271254"/>
    <w:rsid w:val="0027227E"/>
    <w:rsid w:val="002723D7"/>
    <w:rsid w:val="0027279B"/>
    <w:rsid w:val="00272887"/>
    <w:rsid w:val="00273FB7"/>
    <w:rsid w:val="00275EE1"/>
    <w:rsid w:val="002771BF"/>
    <w:rsid w:val="002774AC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878F1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3EAF"/>
    <w:rsid w:val="002A4197"/>
    <w:rsid w:val="002A4264"/>
    <w:rsid w:val="002A5265"/>
    <w:rsid w:val="002A6456"/>
    <w:rsid w:val="002B05F4"/>
    <w:rsid w:val="002B0D16"/>
    <w:rsid w:val="002B1C69"/>
    <w:rsid w:val="002B347A"/>
    <w:rsid w:val="002B4AC3"/>
    <w:rsid w:val="002B4F71"/>
    <w:rsid w:val="002B5311"/>
    <w:rsid w:val="002B549E"/>
    <w:rsid w:val="002B5647"/>
    <w:rsid w:val="002B58ED"/>
    <w:rsid w:val="002B5C28"/>
    <w:rsid w:val="002B5ECA"/>
    <w:rsid w:val="002B7277"/>
    <w:rsid w:val="002B79B0"/>
    <w:rsid w:val="002C4148"/>
    <w:rsid w:val="002C4EDF"/>
    <w:rsid w:val="002C5275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1070"/>
    <w:rsid w:val="003170EC"/>
    <w:rsid w:val="003177E3"/>
    <w:rsid w:val="00317CD2"/>
    <w:rsid w:val="0032013D"/>
    <w:rsid w:val="003207B9"/>
    <w:rsid w:val="0032116E"/>
    <w:rsid w:val="00321A59"/>
    <w:rsid w:val="00322174"/>
    <w:rsid w:val="00322DE2"/>
    <w:rsid w:val="0032380F"/>
    <w:rsid w:val="003238C9"/>
    <w:rsid w:val="003249AE"/>
    <w:rsid w:val="00325857"/>
    <w:rsid w:val="00325A2A"/>
    <w:rsid w:val="0032744D"/>
    <w:rsid w:val="003311D3"/>
    <w:rsid w:val="00331686"/>
    <w:rsid w:val="0033205F"/>
    <w:rsid w:val="003328A9"/>
    <w:rsid w:val="00334297"/>
    <w:rsid w:val="003342C9"/>
    <w:rsid w:val="00335817"/>
    <w:rsid w:val="003372CA"/>
    <w:rsid w:val="003414A2"/>
    <w:rsid w:val="00341A13"/>
    <w:rsid w:val="00342142"/>
    <w:rsid w:val="00344138"/>
    <w:rsid w:val="0034438E"/>
    <w:rsid w:val="00344508"/>
    <w:rsid w:val="00344AD8"/>
    <w:rsid w:val="00344E47"/>
    <w:rsid w:val="00345A5D"/>
    <w:rsid w:val="00346350"/>
    <w:rsid w:val="003465D4"/>
    <w:rsid w:val="00346906"/>
    <w:rsid w:val="003469F1"/>
    <w:rsid w:val="00347A9D"/>
    <w:rsid w:val="00347AB7"/>
    <w:rsid w:val="00347B96"/>
    <w:rsid w:val="00350098"/>
    <w:rsid w:val="00350603"/>
    <w:rsid w:val="003518AF"/>
    <w:rsid w:val="0035221B"/>
    <w:rsid w:val="0035314A"/>
    <w:rsid w:val="00354339"/>
    <w:rsid w:val="00357490"/>
    <w:rsid w:val="003603CB"/>
    <w:rsid w:val="003633C7"/>
    <w:rsid w:val="0036523D"/>
    <w:rsid w:val="003675F4"/>
    <w:rsid w:val="00373D77"/>
    <w:rsid w:val="003743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628"/>
    <w:rsid w:val="003939CA"/>
    <w:rsid w:val="00393D76"/>
    <w:rsid w:val="0039500D"/>
    <w:rsid w:val="003962E2"/>
    <w:rsid w:val="0039684A"/>
    <w:rsid w:val="00397D0D"/>
    <w:rsid w:val="003A0173"/>
    <w:rsid w:val="003A0626"/>
    <w:rsid w:val="003A228B"/>
    <w:rsid w:val="003A37C5"/>
    <w:rsid w:val="003A3AA5"/>
    <w:rsid w:val="003A431E"/>
    <w:rsid w:val="003A4EE9"/>
    <w:rsid w:val="003A5E71"/>
    <w:rsid w:val="003A6691"/>
    <w:rsid w:val="003A67A6"/>
    <w:rsid w:val="003A6CAD"/>
    <w:rsid w:val="003B1E87"/>
    <w:rsid w:val="003B2C40"/>
    <w:rsid w:val="003B2CBD"/>
    <w:rsid w:val="003B3D68"/>
    <w:rsid w:val="003B4849"/>
    <w:rsid w:val="003B516C"/>
    <w:rsid w:val="003B6A14"/>
    <w:rsid w:val="003B748C"/>
    <w:rsid w:val="003C203E"/>
    <w:rsid w:val="003C21AE"/>
    <w:rsid w:val="003C3869"/>
    <w:rsid w:val="003C63F6"/>
    <w:rsid w:val="003D0498"/>
    <w:rsid w:val="003D0A88"/>
    <w:rsid w:val="003D0FF6"/>
    <w:rsid w:val="003D2558"/>
    <w:rsid w:val="003D2DED"/>
    <w:rsid w:val="003D2FF7"/>
    <w:rsid w:val="003D395B"/>
    <w:rsid w:val="003D5376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219A"/>
    <w:rsid w:val="003E32E4"/>
    <w:rsid w:val="003E4835"/>
    <w:rsid w:val="003E7122"/>
    <w:rsid w:val="003E7370"/>
    <w:rsid w:val="003E739A"/>
    <w:rsid w:val="003E7A0C"/>
    <w:rsid w:val="003F06F9"/>
    <w:rsid w:val="003F15B2"/>
    <w:rsid w:val="003F1C16"/>
    <w:rsid w:val="003F1C69"/>
    <w:rsid w:val="003F2001"/>
    <w:rsid w:val="003F3A47"/>
    <w:rsid w:val="003F3FD3"/>
    <w:rsid w:val="003F7719"/>
    <w:rsid w:val="003F7E14"/>
    <w:rsid w:val="00400349"/>
    <w:rsid w:val="004003A1"/>
    <w:rsid w:val="00400A38"/>
    <w:rsid w:val="00401622"/>
    <w:rsid w:val="00402F70"/>
    <w:rsid w:val="00404593"/>
    <w:rsid w:val="00405A58"/>
    <w:rsid w:val="00406AB7"/>
    <w:rsid w:val="00407F7F"/>
    <w:rsid w:val="00410439"/>
    <w:rsid w:val="004104D1"/>
    <w:rsid w:val="00412E26"/>
    <w:rsid w:val="00413632"/>
    <w:rsid w:val="00413BF0"/>
    <w:rsid w:val="00415793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36E35"/>
    <w:rsid w:val="0043788C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609"/>
    <w:rsid w:val="00457EA3"/>
    <w:rsid w:val="00464F0A"/>
    <w:rsid w:val="00465888"/>
    <w:rsid w:val="00465DA6"/>
    <w:rsid w:val="00465F4D"/>
    <w:rsid w:val="00466C1C"/>
    <w:rsid w:val="00467BB5"/>
    <w:rsid w:val="00467BD2"/>
    <w:rsid w:val="004728DA"/>
    <w:rsid w:val="0047588F"/>
    <w:rsid w:val="00476535"/>
    <w:rsid w:val="0047688F"/>
    <w:rsid w:val="00477C92"/>
    <w:rsid w:val="0048103E"/>
    <w:rsid w:val="0048185B"/>
    <w:rsid w:val="00481953"/>
    <w:rsid w:val="00482AB3"/>
    <w:rsid w:val="00482CDC"/>
    <w:rsid w:val="004836BD"/>
    <w:rsid w:val="00483DEF"/>
    <w:rsid w:val="00483E24"/>
    <w:rsid w:val="00484422"/>
    <w:rsid w:val="004849D6"/>
    <w:rsid w:val="00485B3A"/>
    <w:rsid w:val="0048645C"/>
    <w:rsid w:val="00487E76"/>
    <w:rsid w:val="004902D2"/>
    <w:rsid w:val="00492DDA"/>
    <w:rsid w:val="00496CFB"/>
    <w:rsid w:val="004A0A91"/>
    <w:rsid w:val="004A17CB"/>
    <w:rsid w:val="004A21BE"/>
    <w:rsid w:val="004A2F04"/>
    <w:rsid w:val="004A30A4"/>
    <w:rsid w:val="004A57D1"/>
    <w:rsid w:val="004A59C0"/>
    <w:rsid w:val="004A6F1E"/>
    <w:rsid w:val="004B0E36"/>
    <w:rsid w:val="004B1CD8"/>
    <w:rsid w:val="004B1FAA"/>
    <w:rsid w:val="004B259B"/>
    <w:rsid w:val="004B4756"/>
    <w:rsid w:val="004B4D85"/>
    <w:rsid w:val="004B706E"/>
    <w:rsid w:val="004B73D4"/>
    <w:rsid w:val="004B7D04"/>
    <w:rsid w:val="004C1DBB"/>
    <w:rsid w:val="004C2E2B"/>
    <w:rsid w:val="004C3FF5"/>
    <w:rsid w:val="004C4A46"/>
    <w:rsid w:val="004C4D3E"/>
    <w:rsid w:val="004C5009"/>
    <w:rsid w:val="004C528A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1678"/>
    <w:rsid w:val="004F2D8C"/>
    <w:rsid w:val="004F3681"/>
    <w:rsid w:val="004F4656"/>
    <w:rsid w:val="004F6559"/>
    <w:rsid w:val="00503847"/>
    <w:rsid w:val="005047DB"/>
    <w:rsid w:val="00504F1E"/>
    <w:rsid w:val="00506439"/>
    <w:rsid w:val="00507A93"/>
    <w:rsid w:val="005101D9"/>
    <w:rsid w:val="00511493"/>
    <w:rsid w:val="00511DED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27C1E"/>
    <w:rsid w:val="00531A45"/>
    <w:rsid w:val="00531BB5"/>
    <w:rsid w:val="005327D6"/>
    <w:rsid w:val="0053398E"/>
    <w:rsid w:val="00533CB2"/>
    <w:rsid w:val="00534560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2A0D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17"/>
    <w:rsid w:val="00576A60"/>
    <w:rsid w:val="00577538"/>
    <w:rsid w:val="00580E5D"/>
    <w:rsid w:val="00584B27"/>
    <w:rsid w:val="0058528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1719"/>
    <w:rsid w:val="005923B7"/>
    <w:rsid w:val="00593892"/>
    <w:rsid w:val="00593CFA"/>
    <w:rsid w:val="00594253"/>
    <w:rsid w:val="005943F7"/>
    <w:rsid w:val="00594B6B"/>
    <w:rsid w:val="00595F04"/>
    <w:rsid w:val="00597792"/>
    <w:rsid w:val="00597C47"/>
    <w:rsid w:val="005A2C77"/>
    <w:rsid w:val="005A3AD3"/>
    <w:rsid w:val="005A4D00"/>
    <w:rsid w:val="005A59BD"/>
    <w:rsid w:val="005A5FBC"/>
    <w:rsid w:val="005A6029"/>
    <w:rsid w:val="005A759D"/>
    <w:rsid w:val="005B0120"/>
    <w:rsid w:val="005B1C59"/>
    <w:rsid w:val="005B3FC4"/>
    <w:rsid w:val="005B7694"/>
    <w:rsid w:val="005C0508"/>
    <w:rsid w:val="005C08BD"/>
    <w:rsid w:val="005C0F2B"/>
    <w:rsid w:val="005C13B5"/>
    <w:rsid w:val="005C15C7"/>
    <w:rsid w:val="005C15E8"/>
    <w:rsid w:val="005C2175"/>
    <w:rsid w:val="005C2C10"/>
    <w:rsid w:val="005C357E"/>
    <w:rsid w:val="005C55B9"/>
    <w:rsid w:val="005C5E0D"/>
    <w:rsid w:val="005C6B28"/>
    <w:rsid w:val="005C6BDC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D7F37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EF"/>
    <w:rsid w:val="006017FE"/>
    <w:rsid w:val="006034F1"/>
    <w:rsid w:val="0060369F"/>
    <w:rsid w:val="00603A86"/>
    <w:rsid w:val="00605C2A"/>
    <w:rsid w:val="00612628"/>
    <w:rsid w:val="00613C44"/>
    <w:rsid w:val="00613CDD"/>
    <w:rsid w:val="00614C2D"/>
    <w:rsid w:val="00615044"/>
    <w:rsid w:val="00615CBA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8B9"/>
    <w:rsid w:val="00633CD9"/>
    <w:rsid w:val="00634965"/>
    <w:rsid w:val="00635C55"/>
    <w:rsid w:val="00637879"/>
    <w:rsid w:val="006379E6"/>
    <w:rsid w:val="00637C96"/>
    <w:rsid w:val="00637EA6"/>
    <w:rsid w:val="0064474C"/>
    <w:rsid w:val="00645A8F"/>
    <w:rsid w:val="00647D29"/>
    <w:rsid w:val="00650156"/>
    <w:rsid w:val="00650634"/>
    <w:rsid w:val="00650C44"/>
    <w:rsid w:val="006510A3"/>
    <w:rsid w:val="00651D03"/>
    <w:rsid w:val="0065280C"/>
    <w:rsid w:val="006545BE"/>
    <w:rsid w:val="00654BC7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5FFA"/>
    <w:rsid w:val="00667E5C"/>
    <w:rsid w:val="00670130"/>
    <w:rsid w:val="00670533"/>
    <w:rsid w:val="00671A5E"/>
    <w:rsid w:val="006733A8"/>
    <w:rsid w:val="00674002"/>
    <w:rsid w:val="006747DA"/>
    <w:rsid w:val="0067783A"/>
    <w:rsid w:val="006803FC"/>
    <w:rsid w:val="00681E75"/>
    <w:rsid w:val="0068295D"/>
    <w:rsid w:val="00683E60"/>
    <w:rsid w:val="00687079"/>
    <w:rsid w:val="006873E0"/>
    <w:rsid w:val="00691752"/>
    <w:rsid w:val="0069212D"/>
    <w:rsid w:val="00692520"/>
    <w:rsid w:val="00692968"/>
    <w:rsid w:val="006936F0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0498"/>
    <w:rsid w:val="006D11D7"/>
    <w:rsid w:val="006D2767"/>
    <w:rsid w:val="006D2F98"/>
    <w:rsid w:val="006D3179"/>
    <w:rsid w:val="006D3E70"/>
    <w:rsid w:val="006D5129"/>
    <w:rsid w:val="006D5329"/>
    <w:rsid w:val="006D617B"/>
    <w:rsid w:val="006E02AD"/>
    <w:rsid w:val="006E17D4"/>
    <w:rsid w:val="006E218A"/>
    <w:rsid w:val="006E2CAD"/>
    <w:rsid w:val="006E42CE"/>
    <w:rsid w:val="006E6846"/>
    <w:rsid w:val="006E758B"/>
    <w:rsid w:val="006F1538"/>
    <w:rsid w:val="006F33D1"/>
    <w:rsid w:val="006F4F0D"/>
    <w:rsid w:val="006F59B5"/>
    <w:rsid w:val="00700815"/>
    <w:rsid w:val="007008F9"/>
    <w:rsid w:val="00702111"/>
    <w:rsid w:val="00704B9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459"/>
    <w:rsid w:val="007238B5"/>
    <w:rsid w:val="0072461D"/>
    <w:rsid w:val="00727489"/>
    <w:rsid w:val="0073222B"/>
    <w:rsid w:val="00732F64"/>
    <w:rsid w:val="00733148"/>
    <w:rsid w:val="0073469C"/>
    <w:rsid w:val="00734F3B"/>
    <w:rsid w:val="00736BB5"/>
    <w:rsid w:val="0073720B"/>
    <w:rsid w:val="00741124"/>
    <w:rsid w:val="007415DC"/>
    <w:rsid w:val="007426C1"/>
    <w:rsid w:val="00743B79"/>
    <w:rsid w:val="007448AA"/>
    <w:rsid w:val="00744B28"/>
    <w:rsid w:val="007457D1"/>
    <w:rsid w:val="00745B47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61C1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06AD"/>
    <w:rsid w:val="00783B72"/>
    <w:rsid w:val="00783EAC"/>
    <w:rsid w:val="00787665"/>
    <w:rsid w:val="00787E77"/>
    <w:rsid w:val="0079168C"/>
    <w:rsid w:val="00792A0D"/>
    <w:rsid w:val="0079341A"/>
    <w:rsid w:val="007948F0"/>
    <w:rsid w:val="00794E3D"/>
    <w:rsid w:val="00797B58"/>
    <w:rsid w:val="007A05B0"/>
    <w:rsid w:val="007A0E05"/>
    <w:rsid w:val="007A4AAA"/>
    <w:rsid w:val="007A6284"/>
    <w:rsid w:val="007A6999"/>
    <w:rsid w:val="007A6C1D"/>
    <w:rsid w:val="007A7EB0"/>
    <w:rsid w:val="007B09C5"/>
    <w:rsid w:val="007B0F32"/>
    <w:rsid w:val="007B1C6E"/>
    <w:rsid w:val="007B2F2B"/>
    <w:rsid w:val="007B4CEF"/>
    <w:rsid w:val="007B534F"/>
    <w:rsid w:val="007B5C0F"/>
    <w:rsid w:val="007B7429"/>
    <w:rsid w:val="007B7C5A"/>
    <w:rsid w:val="007C3C64"/>
    <w:rsid w:val="007C3CCB"/>
    <w:rsid w:val="007C4902"/>
    <w:rsid w:val="007C569E"/>
    <w:rsid w:val="007C728A"/>
    <w:rsid w:val="007C7338"/>
    <w:rsid w:val="007C76F4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36E3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5742"/>
    <w:rsid w:val="00817266"/>
    <w:rsid w:val="00821A1B"/>
    <w:rsid w:val="0082244D"/>
    <w:rsid w:val="00824A2E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642"/>
    <w:rsid w:val="00845BDD"/>
    <w:rsid w:val="00845C2B"/>
    <w:rsid w:val="00845D5B"/>
    <w:rsid w:val="00846086"/>
    <w:rsid w:val="0084667A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61D6"/>
    <w:rsid w:val="008666F6"/>
    <w:rsid w:val="00866920"/>
    <w:rsid w:val="008679B2"/>
    <w:rsid w:val="0087134E"/>
    <w:rsid w:val="00872619"/>
    <w:rsid w:val="00872DDA"/>
    <w:rsid w:val="00872ECB"/>
    <w:rsid w:val="0087418A"/>
    <w:rsid w:val="00874427"/>
    <w:rsid w:val="008757A2"/>
    <w:rsid w:val="0087652B"/>
    <w:rsid w:val="00880C93"/>
    <w:rsid w:val="00883012"/>
    <w:rsid w:val="00884E62"/>
    <w:rsid w:val="00885904"/>
    <w:rsid w:val="00886F29"/>
    <w:rsid w:val="00886F68"/>
    <w:rsid w:val="008877F5"/>
    <w:rsid w:val="00890AB5"/>
    <w:rsid w:val="008913C8"/>
    <w:rsid w:val="00894315"/>
    <w:rsid w:val="00895992"/>
    <w:rsid w:val="00895B5C"/>
    <w:rsid w:val="00895C36"/>
    <w:rsid w:val="008964D7"/>
    <w:rsid w:val="008969D0"/>
    <w:rsid w:val="00897FB7"/>
    <w:rsid w:val="008A007A"/>
    <w:rsid w:val="008A1218"/>
    <w:rsid w:val="008A1BF8"/>
    <w:rsid w:val="008A22E0"/>
    <w:rsid w:val="008A402F"/>
    <w:rsid w:val="008A45F7"/>
    <w:rsid w:val="008A47C5"/>
    <w:rsid w:val="008A642A"/>
    <w:rsid w:val="008A6D11"/>
    <w:rsid w:val="008A75E7"/>
    <w:rsid w:val="008B164A"/>
    <w:rsid w:val="008B2157"/>
    <w:rsid w:val="008B3A29"/>
    <w:rsid w:val="008B3D0C"/>
    <w:rsid w:val="008B7D43"/>
    <w:rsid w:val="008C0725"/>
    <w:rsid w:val="008C09DA"/>
    <w:rsid w:val="008C15FA"/>
    <w:rsid w:val="008C1AB8"/>
    <w:rsid w:val="008C24C3"/>
    <w:rsid w:val="008C3573"/>
    <w:rsid w:val="008C37A0"/>
    <w:rsid w:val="008C3C16"/>
    <w:rsid w:val="008C5421"/>
    <w:rsid w:val="008C6556"/>
    <w:rsid w:val="008C65AB"/>
    <w:rsid w:val="008C7574"/>
    <w:rsid w:val="008D28AF"/>
    <w:rsid w:val="008D2A8B"/>
    <w:rsid w:val="008D2C3B"/>
    <w:rsid w:val="008D3CAD"/>
    <w:rsid w:val="008D3DC1"/>
    <w:rsid w:val="008D4765"/>
    <w:rsid w:val="008D55C8"/>
    <w:rsid w:val="008D5CE5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7567"/>
    <w:rsid w:val="008F7C7E"/>
    <w:rsid w:val="008F7C95"/>
    <w:rsid w:val="0090173A"/>
    <w:rsid w:val="009029BA"/>
    <w:rsid w:val="00903C9E"/>
    <w:rsid w:val="009054D2"/>
    <w:rsid w:val="0090662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5C3"/>
    <w:rsid w:val="00921A6C"/>
    <w:rsid w:val="00922C2A"/>
    <w:rsid w:val="00923473"/>
    <w:rsid w:val="00923B1F"/>
    <w:rsid w:val="00923C79"/>
    <w:rsid w:val="009248E2"/>
    <w:rsid w:val="0092514A"/>
    <w:rsid w:val="00925B3F"/>
    <w:rsid w:val="009266AF"/>
    <w:rsid w:val="00926AF6"/>
    <w:rsid w:val="00931270"/>
    <w:rsid w:val="009319CF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4B"/>
    <w:rsid w:val="00945B81"/>
    <w:rsid w:val="00946BDD"/>
    <w:rsid w:val="00947C5C"/>
    <w:rsid w:val="00947EE9"/>
    <w:rsid w:val="00947EED"/>
    <w:rsid w:val="009515BE"/>
    <w:rsid w:val="00954493"/>
    <w:rsid w:val="009556DF"/>
    <w:rsid w:val="00955A92"/>
    <w:rsid w:val="00956922"/>
    <w:rsid w:val="009578D1"/>
    <w:rsid w:val="00960D4B"/>
    <w:rsid w:val="00963312"/>
    <w:rsid w:val="009656EC"/>
    <w:rsid w:val="00966725"/>
    <w:rsid w:val="009707F3"/>
    <w:rsid w:val="00970C52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BC4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684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1002"/>
    <w:rsid w:val="009C1FB7"/>
    <w:rsid w:val="009C249A"/>
    <w:rsid w:val="009C4739"/>
    <w:rsid w:val="009C7CE9"/>
    <w:rsid w:val="009D1290"/>
    <w:rsid w:val="009D2047"/>
    <w:rsid w:val="009D4F9E"/>
    <w:rsid w:val="009D51AA"/>
    <w:rsid w:val="009D580D"/>
    <w:rsid w:val="009D665F"/>
    <w:rsid w:val="009D6728"/>
    <w:rsid w:val="009D7316"/>
    <w:rsid w:val="009D75F1"/>
    <w:rsid w:val="009E03E6"/>
    <w:rsid w:val="009E215D"/>
    <w:rsid w:val="009E3867"/>
    <w:rsid w:val="009E3EBC"/>
    <w:rsid w:val="009E4944"/>
    <w:rsid w:val="009E56DB"/>
    <w:rsid w:val="009E5CEB"/>
    <w:rsid w:val="009E6303"/>
    <w:rsid w:val="009E6636"/>
    <w:rsid w:val="009E69D8"/>
    <w:rsid w:val="009F233D"/>
    <w:rsid w:val="009F39FF"/>
    <w:rsid w:val="009F3BF8"/>
    <w:rsid w:val="00A019AA"/>
    <w:rsid w:val="00A0223F"/>
    <w:rsid w:val="00A02EE3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9C3"/>
    <w:rsid w:val="00A24F68"/>
    <w:rsid w:val="00A24FE4"/>
    <w:rsid w:val="00A254AA"/>
    <w:rsid w:val="00A26608"/>
    <w:rsid w:val="00A32DEE"/>
    <w:rsid w:val="00A338D2"/>
    <w:rsid w:val="00A3423A"/>
    <w:rsid w:val="00A36A8B"/>
    <w:rsid w:val="00A37CBE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778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124B"/>
    <w:rsid w:val="00A62473"/>
    <w:rsid w:val="00A63465"/>
    <w:rsid w:val="00A6372E"/>
    <w:rsid w:val="00A647D3"/>
    <w:rsid w:val="00A64BF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68D7"/>
    <w:rsid w:val="00A77D28"/>
    <w:rsid w:val="00A80449"/>
    <w:rsid w:val="00A8408B"/>
    <w:rsid w:val="00A84403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66EE"/>
    <w:rsid w:val="00A974E8"/>
    <w:rsid w:val="00AA160E"/>
    <w:rsid w:val="00AA2747"/>
    <w:rsid w:val="00AA5963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6378"/>
    <w:rsid w:val="00AC7BE9"/>
    <w:rsid w:val="00AD014C"/>
    <w:rsid w:val="00AD1188"/>
    <w:rsid w:val="00AD275F"/>
    <w:rsid w:val="00AD4680"/>
    <w:rsid w:val="00AD472D"/>
    <w:rsid w:val="00AD75EB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11D8"/>
    <w:rsid w:val="00AF35A5"/>
    <w:rsid w:val="00AF3EEC"/>
    <w:rsid w:val="00AF6B47"/>
    <w:rsid w:val="00AF7207"/>
    <w:rsid w:val="00AF74E3"/>
    <w:rsid w:val="00B01254"/>
    <w:rsid w:val="00B0136A"/>
    <w:rsid w:val="00B04980"/>
    <w:rsid w:val="00B04AAF"/>
    <w:rsid w:val="00B0509B"/>
    <w:rsid w:val="00B0698C"/>
    <w:rsid w:val="00B07C61"/>
    <w:rsid w:val="00B109E8"/>
    <w:rsid w:val="00B11970"/>
    <w:rsid w:val="00B11A0D"/>
    <w:rsid w:val="00B11C2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4877"/>
    <w:rsid w:val="00B35081"/>
    <w:rsid w:val="00B35AA1"/>
    <w:rsid w:val="00B35FAA"/>
    <w:rsid w:val="00B366F6"/>
    <w:rsid w:val="00B3746D"/>
    <w:rsid w:val="00B3773E"/>
    <w:rsid w:val="00B404FA"/>
    <w:rsid w:val="00B429FB"/>
    <w:rsid w:val="00B42C17"/>
    <w:rsid w:val="00B44217"/>
    <w:rsid w:val="00B45E7D"/>
    <w:rsid w:val="00B46361"/>
    <w:rsid w:val="00B50986"/>
    <w:rsid w:val="00B51A07"/>
    <w:rsid w:val="00B51B39"/>
    <w:rsid w:val="00B52C07"/>
    <w:rsid w:val="00B5447A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19F2"/>
    <w:rsid w:val="00B82E29"/>
    <w:rsid w:val="00B83725"/>
    <w:rsid w:val="00B86697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6720"/>
    <w:rsid w:val="00B96CE7"/>
    <w:rsid w:val="00B97D19"/>
    <w:rsid w:val="00B97F52"/>
    <w:rsid w:val="00BA337E"/>
    <w:rsid w:val="00BA490D"/>
    <w:rsid w:val="00BA5E53"/>
    <w:rsid w:val="00BA62C1"/>
    <w:rsid w:val="00BB2DF1"/>
    <w:rsid w:val="00BB34E7"/>
    <w:rsid w:val="00BB4DFC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05A9"/>
    <w:rsid w:val="00BD100A"/>
    <w:rsid w:val="00BD25E0"/>
    <w:rsid w:val="00BD2BDF"/>
    <w:rsid w:val="00BD5536"/>
    <w:rsid w:val="00BD5F5E"/>
    <w:rsid w:val="00BD6D36"/>
    <w:rsid w:val="00BD761F"/>
    <w:rsid w:val="00BD776E"/>
    <w:rsid w:val="00BE0465"/>
    <w:rsid w:val="00BE1069"/>
    <w:rsid w:val="00BE3A73"/>
    <w:rsid w:val="00BE3C4E"/>
    <w:rsid w:val="00BE5EDD"/>
    <w:rsid w:val="00BE6C96"/>
    <w:rsid w:val="00BE7C85"/>
    <w:rsid w:val="00BF015E"/>
    <w:rsid w:val="00BF3D6A"/>
    <w:rsid w:val="00BF46BA"/>
    <w:rsid w:val="00BF5448"/>
    <w:rsid w:val="00BF5C95"/>
    <w:rsid w:val="00BF6912"/>
    <w:rsid w:val="00BF763C"/>
    <w:rsid w:val="00C00396"/>
    <w:rsid w:val="00C0116C"/>
    <w:rsid w:val="00C01916"/>
    <w:rsid w:val="00C01D45"/>
    <w:rsid w:val="00C02623"/>
    <w:rsid w:val="00C02BE1"/>
    <w:rsid w:val="00C031D8"/>
    <w:rsid w:val="00C034D7"/>
    <w:rsid w:val="00C03E2B"/>
    <w:rsid w:val="00C04384"/>
    <w:rsid w:val="00C0577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5431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12BC"/>
    <w:rsid w:val="00C43233"/>
    <w:rsid w:val="00C43BF0"/>
    <w:rsid w:val="00C43E40"/>
    <w:rsid w:val="00C44D11"/>
    <w:rsid w:val="00C45777"/>
    <w:rsid w:val="00C47391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24D0"/>
    <w:rsid w:val="00C73C5C"/>
    <w:rsid w:val="00C74499"/>
    <w:rsid w:val="00C75198"/>
    <w:rsid w:val="00C755FF"/>
    <w:rsid w:val="00C7587D"/>
    <w:rsid w:val="00C75ACE"/>
    <w:rsid w:val="00C7661D"/>
    <w:rsid w:val="00C76CC1"/>
    <w:rsid w:val="00C77CEB"/>
    <w:rsid w:val="00C809A4"/>
    <w:rsid w:val="00C81ABA"/>
    <w:rsid w:val="00C82FE6"/>
    <w:rsid w:val="00C8326C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5419"/>
    <w:rsid w:val="00C96BAF"/>
    <w:rsid w:val="00C96C2B"/>
    <w:rsid w:val="00CA03E0"/>
    <w:rsid w:val="00CA158D"/>
    <w:rsid w:val="00CA2262"/>
    <w:rsid w:val="00CA4655"/>
    <w:rsid w:val="00CA4D80"/>
    <w:rsid w:val="00CA5887"/>
    <w:rsid w:val="00CA6394"/>
    <w:rsid w:val="00CA63CD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04AC"/>
    <w:rsid w:val="00CE10EF"/>
    <w:rsid w:val="00CE1580"/>
    <w:rsid w:val="00CE2050"/>
    <w:rsid w:val="00CE234B"/>
    <w:rsid w:val="00CE24CC"/>
    <w:rsid w:val="00CE2D4F"/>
    <w:rsid w:val="00CE3A84"/>
    <w:rsid w:val="00CE4005"/>
    <w:rsid w:val="00CE4ED1"/>
    <w:rsid w:val="00CE52AA"/>
    <w:rsid w:val="00CE6A23"/>
    <w:rsid w:val="00CE7810"/>
    <w:rsid w:val="00CE7C30"/>
    <w:rsid w:val="00CF0A6E"/>
    <w:rsid w:val="00CF1CE8"/>
    <w:rsid w:val="00CF2D7E"/>
    <w:rsid w:val="00CF40AA"/>
    <w:rsid w:val="00CF53D4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06B6A"/>
    <w:rsid w:val="00D1152A"/>
    <w:rsid w:val="00D11A0F"/>
    <w:rsid w:val="00D12C13"/>
    <w:rsid w:val="00D15212"/>
    <w:rsid w:val="00D152D9"/>
    <w:rsid w:val="00D15657"/>
    <w:rsid w:val="00D2020C"/>
    <w:rsid w:val="00D20845"/>
    <w:rsid w:val="00D22681"/>
    <w:rsid w:val="00D238B6"/>
    <w:rsid w:val="00D25C50"/>
    <w:rsid w:val="00D266A0"/>
    <w:rsid w:val="00D274AD"/>
    <w:rsid w:val="00D30148"/>
    <w:rsid w:val="00D31AE4"/>
    <w:rsid w:val="00D31E4D"/>
    <w:rsid w:val="00D34378"/>
    <w:rsid w:val="00D34C61"/>
    <w:rsid w:val="00D34F24"/>
    <w:rsid w:val="00D374ED"/>
    <w:rsid w:val="00D37F14"/>
    <w:rsid w:val="00D401C4"/>
    <w:rsid w:val="00D41C38"/>
    <w:rsid w:val="00D42D2E"/>
    <w:rsid w:val="00D4378E"/>
    <w:rsid w:val="00D439DE"/>
    <w:rsid w:val="00D4479D"/>
    <w:rsid w:val="00D54197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3537"/>
    <w:rsid w:val="00D84A41"/>
    <w:rsid w:val="00D85879"/>
    <w:rsid w:val="00D86656"/>
    <w:rsid w:val="00D86F5B"/>
    <w:rsid w:val="00D87249"/>
    <w:rsid w:val="00D90255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8EB"/>
    <w:rsid w:val="00DA3CD4"/>
    <w:rsid w:val="00DA40A4"/>
    <w:rsid w:val="00DA50F2"/>
    <w:rsid w:val="00DB1E55"/>
    <w:rsid w:val="00DB1FC7"/>
    <w:rsid w:val="00DB251A"/>
    <w:rsid w:val="00DB28B8"/>
    <w:rsid w:val="00DB2C8D"/>
    <w:rsid w:val="00DB361A"/>
    <w:rsid w:val="00DB4E9B"/>
    <w:rsid w:val="00DB5B81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31F1"/>
    <w:rsid w:val="00DD3B58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54F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41E"/>
    <w:rsid w:val="00E06B6B"/>
    <w:rsid w:val="00E06CC5"/>
    <w:rsid w:val="00E07157"/>
    <w:rsid w:val="00E11E4B"/>
    <w:rsid w:val="00E12405"/>
    <w:rsid w:val="00E145B7"/>
    <w:rsid w:val="00E1736D"/>
    <w:rsid w:val="00E215F4"/>
    <w:rsid w:val="00E21B2B"/>
    <w:rsid w:val="00E22479"/>
    <w:rsid w:val="00E2368A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37D23"/>
    <w:rsid w:val="00E4248B"/>
    <w:rsid w:val="00E42868"/>
    <w:rsid w:val="00E42CB1"/>
    <w:rsid w:val="00E43135"/>
    <w:rsid w:val="00E44093"/>
    <w:rsid w:val="00E44785"/>
    <w:rsid w:val="00E460FC"/>
    <w:rsid w:val="00E4728D"/>
    <w:rsid w:val="00E51106"/>
    <w:rsid w:val="00E51C31"/>
    <w:rsid w:val="00E51E82"/>
    <w:rsid w:val="00E51FDE"/>
    <w:rsid w:val="00E5330E"/>
    <w:rsid w:val="00E5437F"/>
    <w:rsid w:val="00E55E5E"/>
    <w:rsid w:val="00E55EDB"/>
    <w:rsid w:val="00E601D1"/>
    <w:rsid w:val="00E61655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9FF"/>
    <w:rsid w:val="00E92EFB"/>
    <w:rsid w:val="00E947B5"/>
    <w:rsid w:val="00E94A01"/>
    <w:rsid w:val="00E94AD2"/>
    <w:rsid w:val="00E969CE"/>
    <w:rsid w:val="00EA0312"/>
    <w:rsid w:val="00EA0766"/>
    <w:rsid w:val="00EA0F1E"/>
    <w:rsid w:val="00EA6F24"/>
    <w:rsid w:val="00EB4797"/>
    <w:rsid w:val="00EB4818"/>
    <w:rsid w:val="00EB4F1B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D6FD3"/>
    <w:rsid w:val="00EE0062"/>
    <w:rsid w:val="00EE0388"/>
    <w:rsid w:val="00EE04B7"/>
    <w:rsid w:val="00EE0AF0"/>
    <w:rsid w:val="00EE29FC"/>
    <w:rsid w:val="00EE2D8E"/>
    <w:rsid w:val="00EE40FA"/>
    <w:rsid w:val="00EE5834"/>
    <w:rsid w:val="00EE7BFC"/>
    <w:rsid w:val="00EE7DB0"/>
    <w:rsid w:val="00EE7DD6"/>
    <w:rsid w:val="00EE7FF0"/>
    <w:rsid w:val="00EF14B6"/>
    <w:rsid w:val="00EF18CF"/>
    <w:rsid w:val="00EF1DBB"/>
    <w:rsid w:val="00EF424F"/>
    <w:rsid w:val="00EF5F9B"/>
    <w:rsid w:val="00EF7E49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5428"/>
    <w:rsid w:val="00F26172"/>
    <w:rsid w:val="00F27475"/>
    <w:rsid w:val="00F32321"/>
    <w:rsid w:val="00F32E60"/>
    <w:rsid w:val="00F33B77"/>
    <w:rsid w:val="00F34617"/>
    <w:rsid w:val="00F34F35"/>
    <w:rsid w:val="00F352C7"/>
    <w:rsid w:val="00F36C79"/>
    <w:rsid w:val="00F377C5"/>
    <w:rsid w:val="00F401ED"/>
    <w:rsid w:val="00F40FEC"/>
    <w:rsid w:val="00F43DF3"/>
    <w:rsid w:val="00F45837"/>
    <w:rsid w:val="00F45B70"/>
    <w:rsid w:val="00F46B6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5A9B"/>
    <w:rsid w:val="00F86D13"/>
    <w:rsid w:val="00F87721"/>
    <w:rsid w:val="00F87C24"/>
    <w:rsid w:val="00F90245"/>
    <w:rsid w:val="00F91FCB"/>
    <w:rsid w:val="00F927C5"/>
    <w:rsid w:val="00F92F5A"/>
    <w:rsid w:val="00F95B85"/>
    <w:rsid w:val="00F9660A"/>
    <w:rsid w:val="00F97328"/>
    <w:rsid w:val="00FA0744"/>
    <w:rsid w:val="00FA1324"/>
    <w:rsid w:val="00FA1BAB"/>
    <w:rsid w:val="00FA1E71"/>
    <w:rsid w:val="00FA3B1D"/>
    <w:rsid w:val="00FA47AC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3A9"/>
    <w:rsid w:val="00FD4231"/>
    <w:rsid w:val="00FD435F"/>
    <w:rsid w:val="00FD4A65"/>
    <w:rsid w:val="00FD57E2"/>
    <w:rsid w:val="00FD7650"/>
    <w:rsid w:val="00FD7972"/>
    <w:rsid w:val="00FD7CD7"/>
    <w:rsid w:val="00FD7D60"/>
    <w:rsid w:val="00FE0870"/>
    <w:rsid w:val="00FE1F2E"/>
    <w:rsid w:val="00FE2BD6"/>
    <w:rsid w:val="00FE2F6A"/>
    <w:rsid w:val="00FE7763"/>
    <w:rsid w:val="00FE7C86"/>
    <w:rsid w:val="00FF08B2"/>
    <w:rsid w:val="00FF0CE9"/>
    <w:rsid w:val="00FF1342"/>
    <w:rsid w:val="00FF1598"/>
    <w:rsid w:val="00FF28FF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3201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3201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EE93E-A329-4538-A773-DBADEFDB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12</Pages>
  <Words>3750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99</cp:revision>
  <cp:lastPrinted>2023-12-25T12:37:00Z</cp:lastPrinted>
  <dcterms:created xsi:type="dcterms:W3CDTF">2023-09-19T05:49:00Z</dcterms:created>
  <dcterms:modified xsi:type="dcterms:W3CDTF">2023-12-25T12:47:00Z</dcterms:modified>
</cp:coreProperties>
</file>