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8B" w:rsidRDefault="004B568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10DB1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10DB1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10DB1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A97A9A" w:rsidRPr="00710DB1">
        <w:rPr>
          <w:rFonts w:ascii="Times New Roman" w:hAnsi="Times New Roman" w:cs="Times New Roman"/>
          <w:b/>
          <w:sz w:val="28"/>
          <w:szCs w:val="28"/>
        </w:rPr>
        <w:t>Кайдаковского</w:t>
      </w:r>
      <w:proofErr w:type="spellEnd"/>
      <w:r w:rsidR="00A97A9A" w:rsidRPr="00710D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</w:t>
      </w:r>
      <w:r w:rsidR="00A97A9A" w:rsidRPr="00710DB1">
        <w:rPr>
          <w:rFonts w:ascii="Times New Roman" w:hAnsi="Times New Roman" w:cs="Times New Roman"/>
          <w:b/>
          <w:sz w:val="28"/>
          <w:szCs w:val="28"/>
        </w:rPr>
        <w:t>области «</w:t>
      </w:r>
      <w:r w:rsidRPr="00710D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10DB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10DB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A97A9A" w:rsidRPr="00710DB1">
        <w:rPr>
          <w:rFonts w:ascii="Times New Roman" w:hAnsi="Times New Roman" w:cs="Times New Roman"/>
          <w:b/>
          <w:sz w:val="28"/>
          <w:szCs w:val="28"/>
        </w:rPr>
        <w:t>Кайдаковского</w:t>
      </w:r>
      <w:proofErr w:type="spellEnd"/>
      <w:r w:rsidR="00A97A9A" w:rsidRPr="00710D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 </w:t>
      </w:r>
      <w:r w:rsidR="00282B4D" w:rsidRPr="00710DB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10DB1">
        <w:rPr>
          <w:rFonts w:ascii="Times New Roman" w:hAnsi="Times New Roman" w:cs="Times New Roman"/>
          <w:b/>
          <w:sz w:val="28"/>
          <w:szCs w:val="28"/>
        </w:rPr>
        <w:t>26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>.12.202</w:t>
      </w:r>
      <w:r w:rsidR="00710DB1">
        <w:rPr>
          <w:rFonts w:ascii="Times New Roman" w:hAnsi="Times New Roman" w:cs="Times New Roman"/>
          <w:b/>
          <w:sz w:val="28"/>
          <w:szCs w:val="28"/>
        </w:rPr>
        <w:t>2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10DB1">
        <w:rPr>
          <w:rFonts w:ascii="Times New Roman" w:hAnsi="Times New Roman" w:cs="Times New Roman"/>
          <w:b/>
          <w:sz w:val="28"/>
          <w:szCs w:val="28"/>
        </w:rPr>
        <w:t>22</w:t>
      </w:r>
      <w:r w:rsidR="00A97A9A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710DB1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10D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10DB1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proofErr w:type="spellStart"/>
      <w:r w:rsidR="00A97A9A" w:rsidRPr="00710DB1">
        <w:rPr>
          <w:rFonts w:ascii="Times New Roman" w:hAnsi="Times New Roman" w:cs="Times New Roman"/>
          <w:b/>
          <w:sz w:val="28"/>
          <w:szCs w:val="28"/>
        </w:rPr>
        <w:t>Кайдаковского</w:t>
      </w:r>
      <w:proofErr w:type="spellEnd"/>
      <w:r w:rsidR="00A97A9A" w:rsidRPr="00710D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Вяземского </w:t>
      </w:r>
      <w:r w:rsidR="00BC0317" w:rsidRPr="00710DB1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10DB1">
        <w:rPr>
          <w:rFonts w:ascii="Times New Roman" w:hAnsi="Times New Roman" w:cs="Times New Roman"/>
          <w:b/>
          <w:sz w:val="28"/>
          <w:szCs w:val="28"/>
        </w:rPr>
        <w:t>на 20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>2</w:t>
      </w:r>
      <w:r w:rsidR="00710DB1">
        <w:rPr>
          <w:rFonts w:ascii="Times New Roman" w:hAnsi="Times New Roman" w:cs="Times New Roman"/>
          <w:b/>
          <w:sz w:val="28"/>
          <w:szCs w:val="28"/>
        </w:rPr>
        <w:t>3</w:t>
      </w:r>
      <w:r w:rsidRPr="00710DB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10DB1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>2</w:t>
      </w:r>
      <w:r w:rsidR="00710DB1">
        <w:rPr>
          <w:rFonts w:ascii="Times New Roman" w:hAnsi="Times New Roman" w:cs="Times New Roman"/>
          <w:b/>
          <w:sz w:val="28"/>
          <w:szCs w:val="28"/>
        </w:rPr>
        <w:t>4</w:t>
      </w:r>
      <w:r w:rsidR="00EE7DB0" w:rsidRPr="00710DB1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10DB1">
        <w:rPr>
          <w:rFonts w:ascii="Times New Roman" w:hAnsi="Times New Roman" w:cs="Times New Roman"/>
          <w:b/>
          <w:sz w:val="28"/>
          <w:szCs w:val="28"/>
        </w:rPr>
        <w:t>2</w:t>
      </w:r>
      <w:r w:rsidR="00710DB1">
        <w:rPr>
          <w:rFonts w:ascii="Times New Roman" w:hAnsi="Times New Roman" w:cs="Times New Roman"/>
          <w:b/>
          <w:sz w:val="28"/>
          <w:szCs w:val="28"/>
        </w:rPr>
        <w:t>5</w:t>
      </w:r>
      <w:r w:rsidR="00EE7DB0" w:rsidRPr="00710DB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 w:rsidRPr="00710DB1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Pr="00710DB1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3A7C" w:rsidRPr="00710DB1" w:rsidRDefault="00EF3A7C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F4B7E" w:rsidRPr="00710DB1" w:rsidTr="009F4B7E">
        <w:tc>
          <w:tcPr>
            <w:tcW w:w="4672" w:type="dxa"/>
          </w:tcPr>
          <w:p w:rsidR="009F4B7E" w:rsidRPr="00710DB1" w:rsidRDefault="009F4B7E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DB1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9F4B7E" w:rsidRDefault="007036E7" w:rsidP="00ED10B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F4B7E" w:rsidRPr="00710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F4B7E" w:rsidRPr="00710D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0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4B7E" w:rsidRPr="00710DB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D10B9" w:rsidRPr="00710DB1" w:rsidRDefault="00ED10B9" w:rsidP="00ED10B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98C" w:rsidRPr="00710DB1" w:rsidRDefault="00B0698C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2F7" w:rsidRPr="00710DB1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7D22F7" w:rsidRPr="00710DB1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ст.265 Бюджетно</w:t>
      </w:r>
      <w:r w:rsidR="00EF3A7C" w:rsidRPr="00710DB1">
        <w:rPr>
          <w:rFonts w:ascii="Times New Roman" w:hAnsi="Times New Roman" w:cs="Times New Roman"/>
          <w:sz w:val="28"/>
          <w:szCs w:val="28"/>
        </w:rPr>
        <w:t>го кодекса Российской Федерации;</w:t>
      </w:r>
    </w:p>
    <w:p w:rsidR="007D22F7" w:rsidRPr="00710DB1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ст.9 Федерального закона от 07.02.2011 №6-ФЗ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EF3A7C" w:rsidRPr="00710DB1">
        <w:rPr>
          <w:rFonts w:ascii="Times New Roman" w:hAnsi="Times New Roman" w:cs="Times New Roman"/>
          <w:sz w:val="28"/>
          <w:szCs w:val="28"/>
        </w:rPr>
        <w:t>;</w:t>
      </w:r>
    </w:p>
    <w:p w:rsidR="007D22F7" w:rsidRPr="00710DB1" w:rsidRDefault="002E1F24" w:rsidP="00A97A9A">
      <w:pPr>
        <w:pStyle w:val="a3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соглашение от </w:t>
      </w:r>
      <w:r w:rsidR="00EF3A7C" w:rsidRPr="00710DB1">
        <w:rPr>
          <w:rFonts w:ascii="Times New Roman" w:hAnsi="Times New Roman" w:cs="Times New Roman"/>
          <w:sz w:val="28"/>
          <w:szCs w:val="28"/>
        </w:rPr>
        <w:t>28</w:t>
      </w:r>
      <w:r w:rsidRPr="00710DB1">
        <w:rPr>
          <w:rFonts w:ascii="Times New Roman" w:hAnsi="Times New Roman" w:cs="Times New Roman"/>
          <w:sz w:val="28"/>
          <w:szCs w:val="28"/>
        </w:rPr>
        <w:t>.</w:t>
      </w:r>
      <w:r w:rsidR="00A97A9A" w:rsidRPr="00710DB1">
        <w:rPr>
          <w:rFonts w:ascii="Times New Roman" w:hAnsi="Times New Roman" w:cs="Times New Roman"/>
          <w:sz w:val="28"/>
          <w:szCs w:val="28"/>
        </w:rPr>
        <w:t>10</w:t>
      </w:r>
      <w:r w:rsidRPr="00710DB1">
        <w:rPr>
          <w:rFonts w:ascii="Times New Roman" w:hAnsi="Times New Roman" w:cs="Times New Roman"/>
          <w:sz w:val="28"/>
          <w:szCs w:val="28"/>
        </w:rPr>
        <w:t>.20</w:t>
      </w:r>
      <w:r w:rsidR="00EF3A7C" w:rsidRPr="00710DB1">
        <w:rPr>
          <w:rFonts w:ascii="Times New Roman" w:hAnsi="Times New Roman" w:cs="Times New Roman"/>
          <w:sz w:val="28"/>
          <w:szCs w:val="28"/>
        </w:rPr>
        <w:t>21</w:t>
      </w:r>
      <w:r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A97A9A" w:rsidRPr="00710DB1">
        <w:rPr>
          <w:rFonts w:ascii="Times New Roman" w:hAnsi="Times New Roman" w:cs="Times New Roman"/>
          <w:sz w:val="28"/>
          <w:szCs w:val="28"/>
        </w:rPr>
        <w:t>4</w:t>
      </w:r>
      <w:r w:rsidR="00EF3A7C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</w:t>
      </w:r>
      <w:r w:rsidR="007D22F7" w:rsidRPr="00710DB1">
        <w:rPr>
          <w:rFonts w:ascii="Times New Roman" w:hAnsi="Times New Roman" w:cs="Times New Roman"/>
          <w:sz w:val="28"/>
          <w:szCs w:val="28"/>
        </w:rPr>
        <w:t>комиссии муниципального</w:t>
      </w:r>
      <w:r w:rsidR="007F73E8" w:rsidRPr="00710DB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7F73E8"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7F73E8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</w:t>
      </w:r>
      <w:proofErr w:type="spellStart"/>
      <w:r w:rsidR="00A97A9A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A97A9A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0DB1">
        <w:rPr>
          <w:rFonts w:ascii="Times New Roman" w:hAnsi="Times New Roman" w:cs="Times New Roman"/>
          <w:sz w:val="28"/>
          <w:szCs w:val="28"/>
        </w:rPr>
        <w:t xml:space="preserve"> Вяземс</w:t>
      </w:r>
      <w:r w:rsidR="005C5E0D" w:rsidRPr="00710DB1"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 </w:t>
      </w:r>
      <w:r w:rsidRPr="00710DB1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 xml:space="preserve"> (п</w:t>
      </w:r>
      <w:r w:rsidR="00254AFB" w:rsidRPr="00710DB1">
        <w:rPr>
          <w:rFonts w:ascii="Times New Roman" w:hAnsi="Times New Roman" w:cs="Times New Roman"/>
          <w:sz w:val="28"/>
          <w:szCs w:val="28"/>
        </w:rPr>
        <w:t>.</w:t>
      </w:r>
      <w:r w:rsidRPr="00710DB1">
        <w:rPr>
          <w:rFonts w:ascii="Times New Roman" w:hAnsi="Times New Roman" w:cs="Times New Roman"/>
          <w:sz w:val="28"/>
          <w:szCs w:val="28"/>
        </w:rPr>
        <w:t>1.2)</w:t>
      </w:r>
      <w:r w:rsidR="00EF3A7C" w:rsidRPr="00710DB1">
        <w:rPr>
          <w:rFonts w:ascii="Times New Roman" w:hAnsi="Times New Roman" w:cs="Times New Roman"/>
          <w:sz w:val="28"/>
          <w:szCs w:val="28"/>
        </w:rPr>
        <w:t>;</w:t>
      </w:r>
    </w:p>
    <w:p w:rsidR="007D22F7" w:rsidRPr="00710DB1" w:rsidRDefault="00A97A9A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Положение «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2E1F24"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9B1D41" w:rsidRPr="00710DB1">
        <w:rPr>
          <w:rFonts w:ascii="Times New Roman" w:hAnsi="Times New Roman" w:cs="Times New Roman"/>
          <w:sz w:val="28"/>
          <w:szCs w:val="28"/>
        </w:rPr>
        <w:t>, утвержденное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</w:t>
      </w:r>
      <w:r w:rsidR="00EF3A7C" w:rsidRPr="00710DB1">
        <w:rPr>
          <w:rFonts w:ascii="Times New Roman" w:hAnsi="Times New Roman" w:cs="Times New Roman"/>
          <w:sz w:val="28"/>
          <w:szCs w:val="28"/>
        </w:rPr>
        <w:t>06.09.2021 № 81 (с изменениями);</w:t>
      </w:r>
    </w:p>
    <w:p w:rsidR="00AC09EE" w:rsidRPr="00710DB1" w:rsidRDefault="009B1D41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B1">
        <w:rPr>
          <w:rFonts w:ascii="Times New Roman" w:hAnsi="Times New Roman" w:cs="Times New Roman"/>
          <w:sz w:val="28"/>
          <w:szCs w:val="28"/>
        </w:rPr>
        <w:t>п</w:t>
      </w:r>
      <w:r w:rsidR="00254AFB" w:rsidRPr="00710DB1">
        <w:rPr>
          <w:rFonts w:ascii="Times New Roman" w:hAnsi="Times New Roman" w:cs="Times New Roman"/>
          <w:sz w:val="28"/>
          <w:szCs w:val="28"/>
        </w:rPr>
        <w:t>.</w:t>
      </w:r>
      <w:r w:rsidR="002E1F24" w:rsidRPr="00710DB1">
        <w:rPr>
          <w:rFonts w:ascii="Times New Roman" w:hAnsi="Times New Roman" w:cs="Times New Roman"/>
          <w:sz w:val="28"/>
          <w:szCs w:val="28"/>
        </w:rPr>
        <w:t>2.</w:t>
      </w:r>
      <w:r w:rsidR="003414A2" w:rsidRPr="00710DB1">
        <w:rPr>
          <w:rFonts w:ascii="Times New Roman" w:hAnsi="Times New Roman" w:cs="Times New Roman"/>
          <w:sz w:val="28"/>
          <w:szCs w:val="28"/>
        </w:rPr>
        <w:t>5</w:t>
      </w:r>
      <w:r w:rsidR="002E1F24" w:rsidRPr="00710DB1">
        <w:rPr>
          <w:rFonts w:ascii="Times New Roman" w:hAnsi="Times New Roman" w:cs="Times New Roman"/>
          <w:sz w:val="28"/>
          <w:szCs w:val="28"/>
        </w:rPr>
        <w:t>.</w:t>
      </w:r>
      <w:r w:rsidR="00A97A9A" w:rsidRPr="00710DB1">
        <w:rPr>
          <w:rFonts w:ascii="Times New Roman" w:hAnsi="Times New Roman" w:cs="Times New Roman"/>
          <w:sz w:val="28"/>
          <w:szCs w:val="28"/>
        </w:rPr>
        <w:t>4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710DB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7B1C6E"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7B1C6E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="002E1F24" w:rsidRPr="00710DB1">
        <w:rPr>
          <w:rFonts w:ascii="Times New Roman" w:hAnsi="Times New Roman" w:cs="Times New Roman"/>
          <w:sz w:val="28"/>
          <w:szCs w:val="28"/>
        </w:rPr>
        <w:t>на 20</w:t>
      </w:r>
      <w:r w:rsidR="009429BA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 xml:space="preserve">3 </w:t>
      </w:r>
      <w:r w:rsidR="002E1F24" w:rsidRPr="00710DB1">
        <w:rPr>
          <w:rFonts w:ascii="Times New Roman" w:hAnsi="Times New Roman" w:cs="Times New Roman"/>
          <w:sz w:val="28"/>
          <w:szCs w:val="28"/>
        </w:rPr>
        <w:t>год</w:t>
      </w:r>
      <w:r w:rsidR="007B1C6E" w:rsidRPr="00710DB1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71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от </w:t>
      </w:r>
      <w:r w:rsidR="00EF3A7C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>3.</w:t>
      </w:r>
      <w:r w:rsidR="00EF3A7C" w:rsidRPr="00710DB1">
        <w:rPr>
          <w:rFonts w:ascii="Times New Roman" w:hAnsi="Times New Roman" w:cs="Times New Roman"/>
          <w:sz w:val="28"/>
          <w:szCs w:val="28"/>
        </w:rPr>
        <w:t>12.202</w:t>
      </w:r>
      <w:r w:rsidR="00710DB1">
        <w:rPr>
          <w:rFonts w:ascii="Times New Roman" w:hAnsi="Times New Roman" w:cs="Times New Roman"/>
          <w:sz w:val="28"/>
          <w:szCs w:val="28"/>
        </w:rPr>
        <w:t xml:space="preserve">2 </w:t>
      </w:r>
      <w:r w:rsidR="00EF3A7C" w:rsidRPr="00710DB1">
        <w:rPr>
          <w:rFonts w:ascii="Times New Roman" w:hAnsi="Times New Roman" w:cs="Times New Roman"/>
          <w:sz w:val="28"/>
          <w:szCs w:val="28"/>
        </w:rPr>
        <w:t>№</w:t>
      </w:r>
      <w:r w:rsidR="00710DB1">
        <w:rPr>
          <w:rFonts w:ascii="Times New Roman" w:hAnsi="Times New Roman" w:cs="Times New Roman"/>
          <w:sz w:val="28"/>
          <w:szCs w:val="28"/>
        </w:rPr>
        <w:t>59</w:t>
      </w:r>
      <w:r w:rsidR="009429BA" w:rsidRPr="00710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A7C" w:rsidRPr="00710DB1" w:rsidRDefault="00EF3A7C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FE4" w:rsidRPr="00710DB1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710DB1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710DB1" w:rsidRDefault="00D4378E" w:rsidP="00EF3A7C">
      <w:pPr>
        <w:numPr>
          <w:ilvl w:val="0"/>
          <w:numId w:val="14"/>
        </w:numPr>
        <w:ind w:left="426"/>
        <w:jc w:val="both"/>
        <w:rPr>
          <w:b/>
          <w:sz w:val="28"/>
          <w:szCs w:val="28"/>
        </w:rPr>
      </w:pPr>
      <w:r w:rsidRPr="00710DB1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D16457" w:rsidRPr="00710DB1">
        <w:rPr>
          <w:sz w:val="28"/>
          <w:szCs w:val="28"/>
        </w:rPr>
        <w:t>сельского</w:t>
      </w:r>
      <w:r w:rsidRPr="00710DB1">
        <w:rPr>
          <w:sz w:val="28"/>
          <w:szCs w:val="28"/>
        </w:rPr>
        <w:t xml:space="preserve"> поселения на очередной финансовый год и плановый период</w:t>
      </w:r>
      <w:r w:rsidR="00A24FE4" w:rsidRPr="00710DB1">
        <w:rPr>
          <w:sz w:val="28"/>
          <w:szCs w:val="28"/>
        </w:rPr>
        <w:t>;</w:t>
      </w:r>
    </w:p>
    <w:p w:rsidR="00AC09EE" w:rsidRDefault="00A24FE4" w:rsidP="00EF3A7C">
      <w:pPr>
        <w:numPr>
          <w:ilvl w:val="0"/>
          <w:numId w:val="14"/>
        </w:numPr>
        <w:ind w:left="426"/>
        <w:jc w:val="both"/>
        <w:rPr>
          <w:rFonts w:eastAsia="Calibri"/>
          <w:sz w:val="28"/>
          <w:szCs w:val="28"/>
        </w:rPr>
      </w:pPr>
      <w:r w:rsidRPr="00710DB1">
        <w:rPr>
          <w:rFonts w:eastAsia="Calibri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ED10B9" w:rsidRDefault="00ED10B9" w:rsidP="00ED10B9">
      <w:pPr>
        <w:ind w:left="426"/>
        <w:jc w:val="both"/>
        <w:rPr>
          <w:rFonts w:eastAsia="Calibri"/>
          <w:sz w:val="28"/>
          <w:szCs w:val="28"/>
        </w:rPr>
      </w:pPr>
    </w:p>
    <w:p w:rsidR="001E5379" w:rsidRPr="00710DB1" w:rsidRDefault="001E5379" w:rsidP="00ED10B9">
      <w:pPr>
        <w:ind w:left="426"/>
        <w:jc w:val="both"/>
        <w:rPr>
          <w:rFonts w:eastAsia="Calibri"/>
          <w:sz w:val="28"/>
          <w:szCs w:val="28"/>
        </w:rPr>
      </w:pPr>
    </w:p>
    <w:p w:rsidR="009B1D41" w:rsidRPr="00710DB1" w:rsidRDefault="009B1D41" w:rsidP="007A1BD5">
      <w:pPr>
        <w:ind w:firstLine="709"/>
        <w:jc w:val="both"/>
        <w:rPr>
          <w:b/>
          <w:sz w:val="28"/>
          <w:szCs w:val="28"/>
        </w:rPr>
      </w:pPr>
      <w:r w:rsidRPr="00710DB1">
        <w:rPr>
          <w:b/>
          <w:sz w:val="28"/>
          <w:szCs w:val="28"/>
        </w:rPr>
        <w:lastRenderedPageBreak/>
        <w:t>Нормативно-правовая база:</w:t>
      </w:r>
    </w:p>
    <w:p w:rsidR="009B1D41" w:rsidRPr="00710DB1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Бюджетный кодекс Российской Федерации</w:t>
      </w:r>
      <w:r w:rsidR="000F4703" w:rsidRPr="00710DB1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710DB1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10DB1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№131-ФЗ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10DB1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Федеральный закон от 07.02.2011 №6-ФЗ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10DB1" w:rsidRDefault="009B1D41" w:rsidP="004C070F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</w:t>
      </w:r>
      <w:proofErr w:type="spellStart"/>
      <w:r w:rsidR="004C070F" w:rsidRPr="00710DB1">
        <w:rPr>
          <w:rFonts w:ascii="Times New Roman" w:hAnsi="Times New Roman" w:cs="Times New Roman"/>
          <w:sz w:val="28"/>
          <w:szCs w:val="28"/>
        </w:rPr>
        <w:t>Кайдаковском</w:t>
      </w:r>
      <w:proofErr w:type="spellEnd"/>
      <w:r w:rsidR="004C070F" w:rsidRPr="00710DB1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0E26E8" w:rsidRPr="00710DB1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proofErr w:type="spellStart"/>
      <w:r w:rsidR="004C070F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4C070F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E26E8"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4C070F" w:rsidRPr="00710DB1">
        <w:rPr>
          <w:rFonts w:ascii="Times New Roman" w:hAnsi="Times New Roman" w:cs="Times New Roman"/>
          <w:sz w:val="28"/>
          <w:szCs w:val="28"/>
        </w:rPr>
        <w:t>29</w:t>
      </w:r>
      <w:r w:rsidR="000E26E8" w:rsidRPr="00710DB1">
        <w:rPr>
          <w:rFonts w:ascii="Times New Roman" w:hAnsi="Times New Roman" w:cs="Times New Roman"/>
          <w:sz w:val="28"/>
          <w:szCs w:val="28"/>
        </w:rPr>
        <w:t>.</w:t>
      </w:r>
      <w:r w:rsidR="004C070F" w:rsidRPr="00710DB1">
        <w:rPr>
          <w:rFonts w:ascii="Times New Roman" w:hAnsi="Times New Roman" w:cs="Times New Roman"/>
          <w:sz w:val="28"/>
          <w:szCs w:val="28"/>
        </w:rPr>
        <w:t>04</w:t>
      </w:r>
      <w:r w:rsidR="000E26E8" w:rsidRPr="00710DB1">
        <w:rPr>
          <w:rFonts w:ascii="Times New Roman" w:hAnsi="Times New Roman" w:cs="Times New Roman"/>
          <w:sz w:val="28"/>
          <w:szCs w:val="28"/>
        </w:rPr>
        <w:t>.20</w:t>
      </w:r>
      <w:r w:rsidR="004C070F" w:rsidRPr="00710DB1">
        <w:rPr>
          <w:rFonts w:ascii="Times New Roman" w:hAnsi="Times New Roman" w:cs="Times New Roman"/>
          <w:sz w:val="28"/>
          <w:szCs w:val="28"/>
        </w:rPr>
        <w:t>21</w:t>
      </w:r>
      <w:r w:rsidR="000E26E8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4C070F" w:rsidRPr="00710DB1">
        <w:rPr>
          <w:rFonts w:ascii="Times New Roman" w:hAnsi="Times New Roman" w:cs="Times New Roman"/>
          <w:sz w:val="28"/>
          <w:szCs w:val="28"/>
        </w:rPr>
        <w:t xml:space="preserve">7 </w:t>
      </w:r>
      <w:r w:rsidR="00545595" w:rsidRPr="00710DB1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EB4797" w:rsidRPr="00710DB1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710DB1">
        <w:rPr>
          <w:rFonts w:ascii="Times New Roman" w:hAnsi="Times New Roman" w:cs="Times New Roman"/>
          <w:sz w:val="28"/>
          <w:szCs w:val="28"/>
        </w:rPr>
        <w:t>.</w:t>
      </w:r>
    </w:p>
    <w:p w:rsidR="00EC5BF2" w:rsidRPr="00710DB1" w:rsidRDefault="00EC5BF2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797" w:rsidRPr="00710DB1" w:rsidRDefault="00A24FE4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710DB1">
        <w:rPr>
          <w:rFonts w:ascii="Times New Roman" w:hAnsi="Times New Roman" w:cs="Times New Roman"/>
          <w:sz w:val="28"/>
          <w:szCs w:val="28"/>
        </w:rPr>
        <w:t>п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bookmarkStart w:id="0" w:name="_Hlk65045169"/>
      <w:r w:rsidR="0056745F" w:rsidRPr="00710DB1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proofErr w:type="spellStart"/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983041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</w:t>
      </w:r>
      <w:r w:rsidR="00A0223F" w:rsidRPr="00710DB1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983041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>6</w:t>
      </w:r>
      <w:r w:rsidR="00545595" w:rsidRPr="00710DB1">
        <w:rPr>
          <w:rFonts w:ascii="Times New Roman" w:hAnsi="Times New Roman" w:cs="Times New Roman"/>
          <w:sz w:val="28"/>
          <w:szCs w:val="28"/>
        </w:rPr>
        <w:t>.12.202</w:t>
      </w:r>
      <w:r w:rsidR="00710DB1">
        <w:rPr>
          <w:rFonts w:ascii="Times New Roman" w:hAnsi="Times New Roman" w:cs="Times New Roman"/>
          <w:sz w:val="28"/>
          <w:szCs w:val="28"/>
        </w:rPr>
        <w:t>2</w:t>
      </w:r>
      <w:r w:rsidR="00545595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710DB1">
        <w:rPr>
          <w:rFonts w:ascii="Times New Roman" w:hAnsi="Times New Roman" w:cs="Times New Roman"/>
          <w:sz w:val="28"/>
          <w:szCs w:val="28"/>
        </w:rPr>
        <w:t>22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983041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 Вяземского </w:t>
      </w:r>
      <w:r w:rsidR="00AC09EE" w:rsidRPr="00710DB1">
        <w:rPr>
          <w:rFonts w:ascii="Times New Roman" w:hAnsi="Times New Roman" w:cs="Times New Roman"/>
          <w:sz w:val="28"/>
          <w:szCs w:val="28"/>
        </w:rPr>
        <w:t>р</w:t>
      </w:r>
      <w:r w:rsidR="00545595" w:rsidRPr="00710DB1">
        <w:rPr>
          <w:rFonts w:ascii="Times New Roman" w:hAnsi="Times New Roman" w:cs="Times New Roman"/>
          <w:sz w:val="28"/>
          <w:szCs w:val="28"/>
        </w:rPr>
        <w:t>айона Смоленской области на 202</w:t>
      </w:r>
      <w:r w:rsidR="00710DB1">
        <w:rPr>
          <w:rFonts w:ascii="Times New Roman" w:hAnsi="Times New Roman" w:cs="Times New Roman"/>
          <w:sz w:val="28"/>
          <w:szCs w:val="28"/>
        </w:rPr>
        <w:t>3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710DB1">
        <w:rPr>
          <w:rFonts w:ascii="Times New Roman" w:hAnsi="Times New Roman" w:cs="Times New Roman"/>
          <w:sz w:val="28"/>
          <w:szCs w:val="28"/>
        </w:rPr>
        <w:t>год</w:t>
      </w:r>
      <w:r w:rsidR="00EE7DB0" w:rsidRPr="00710DB1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>4</w:t>
      </w:r>
      <w:r w:rsidR="00EE7DB0" w:rsidRPr="00710DB1">
        <w:rPr>
          <w:rFonts w:ascii="Times New Roman" w:hAnsi="Times New Roman" w:cs="Times New Roman"/>
          <w:sz w:val="28"/>
          <w:szCs w:val="28"/>
        </w:rPr>
        <w:t xml:space="preserve"> и 20</w:t>
      </w:r>
      <w:r w:rsidR="00AC09EE" w:rsidRPr="00710DB1">
        <w:rPr>
          <w:rFonts w:ascii="Times New Roman" w:hAnsi="Times New Roman" w:cs="Times New Roman"/>
          <w:sz w:val="28"/>
          <w:szCs w:val="28"/>
        </w:rPr>
        <w:t>2</w:t>
      </w:r>
      <w:r w:rsidR="00710DB1">
        <w:rPr>
          <w:rFonts w:ascii="Times New Roman" w:hAnsi="Times New Roman" w:cs="Times New Roman"/>
          <w:sz w:val="28"/>
          <w:szCs w:val="28"/>
        </w:rPr>
        <w:t>5</w:t>
      </w:r>
      <w:r w:rsidR="00EE7DB0" w:rsidRPr="00710DB1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791CC5" w:rsidRPr="00710DB1">
        <w:rPr>
          <w:rFonts w:ascii="Times New Roman" w:hAnsi="Times New Roman" w:cs="Times New Roman"/>
          <w:sz w:val="28"/>
          <w:szCs w:val="28"/>
        </w:rPr>
        <w:t xml:space="preserve"> (далее – проект решения)</w:t>
      </w:r>
      <w:r w:rsidRPr="00710DB1">
        <w:rPr>
          <w:rFonts w:ascii="Times New Roman" w:hAnsi="Times New Roman" w:cs="Times New Roman"/>
          <w:sz w:val="28"/>
          <w:szCs w:val="28"/>
        </w:rPr>
        <w:t>.</w:t>
      </w:r>
    </w:p>
    <w:p w:rsidR="00EB4797" w:rsidRDefault="00EB4797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983041" w:rsidRPr="00710DB1">
        <w:rPr>
          <w:rFonts w:ascii="Times New Roman" w:hAnsi="Times New Roman" w:cs="Times New Roman"/>
          <w:sz w:val="28"/>
          <w:szCs w:val="28"/>
        </w:rPr>
        <w:t>3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ст.</w:t>
      </w:r>
      <w:r w:rsidR="00983041" w:rsidRPr="00710DB1">
        <w:rPr>
          <w:rFonts w:ascii="Times New Roman" w:hAnsi="Times New Roman" w:cs="Times New Roman"/>
          <w:sz w:val="28"/>
          <w:szCs w:val="28"/>
        </w:rPr>
        <w:t>19</w:t>
      </w:r>
      <w:r w:rsidRPr="00710DB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проект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proofErr w:type="spellStart"/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983041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710DB1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983041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576D00" w:rsidRPr="00710D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76D00" w:rsidRPr="00710DB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576D00" w:rsidRPr="00710DB1">
        <w:rPr>
          <w:rFonts w:ascii="Times New Roman" w:hAnsi="Times New Roman" w:cs="Times New Roman"/>
          <w:sz w:val="28"/>
          <w:szCs w:val="28"/>
        </w:rPr>
        <w:t xml:space="preserve">. </w:t>
      </w:r>
      <w:r w:rsidRPr="00710DB1">
        <w:rPr>
          <w:rFonts w:ascii="Times New Roman" w:hAnsi="Times New Roman" w:cs="Times New Roman"/>
          <w:sz w:val="28"/>
          <w:szCs w:val="28"/>
        </w:rPr>
        <w:t xml:space="preserve">от </w:t>
      </w:r>
      <w:r w:rsidR="001E5379">
        <w:rPr>
          <w:rFonts w:ascii="Times New Roman" w:hAnsi="Times New Roman" w:cs="Times New Roman"/>
          <w:sz w:val="28"/>
          <w:szCs w:val="28"/>
        </w:rPr>
        <w:t>25</w:t>
      </w:r>
      <w:r w:rsidR="00545595" w:rsidRPr="00710DB1">
        <w:rPr>
          <w:rFonts w:ascii="Times New Roman" w:hAnsi="Times New Roman" w:cs="Times New Roman"/>
          <w:sz w:val="28"/>
          <w:szCs w:val="28"/>
        </w:rPr>
        <w:t>.</w:t>
      </w:r>
      <w:r w:rsidR="001E5379">
        <w:rPr>
          <w:rFonts w:ascii="Times New Roman" w:hAnsi="Times New Roman" w:cs="Times New Roman"/>
          <w:sz w:val="28"/>
          <w:szCs w:val="28"/>
        </w:rPr>
        <w:t>12</w:t>
      </w:r>
      <w:r w:rsidR="00545595" w:rsidRPr="00710DB1">
        <w:rPr>
          <w:rFonts w:ascii="Times New Roman" w:hAnsi="Times New Roman" w:cs="Times New Roman"/>
          <w:sz w:val="28"/>
          <w:szCs w:val="28"/>
        </w:rPr>
        <w:t>.202</w:t>
      </w:r>
      <w:r w:rsidR="004479C1">
        <w:rPr>
          <w:rFonts w:ascii="Times New Roman" w:hAnsi="Times New Roman" w:cs="Times New Roman"/>
          <w:sz w:val="28"/>
          <w:szCs w:val="28"/>
        </w:rPr>
        <w:t>3</w:t>
      </w:r>
      <w:r w:rsidR="00175A45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1E5379">
        <w:rPr>
          <w:rFonts w:ascii="Times New Roman" w:hAnsi="Times New Roman" w:cs="Times New Roman"/>
          <w:sz w:val="28"/>
          <w:szCs w:val="28"/>
        </w:rPr>
        <w:t>237</w:t>
      </w:r>
      <w:r w:rsidR="00175A45" w:rsidRPr="00710DB1">
        <w:rPr>
          <w:rFonts w:ascii="Times New Roman" w:hAnsi="Times New Roman" w:cs="Times New Roman"/>
          <w:sz w:val="28"/>
          <w:szCs w:val="28"/>
        </w:rPr>
        <w:t>)</w:t>
      </w:r>
      <w:r w:rsidR="004479C1">
        <w:rPr>
          <w:rFonts w:ascii="Times New Roman" w:hAnsi="Times New Roman" w:cs="Times New Roman"/>
          <w:sz w:val="28"/>
          <w:szCs w:val="28"/>
        </w:rPr>
        <w:t xml:space="preserve"> для подготовки заключения в составе: </w:t>
      </w:r>
    </w:p>
    <w:p w:rsidR="004479C1" w:rsidRDefault="004479C1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</w:t>
      </w:r>
      <w:r w:rsidR="004B568B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>5,7,9,11,13,15</w:t>
      </w:r>
      <w:r w:rsidR="001E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проекту решения о внесении изменений в решение о бюджете;</w:t>
      </w:r>
    </w:p>
    <w:p w:rsidR="004479C1" w:rsidRPr="00710DB1" w:rsidRDefault="004479C1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решения;</w:t>
      </w:r>
    </w:p>
    <w:p w:rsidR="000E26E8" w:rsidRPr="00710DB1" w:rsidRDefault="000E26E8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DB1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E330A3" w:rsidRPr="00710D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330A3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E330A3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r w:rsidR="00E330A3" w:rsidRPr="00710D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330A3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E330A3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от </w:t>
      </w:r>
      <w:r w:rsidR="004479C1">
        <w:rPr>
          <w:rFonts w:ascii="Times New Roman" w:hAnsi="Times New Roman" w:cs="Times New Roman"/>
          <w:sz w:val="28"/>
          <w:szCs w:val="28"/>
        </w:rPr>
        <w:t>26</w:t>
      </w:r>
      <w:r w:rsidR="00B33577" w:rsidRPr="00710DB1">
        <w:rPr>
          <w:rFonts w:ascii="Times New Roman" w:hAnsi="Times New Roman" w:cs="Times New Roman"/>
          <w:sz w:val="28"/>
          <w:szCs w:val="28"/>
        </w:rPr>
        <w:t>.12.202</w:t>
      </w:r>
      <w:r w:rsidR="004479C1">
        <w:rPr>
          <w:rFonts w:ascii="Times New Roman" w:hAnsi="Times New Roman" w:cs="Times New Roman"/>
          <w:sz w:val="28"/>
          <w:szCs w:val="28"/>
        </w:rPr>
        <w:t>2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4479C1">
        <w:rPr>
          <w:rFonts w:ascii="Times New Roman" w:hAnsi="Times New Roman" w:cs="Times New Roman"/>
          <w:sz w:val="28"/>
          <w:szCs w:val="28"/>
        </w:rPr>
        <w:t>22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330A3" w:rsidRPr="00710D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330A3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E330A3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на 202</w:t>
      </w:r>
      <w:r w:rsidR="004479C1">
        <w:rPr>
          <w:rFonts w:ascii="Times New Roman" w:hAnsi="Times New Roman" w:cs="Times New Roman"/>
          <w:sz w:val="28"/>
          <w:szCs w:val="28"/>
        </w:rPr>
        <w:t>3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79C1">
        <w:rPr>
          <w:rFonts w:ascii="Times New Roman" w:hAnsi="Times New Roman" w:cs="Times New Roman"/>
          <w:sz w:val="28"/>
          <w:szCs w:val="28"/>
        </w:rPr>
        <w:t>4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и 202</w:t>
      </w:r>
      <w:r w:rsidR="004479C1">
        <w:rPr>
          <w:rFonts w:ascii="Times New Roman" w:hAnsi="Times New Roman" w:cs="Times New Roman"/>
          <w:sz w:val="28"/>
          <w:szCs w:val="28"/>
        </w:rPr>
        <w:t>5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710DB1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4479C1">
        <w:rPr>
          <w:rFonts w:ascii="Times New Roman" w:hAnsi="Times New Roman" w:cs="Times New Roman"/>
          <w:sz w:val="28"/>
          <w:szCs w:val="28"/>
        </w:rPr>
        <w:t>инспектором</w:t>
      </w:r>
      <w:r w:rsidR="001E5379">
        <w:rPr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Вяземский</w:t>
      </w:r>
      <w:proofErr w:type="gramEnd"/>
      <w:r w:rsidRPr="00710DB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1E5379">
        <w:rPr>
          <w:rFonts w:ascii="Times New Roman" w:hAnsi="Times New Roman" w:cs="Times New Roman"/>
          <w:sz w:val="28"/>
          <w:szCs w:val="28"/>
        </w:rPr>
        <w:t>М</w:t>
      </w:r>
      <w:r w:rsidR="004479C1">
        <w:rPr>
          <w:rFonts w:ascii="Times New Roman" w:hAnsi="Times New Roman" w:cs="Times New Roman"/>
          <w:sz w:val="28"/>
          <w:szCs w:val="28"/>
        </w:rPr>
        <w:t>.</w:t>
      </w:r>
      <w:r w:rsidR="001E5379">
        <w:rPr>
          <w:rFonts w:ascii="Times New Roman" w:hAnsi="Times New Roman" w:cs="Times New Roman"/>
          <w:sz w:val="28"/>
          <w:szCs w:val="28"/>
        </w:rPr>
        <w:t>М</w:t>
      </w:r>
      <w:r w:rsidR="004479C1">
        <w:rPr>
          <w:rFonts w:ascii="Times New Roman" w:hAnsi="Times New Roman" w:cs="Times New Roman"/>
          <w:sz w:val="28"/>
          <w:szCs w:val="28"/>
        </w:rPr>
        <w:t xml:space="preserve">. </w:t>
      </w:r>
      <w:r w:rsidR="001E5379">
        <w:rPr>
          <w:rFonts w:ascii="Times New Roman" w:hAnsi="Times New Roman" w:cs="Times New Roman"/>
          <w:sz w:val="28"/>
          <w:szCs w:val="28"/>
        </w:rPr>
        <w:t>Денисов</w:t>
      </w:r>
      <w:r w:rsidR="004479C1">
        <w:rPr>
          <w:rFonts w:ascii="Times New Roman" w:hAnsi="Times New Roman" w:cs="Times New Roman"/>
          <w:sz w:val="28"/>
          <w:szCs w:val="28"/>
        </w:rPr>
        <w:t>.</w:t>
      </w:r>
    </w:p>
    <w:p w:rsidR="00B33577" w:rsidRPr="00710DB1" w:rsidRDefault="00B3357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E5379" w:rsidRDefault="001E5379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E5379" w:rsidRDefault="001E5379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E5379" w:rsidRPr="00710DB1" w:rsidRDefault="001E5379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4AAF" w:rsidRPr="00710DB1" w:rsidRDefault="00B04AAF" w:rsidP="00F6232D">
      <w:pPr>
        <w:pStyle w:val="a3"/>
        <w:ind w:left="284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710DB1">
        <w:rPr>
          <w:rStyle w:val="ad"/>
          <w:rFonts w:ascii="Times New Roman" w:hAnsi="Times New Roman" w:cs="Times New Roman"/>
          <w:sz w:val="28"/>
          <w:szCs w:val="28"/>
        </w:rPr>
        <w:lastRenderedPageBreak/>
        <w:t xml:space="preserve">Анализ изменений, вносимых в решение о бюджете </w:t>
      </w:r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Смоленской области на 20</w:t>
      </w:r>
      <w:r w:rsidR="00545595" w:rsidRPr="00710DB1">
        <w:rPr>
          <w:rStyle w:val="ad"/>
          <w:rFonts w:ascii="Times New Roman" w:hAnsi="Times New Roman" w:cs="Times New Roman"/>
          <w:sz w:val="28"/>
          <w:szCs w:val="28"/>
        </w:rPr>
        <w:t>2</w:t>
      </w:r>
      <w:r w:rsidR="004479C1">
        <w:rPr>
          <w:rStyle w:val="ad"/>
          <w:rFonts w:ascii="Times New Roman" w:hAnsi="Times New Roman" w:cs="Times New Roman"/>
          <w:sz w:val="28"/>
          <w:szCs w:val="28"/>
        </w:rPr>
        <w:t>3</w:t>
      </w:r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>год и на плановый период 202</w:t>
      </w:r>
      <w:r w:rsidR="004479C1">
        <w:rPr>
          <w:rStyle w:val="ad"/>
          <w:rFonts w:ascii="Times New Roman" w:hAnsi="Times New Roman" w:cs="Times New Roman"/>
          <w:sz w:val="28"/>
          <w:szCs w:val="28"/>
        </w:rPr>
        <w:t>4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и 20</w:t>
      </w:r>
      <w:r w:rsidR="00042D87" w:rsidRPr="00710DB1">
        <w:rPr>
          <w:rStyle w:val="ad"/>
          <w:rFonts w:ascii="Times New Roman" w:hAnsi="Times New Roman" w:cs="Times New Roman"/>
          <w:sz w:val="28"/>
          <w:szCs w:val="28"/>
        </w:rPr>
        <w:t>2</w:t>
      </w:r>
      <w:r w:rsidR="004479C1">
        <w:rPr>
          <w:rStyle w:val="ad"/>
          <w:rFonts w:ascii="Times New Roman" w:hAnsi="Times New Roman" w:cs="Times New Roman"/>
          <w:sz w:val="28"/>
          <w:szCs w:val="28"/>
        </w:rPr>
        <w:t>5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годов</w:t>
      </w:r>
    </w:p>
    <w:p w:rsidR="00E65654" w:rsidRDefault="00E65654" w:rsidP="00E65654">
      <w:pPr>
        <w:ind w:firstLine="709"/>
        <w:jc w:val="both"/>
        <w:rPr>
          <w:sz w:val="28"/>
          <w:szCs w:val="28"/>
        </w:rPr>
      </w:pPr>
      <w:bookmarkStart w:id="1" w:name="_Hlk74666735"/>
    </w:p>
    <w:p w:rsidR="00E65654" w:rsidRDefault="00E65654" w:rsidP="00E65654">
      <w:pPr>
        <w:ind w:firstLine="709"/>
        <w:jc w:val="both"/>
        <w:rPr>
          <w:sz w:val="28"/>
          <w:szCs w:val="28"/>
        </w:rPr>
      </w:pPr>
      <w:r w:rsidRPr="00E65654">
        <w:rPr>
          <w:sz w:val="28"/>
          <w:szCs w:val="28"/>
        </w:rPr>
        <w:t xml:space="preserve">Предлагаемые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сельского поселения на 2023 год. </w:t>
      </w:r>
      <w:bookmarkEnd w:id="1"/>
      <w:r w:rsidRPr="00E65654">
        <w:rPr>
          <w:sz w:val="28"/>
          <w:szCs w:val="28"/>
        </w:rPr>
        <w:t>Предлагаемые изменения в решение о бюджете представлены в таблице №1.</w:t>
      </w:r>
    </w:p>
    <w:p w:rsidR="00E65654" w:rsidRPr="00E65654" w:rsidRDefault="00E65654" w:rsidP="00E65654">
      <w:pPr>
        <w:ind w:firstLine="709"/>
        <w:jc w:val="both"/>
        <w:rPr>
          <w:sz w:val="28"/>
          <w:szCs w:val="28"/>
        </w:rPr>
      </w:pPr>
    </w:p>
    <w:p w:rsidR="00C75198" w:rsidRDefault="00497F41" w:rsidP="00497F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Таблица №1 (тыс. руб.)</w:t>
      </w:r>
    </w:p>
    <w:p w:rsidR="00B64ED6" w:rsidRDefault="00B64ED6" w:rsidP="00497F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87" w:type="dxa"/>
        <w:tblLook w:val="04A0"/>
      </w:tblPr>
      <w:tblGrid>
        <w:gridCol w:w="615"/>
        <w:gridCol w:w="4900"/>
        <w:gridCol w:w="1319"/>
        <w:gridCol w:w="1203"/>
        <w:gridCol w:w="1453"/>
      </w:tblGrid>
      <w:tr w:rsidR="00B64ED6" w:rsidRPr="00B64ED6" w:rsidTr="00B64ED6">
        <w:trPr>
          <w:trHeight w:val="148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№ пункта решения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Наименование характеристик бюджета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 xml:space="preserve">Решение о бюджете от 26.12.2022 №22 (с </w:t>
            </w:r>
            <w:proofErr w:type="spellStart"/>
            <w:r w:rsidRPr="00B64ED6">
              <w:t>изм</w:t>
            </w:r>
            <w:proofErr w:type="spellEnd"/>
            <w:r w:rsidRPr="00B64ED6">
              <w:t>.)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Проект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Отклонения</w:t>
            </w:r>
            <w:proofErr w:type="gramStart"/>
            <w:r w:rsidRPr="00B64ED6">
              <w:t xml:space="preserve"> (+,-)</w:t>
            </w:r>
            <w:proofErr w:type="gramEnd"/>
          </w:p>
        </w:tc>
      </w:tr>
      <w:tr w:rsidR="00B64ED6" w:rsidRPr="00B64ED6" w:rsidTr="00B64ED6">
        <w:trPr>
          <w:trHeight w:val="3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ED6" w:rsidRPr="00B64ED6" w:rsidRDefault="00B64ED6" w:rsidP="00B64ED6">
            <w:r w:rsidRPr="00B64ED6"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r w:rsidRPr="00B64ED6">
              <w:t>Доходы на 2023 год, в том числе: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  <w:rPr>
                <w:b/>
                <w:bCs/>
              </w:rPr>
            </w:pPr>
            <w:r w:rsidRPr="00B64ED6">
              <w:rPr>
                <w:b/>
                <w:bCs/>
              </w:rPr>
              <w:t>19751,9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  <w:rPr>
                <w:b/>
                <w:bCs/>
              </w:rPr>
            </w:pPr>
            <w:r w:rsidRPr="00B64ED6">
              <w:rPr>
                <w:b/>
                <w:bCs/>
              </w:rPr>
              <w:t>20482,8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730,9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безвозмездные поступления, из которых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  <w:rPr>
                <w:b/>
                <w:bCs/>
              </w:rPr>
            </w:pPr>
            <w:r w:rsidRPr="00B64ED6">
              <w:rPr>
                <w:b/>
                <w:bCs/>
              </w:rPr>
              <w:t>12152,3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  <w:rPr>
                <w:b/>
                <w:bCs/>
              </w:rPr>
            </w:pPr>
            <w:r w:rsidRPr="00B64ED6">
              <w:rPr>
                <w:b/>
                <w:bCs/>
              </w:rPr>
              <w:t>12883,2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730,9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получаемые межбюджетные трансферты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  <w:rPr>
                <w:b/>
                <w:bCs/>
              </w:rPr>
            </w:pPr>
            <w:r w:rsidRPr="00B64ED6">
              <w:rPr>
                <w:b/>
                <w:bCs/>
              </w:rPr>
              <w:t>12152,3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  <w:rPr>
                <w:b/>
                <w:bCs/>
              </w:rPr>
            </w:pPr>
            <w:r w:rsidRPr="00B64ED6">
              <w:rPr>
                <w:b/>
                <w:bCs/>
              </w:rPr>
              <w:t>12883,2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730,9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r w:rsidRPr="00B64ED6">
              <w:t>Расходы на 2023 год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  <w:rPr>
                <w:b/>
                <w:bCs/>
              </w:rPr>
            </w:pPr>
            <w:r w:rsidRPr="00B64ED6">
              <w:rPr>
                <w:b/>
                <w:bCs/>
              </w:rPr>
              <w:t>20072,4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  <w:rPr>
                <w:b/>
                <w:bCs/>
              </w:rPr>
            </w:pPr>
            <w:r w:rsidRPr="00B64ED6">
              <w:rPr>
                <w:b/>
                <w:bCs/>
              </w:rPr>
              <w:t>20803,3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730,9</w:t>
            </w:r>
          </w:p>
        </w:tc>
      </w:tr>
      <w:tr w:rsidR="00B64ED6" w:rsidRPr="00B64ED6" w:rsidTr="00B64ED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3)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Дефицит (</w:t>
            </w:r>
            <w:proofErr w:type="spellStart"/>
            <w:r w:rsidRPr="00B64ED6">
              <w:t>профицит</w:t>
            </w:r>
            <w:proofErr w:type="spellEnd"/>
            <w:r w:rsidRPr="00B64ED6">
              <w:t>) на 2023 год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-320,5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-320,5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133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2.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ED6" w:rsidRPr="00B64ED6" w:rsidRDefault="00B64ED6" w:rsidP="00B64ED6">
            <w:r w:rsidRPr="00B64ED6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23,3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24,7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1,4</w:t>
            </w:r>
          </w:p>
        </w:tc>
      </w:tr>
      <w:tr w:rsidR="00B64ED6" w:rsidRPr="00B64ED6" w:rsidTr="00B64ED6">
        <w:trPr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3.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r w:rsidRPr="00B64ED6">
              <w:t>Доходы на 2024 год, в том числе: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12636,7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12636,7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безвозмездные поступления, из которых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4682,9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4682,9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получаемые межбюджетные трансферты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4682,9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4682,9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r w:rsidRPr="00B64ED6">
              <w:t>Доходы на 2025 год, в том числе: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10903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10903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безвозмездные поступления, из которых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2554,8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2554,8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получаемые межбюджетные трансферты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2554,8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2554,8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Расходы на 2024 год, в том числе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12636,7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12636,7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r w:rsidRPr="00B64ED6">
              <w:t>условно утверждённые расходы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320,0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320,0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Расходы на 2025 год, в том числе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10903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10903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r w:rsidRPr="00B64ED6">
              <w:t>условно утверждённые расходы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540,0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540,0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3)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r w:rsidRPr="00B64ED6">
              <w:t>Дефицит (</w:t>
            </w:r>
            <w:proofErr w:type="spellStart"/>
            <w:r w:rsidRPr="00B64ED6">
              <w:t>профицит</w:t>
            </w:r>
            <w:proofErr w:type="spellEnd"/>
            <w:r w:rsidRPr="00B64ED6">
              <w:t>) на 2024 год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r w:rsidRPr="00B64ED6">
              <w:t>Дефицит (</w:t>
            </w:r>
            <w:proofErr w:type="spellStart"/>
            <w:r w:rsidRPr="00B64ED6">
              <w:t>профицит</w:t>
            </w:r>
            <w:proofErr w:type="spellEnd"/>
            <w:r w:rsidRPr="00B64ED6">
              <w:t>) на 2025 год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127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lastRenderedPageBreak/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23,3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23,3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130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2025 году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23,3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23,3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93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12.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 в 2023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249,3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256,1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6,8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 в 2024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249,3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249,3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в 2025 году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249,3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249,3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870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13.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 в 2023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18720,5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19554,5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834,0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 в 2024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10998,1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10998,1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в 2025 году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9037,3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9037,3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624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15.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Объем бюджетных ассигнований дорожного фонда сельского поселения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 в 2023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7925,8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7886,8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-39,0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 в 2024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1492,0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1492,0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3)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в 2025 году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1570,6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1570,6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96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16.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Объем бюджетных ассигнований дорожного фонда сельского поселения, установленных решением Совета депутатов от 26.11.2013 №30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 в 2023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7925,8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7886,8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-39,0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 в 2024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1492,0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1492,0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B64ED6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в 2025 году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1570,6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1570,6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</w:tbl>
    <w:p w:rsidR="00B64ED6" w:rsidRDefault="00B64ED6" w:rsidP="00497F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65654" w:rsidRPr="00710DB1" w:rsidRDefault="00E65654" w:rsidP="00E65654">
      <w:pPr>
        <w:ind w:left="284" w:firstLine="721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В соответствии с проектом решения основные характеристики бюджета </w:t>
      </w:r>
      <w:proofErr w:type="spellStart"/>
      <w:r w:rsidRPr="00710DB1">
        <w:rPr>
          <w:sz w:val="28"/>
          <w:szCs w:val="28"/>
        </w:rPr>
        <w:t>Кайдаковского</w:t>
      </w:r>
      <w:proofErr w:type="spellEnd"/>
      <w:r w:rsidRPr="00710DB1">
        <w:rPr>
          <w:sz w:val="28"/>
          <w:szCs w:val="28"/>
        </w:rPr>
        <w:t xml:space="preserve"> поселения Вяземского района Смоленской области предлагается утвердить в следующих размерах: </w:t>
      </w:r>
    </w:p>
    <w:p w:rsidR="00E65654" w:rsidRPr="00710DB1" w:rsidRDefault="00E65654" w:rsidP="00E65654">
      <w:pPr>
        <w:numPr>
          <w:ilvl w:val="0"/>
          <w:numId w:val="18"/>
        </w:numPr>
        <w:spacing w:after="63" w:line="259" w:lineRule="auto"/>
        <w:ind w:left="993"/>
        <w:rPr>
          <w:sz w:val="28"/>
          <w:szCs w:val="28"/>
        </w:rPr>
      </w:pPr>
      <w:r w:rsidRPr="00710DB1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710DB1">
        <w:rPr>
          <w:b/>
          <w:sz w:val="28"/>
          <w:szCs w:val="28"/>
        </w:rPr>
        <w:t xml:space="preserve"> год: </w:t>
      </w:r>
    </w:p>
    <w:p w:rsidR="00E65654" w:rsidRPr="00710DB1" w:rsidRDefault="00E65654" w:rsidP="00E65654">
      <w:pPr>
        <w:numPr>
          <w:ilvl w:val="0"/>
          <w:numId w:val="17"/>
        </w:numPr>
        <w:spacing w:after="28" w:line="259" w:lineRule="auto"/>
        <w:ind w:left="426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общий объем доходов бюджета поселения в сумме </w:t>
      </w:r>
      <w:r>
        <w:rPr>
          <w:b/>
          <w:sz w:val="28"/>
          <w:szCs w:val="28"/>
        </w:rPr>
        <w:t>20 482,8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с увеличением на </w:t>
      </w:r>
      <w:r w:rsidRPr="004A0C1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3</w:t>
      </w:r>
      <w:r w:rsidRPr="004A0C15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 за счет увеличения</w:t>
      </w:r>
      <w:r w:rsidRPr="00710DB1">
        <w:rPr>
          <w:sz w:val="28"/>
          <w:szCs w:val="28"/>
        </w:rPr>
        <w:t xml:space="preserve"> безвозмездных поступлений </w:t>
      </w:r>
      <w:r>
        <w:rPr>
          <w:sz w:val="28"/>
          <w:szCs w:val="28"/>
        </w:rPr>
        <w:t xml:space="preserve">на </w:t>
      </w:r>
      <w:r w:rsidRPr="004A0C1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3</w:t>
      </w:r>
      <w:r w:rsidRPr="004A0C15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 xml:space="preserve">9 </w:t>
      </w:r>
      <w:r>
        <w:rPr>
          <w:sz w:val="28"/>
          <w:szCs w:val="28"/>
        </w:rPr>
        <w:t>тыс. рублей;</w:t>
      </w:r>
    </w:p>
    <w:p w:rsidR="00E65654" w:rsidRDefault="00E65654" w:rsidP="00E65654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4A0C15">
        <w:rPr>
          <w:sz w:val="28"/>
          <w:szCs w:val="28"/>
        </w:rPr>
        <w:t xml:space="preserve">общий объем расходов бюджет поселения в сумме </w:t>
      </w:r>
      <w:r w:rsidRPr="004A0C1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803</w:t>
      </w:r>
      <w:r w:rsidRPr="004A0C1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4A0C15">
        <w:rPr>
          <w:b/>
          <w:sz w:val="28"/>
          <w:szCs w:val="28"/>
        </w:rPr>
        <w:t xml:space="preserve"> </w:t>
      </w:r>
      <w:r w:rsidRPr="004A0C1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A0C15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4A0C15">
        <w:rPr>
          <w:sz w:val="28"/>
          <w:szCs w:val="28"/>
        </w:rPr>
        <w:t xml:space="preserve"> с увеличением на </w:t>
      </w:r>
      <w:r w:rsidRPr="004A0C1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30</w:t>
      </w:r>
      <w:r w:rsidRPr="004A0C1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</w:t>
      </w:r>
      <w:r w:rsidRPr="004A0C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E65654" w:rsidRPr="004A0C15" w:rsidRDefault="00E65654" w:rsidP="00E65654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4A0C15">
        <w:rPr>
          <w:sz w:val="28"/>
          <w:szCs w:val="28"/>
        </w:rPr>
        <w:t xml:space="preserve"> дефицит бюджета поселения в сумме </w:t>
      </w:r>
      <w:r>
        <w:rPr>
          <w:b/>
          <w:sz w:val="28"/>
          <w:szCs w:val="28"/>
        </w:rPr>
        <w:t>320,5</w:t>
      </w:r>
      <w:r w:rsidRPr="004A0C15">
        <w:rPr>
          <w:b/>
          <w:sz w:val="28"/>
          <w:szCs w:val="28"/>
        </w:rPr>
        <w:t xml:space="preserve"> </w:t>
      </w:r>
      <w:r w:rsidRPr="004A0C1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A0C15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E65654" w:rsidRDefault="00E65654" w:rsidP="00E65654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710DB1">
        <w:rPr>
          <w:sz w:val="28"/>
          <w:szCs w:val="28"/>
        </w:rPr>
        <w:lastRenderedPageBreak/>
        <w:t xml:space="preserve">объем бюджетных ассигнований на финансовое обеспечение реализации муниципальных программ в сумме </w:t>
      </w:r>
      <w:r>
        <w:rPr>
          <w:b/>
          <w:sz w:val="28"/>
          <w:szCs w:val="28"/>
        </w:rPr>
        <w:t>19 554,5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10DB1">
        <w:rPr>
          <w:sz w:val="28"/>
          <w:szCs w:val="28"/>
        </w:rPr>
        <w:t xml:space="preserve"> с увеличением </w:t>
      </w:r>
      <w:proofErr w:type="gramStart"/>
      <w:r w:rsidRPr="00710DB1">
        <w:rPr>
          <w:sz w:val="28"/>
          <w:szCs w:val="28"/>
        </w:rPr>
        <w:t>на</w:t>
      </w:r>
      <w:proofErr w:type="gramEnd"/>
      <w:r w:rsidRPr="00710DB1">
        <w:rPr>
          <w:sz w:val="28"/>
          <w:szCs w:val="28"/>
        </w:rPr>
        <w:t xml:space="preserve"> </w:t>
      </w:r>
    </w:p>
    <w:p w:rsidR="00E65654" w:rsidRPr="00710DB1" w:rsidRDefault="00E65654" w:rsidP="00E65654">
      <w:pPr>
        <w:spacing w:after="28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834</w:t>
      </w:r>
      <w:r w:rsidRPr="004A0C1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Pr="00710DB1">
        <w:rPr>
          <w:sz w:val="28"/>
          <w:szCs w:val="28"/>
        </w:rPr>
        <w:t>;</w:t>
      </w:r>
    </w:p>
    <w:p w:rsidR="00E65654" w:rsidRDefault="00E65654" w:rsidP="00E65654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объем бюджетных ассигнований дорожного фонда поселения в сумме </w:t>
      </w:r>
      <w:r>
        <w:rPr>
          <w:b/>
          <w:sz w:val="28"/>
          <w:szCs w:val="28"/>
        </w:rPr>
        <w:t>7 886,8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10DB1">
        <w:rPr>
          <w:sz w:val="28"/>
          <w:szCs w:val="28"/>
        </w:rPr>
        <w:t xml:space="preserve"> с у</w:t>
      </w:r>
      <w:r>
        <w:rPr>
          <w:sz w:val="28"/>
          <w:szCs w:val="28"/>
        </w:rPr>
        <w:t>меньшением</w:t>
      </w:r>
      <w:r w:rsidRPr="00710DB1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39,0</w:t>
      </w:r>
      <w:r w:rsidRPr="00710DB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рублей.</w:t>
      </w:r>
    </w:p>
    <w:p w:rsidR="0055124F" w:rsidRPr="00E65654" w:rsidRDefault="00E65654" w:rsidP="00E920C3">
      <w:pPr>
        <w:pStyle w:val="a3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E65654">
        <w:rPr>
          <w:rFonts w:ascii="Times New Roman" w:hAnsi="Times New Roman" w:cs="Times New Roman"/>
          <w:b/>
          <w:sz w:val="28"/>
          <w:szCs w:val="28"/>
        </w:rPr>
        <w:t>плановый период 2024 и 2025 годов без изменений.</w:t>
      </w:r>
    </w:p>
    <w:tbl>
      <w:tblPr>
        <w:tblW w:w="629" w:type="dxa"/>
        <w:tblInd w:w="-171" w:type="dxa"/>
        <w:tblLook w:val="04A0"/>
      </w:tblPr>
      <w:tblGrid>
        <w:gridCol w:w="629"/>
      </w:tblGrid>
      <w:tr w:rsidR="0055124F" w:rsidRPr="00710DB1" w:rsidTr="0055124F">
        <w:trPr>
          <w:trHeight w:val="28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24F" w:rsidRPr="00710DB1" w:rsidRDefault="0055124F" w:rsidP="00C9347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920C3" w:rsidRDefault="00E920C3" w:rsidP="00E920C3">
      <w:pPr>
        <w:pStyle w:val="a3"/>
        <w:numPr>
          <w:ilvl w:val="0"/>
          <w:numId w:val="34"/>
        </w:numPr>
        <w:ind w:left="709" w:firstLine="1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необходимостью увеличения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472A" w:rsidRDefault="0028472A" w:rsidP="0028472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субвенций</w:t>
      </w:r>
      <w:r w:rsidRPr="0028472A">
        <w:rPr>
          <w:rFonts w:ascii="Times New Roman" w:hAnsi="Times New Roman" w:cs="Times New Roman"/>
          <w:iCs/>
          <w:sz w:val="28"/>
          <w:szCs w:val="28"/>
        </w:rPr>
        <w:t xml:space="preserve">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Pr="00534560">
        <w:rPr>
          <w:rFonts w:ascii="Times New Roman" w:hAnsi="Times New Roman" w:cs="Times New Roman"/>
          <w:sz w:val="28"/>
          <w:szCs w:val="28"/>
        </w:rPr>
        <w:t xml:space="preserve">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162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5,6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534560">
        <w:rPr>
          <w:rFonts w:ascii="Times New Roman" w:hAnsi="Times New Roman" w:cs="Times New Roman"/>
          <w:sz w:val="28"/>
          <w:szCs w:val="28"/>
        </w:rPr>
        <w:t>.</w:t>
      </w:r>
    </w:p>
    <w:p w:rsidR="00E920C3" w:rsidRDefault="00E920C3" w:rsidP="00E920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</w:t>
      </w:r>
      <w:r w:rsidR="0028472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обеспечение</w:t>
      </w:r>
      <w:r w:rsidR="00D74E54">
        <w:rPr>
          <w:rFonts w:ascii="Times New Roman" w:hAnsi="Times New Roman" w:cs="Times New Roman"/>
          <w:sz w:val="28"/>
          <w:szCs w:val="28"/>
        </w:rPr>
        <w:t xml:space="preserve"> комплексного развития сельских территорий, предлагаются к утверждению</w:t>
      </w:r>
      <w:r w:rsidR="00D74E54" w:rsidRPr="00534560">
        <w:rPr>
          <w:rFonts w:ascii="Times New Roman" w:hAnsi="Times New Roman" w:cs="Times New Roman"/>
          <w:sz w:val="28"/>
          <w:szCs w:val="28"/>
        </w:rPr>
        <w:t xml:space="preserve">, </w:t>
      </w:r>
      <w:r w:rsidR="00D74E54"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D74E54"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74E54">
        <w:rPr>
          <w:rFonts w:ascii="Times New Roman" w:hAnsi="Times New Roman" w:cs="Times New Roman"/>
          <w:b/>
          <w:sz w:val="28"/>
          <w:szCs w:val="28"/>
        </w:rPr>
        <w:t>419</w:t>
      </w:r>
      <w:r w:rsidR="00D74E54" w:rsidRPr="00534560">
        <w:rPr>
          <w:rFonts w:ascii="Times New Roman" w:hAnsi="Times New Roman" w:cs="Times New Roman"/>
          <w:b/>
          <w:sz w:val="28"/>
          <w:szCs w:val="28"/>
        </w:rPr>
        <w:t>,</w:t>
      </w:r>
      <w:r w:rsidR="00D74E54">
        <w:rPr>
          <w:rFonts w:ascii="Times New Roman" w:hAnsi="Times New Roman" w:cs="Times New Roman"/>
          <w:b/>
          <w:sz w:val="28"/>
          <w:szCs w:val="28"/>
        </w:rPr>
        <w:t>8</w:t>
      </w:r>
      <w:r w:rsidR="00D74E54"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74E54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D74E54">
        <w:rPr>
          <w:rFonts w:ascii="Times New Roman" w:hAnsi="Times New Roman" w:cs="Times New Roman"/>
          <w:b/>
          <w:sz w:val="28"/>
          <w:szCs w:val="28"/>
        </w:rPr>
        <w:t xml:space="preserve">419,8 </w:t>
      </w:r>
      <w:r w:rsidR="00D74E54">
        <w:rPr>
          <w:rFonts w:ascii="Times New Roman" w:hAnsi="Times New Roman" w:cs="Times New Roman"/>
          <w:sz w:val="28"/>
          <w:szCs w:val="28"/>
        </w:rPr>
        <w:t>тыс. рублей</w:t>
      </w:r>
      <w:r w:rsidR="00D74E54" w:rsidRPr="00534560">
        <w:rPr>
          <w:rFonts w:ascii="Times New Roman" w:hAnsi="Times New Roman" w:cs="Times New Roman"/>
          <w:sz w:val="28"/>
          <w:szCs w:val="28"/>
        </w:rPr>
        <w:t>.</w:t>
      </w:r>
    </w:p>
    <w:p w:rsidR="00E920C3" w:rsidRDefault="00E920C3" w:rsidP="00E920C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sz w:val="28"/>
          <w:szCs w:val="28"/>
        </w:rPr>
        <w:t>объема</w:t>
      </w:r>
      <w:r w:rsidRPr="005775F9">
        <w:rPr>
          <w:rFonts w:ascii="Times New Roman" w:hAnsi="Times New Roman" w:cs="Times New Roman"/>
          <w:sz w:val="28"/>
          <w:szCs w:val="28"/>
        </w:rPr>
        <w:t xml:space="preserve"> </w:t>
      </w:r>
      <w:r w:rsidRPr="00534560">
        <w:rPr>
          <w:rFonts w:ascii="Times New Roman" w:hAnsi="Times New Roman" w:cs="Times New Roman"/>
          <w:sz w:val="28"/>
          <w:szCs w:val="28"/>
        </w:rPr>
        <w:t xml:space="preserve">межбюджетных трансфертов, передаваемых  </w:t>
      </w:r>
      <w:r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«Вяземский район»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</w:t>
      </w:r>
      <w:r w:rsidRPr="00534560">
        <w:rPr>
          <w:rFonts w:ascii="Times New Roman" w:hAnsi="Times New Roman" w:cs="Times New Roman"/>
          <w:sz w:val="28"/>
          <w:szCs w:val="28"/>
        </w:rPr>
        <w:t>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и субсидии бюджетам сельских поселений. Прочие межбюджетные трансферты, передаваемые бюджетам сельских поселений, предлагаются к утверждению</w:t>
      </w:r>
      <w:r w:rsidRPr="00534560">
        <w:rPr>
          <w:rFonts w:ascii="Times New Roman" w:hAnsi="Times New Roman" w:cs="Times New Roman"/>
          <w:sz w:val="28"/>
          <w:szCs w:val="28"/>
        </w:rPr>
        <w:t xml:space="preserve">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375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375,7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534560">
        <w:rPr>
          <w:rFonts w:ascii="Times New Roman" w:hAnsi="Times New Roman" w:cs="Times New Roman"/>
          <w:sz w:val="28"/>
          <w:szCs w:val="28"/>
        </w:rPr>
        <w:t>.</w:t>
      </w:r>
    </w:p>
    <w:p w:rsidR="00E920C3" w:rsidRDefault="00E920C3" w:rsidP="00E920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0C3" w:rsidRDefault="00E920C3" w:rsidP="00E920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3C240B" w:rsidRDefault="00E920C3" w:rsidP="00E920C3">
      <w:pPr>
        <w:spacing w:after="5"/>
        <w:ind w:left="567" w:firstLine="710"/>
        <w:jc w:val="right"/>
        <w:rPr>
          <w:sz w:val="28"/>
          <w:szCs w:val="28"/>
        </w:rPr>
      </w:pPr>
      <w:r w:rsidRPr="005043C8">
        <w:t>Таблица №2 (тыс. рублей)</w:t>
      </w:r>
    </w:p>
    <w:tbl>
      <w:tblPr>
        <w:tblW w:w="9781" w:type="dxa"/>
        <w:tblInd w:w="137" w:type="dxa"/>
        <w:tblLook w:val="04A0"/>
      </w:tblPr>
      <w:tblGrid>
        <w:gridCol w:w="4880"/>
        <w:gridCol w:w="1180"/>
        <w:gridCol w:w="1040"/>
        <w:gridCol w:w="1120"/>
        <w:gridCol w:w="1561"/>
      </w:tblGrid>
      <w:tr w:rsidR="003C240B" w:rsidRPr="003C240B" w:rsidTr="003C240B">
        <w:trPr>
          <w:trHeight w:val="1056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240B" w:rsidRPr="003C240B" w:rsidRDefault="003C240B" w:rsidP="003C240B">
            <w:pPr>
              <w:ind w:firstLine="182"/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 xml:space="preserve">решение от 26.12.2022 №22 (с </w:t>
            </w:r>
            <w:proofErr w:type="spellStart"/>
            <w:r w:rsidRPr="003C240B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3C240B">
              <w:rPr>
                <w:b/>
                <w:bCs/>
                <w:sz w:val="20"/>
                <w:szCs w:val="20"/>
              </w:rPr>
              <w:t>.   (+,-)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3C240B">
              <w:rPr>
                <w:b/>
                <w:bCs/>
                <w:sz w:val="20"/>
                <w:szCs w:val="20"/>
              </w:rPr>
              <w:t>.     (%)</w:t>
            </w:r>
            <w:proofErr w:type="gramEnd"/>
          </w:p>
        </w:tc>
      </w:tr>
      <w:tr w:rsidR="003C240B" w:rsidRPr="003C240B" w:rsidTr="003C240B">
        <w:trPr>
          <w:trHeight w:val="3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1 305,2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1 305,2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52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1 420,1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1 420,1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ind w:right="35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575,4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575,4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1 528,1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1 528,1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2 106,0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2 106,0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3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6 934,8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6 934,8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82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641,8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641,8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40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664,8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664,8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7 599,6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7 599,6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79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5 295,1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5 295,1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40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Итого дотации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5 295,1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5 295,1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1056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162,8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5,6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103,6</w:t>
            </w:r>
          </w:p>
        </w:tc>
      </w:tr>
      <w:tr w:rsidR="003C240B" w:rsidRPr="003C240B" w:rsidTr="003C240B">
        <w:trPr>
          <w:trHeight w:val="40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Итого субвенции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162,8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5,6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103,6</w:t>
            </w:r>
          </w:p>
        </w:tc>
      </w:tr>
      <w:tr w:rsidR="003C240B" w:rsidRPr="003C240B" w:rsidTr="003C240B">
        <w:trPr>
          <w:trHeight w:val="79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8472A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  <w:r w:rsidR="003C240B" w:rsidRPr="003C24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419,8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419,8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384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6 700,0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6 629,8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-70,2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99,0</w:t>
            </w:r>
          </w:p>
        </w:tc>
      </w:tr>
      <w:tr w:rsidR="003C240B" w:rsidRPr="003C240B" w:rsidTr="003C240B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Итого субсидии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6 700,0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7 049,6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349,6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105,2</w:t>
            </w:r>
          </w:p>
        </w:tc>
      </w:tr>
      <w:tr w:rsidR="003C240B" w:rsidRPr="003C240B" w:rsidTr="003C240B">
        <w:trPr>
          <w:trHeight w:val="624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8472A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  <w:r w:rsidR="003C240B" w:rsidRPr="003C24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375,7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375,7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12 152,3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12 883,2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730,9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106,0</w:t>
            </w:r>
          </w:p>
        </w:tc>
      </w:tr>
      <w:tr w:rsidR="003C240B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19 751,9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20 482,8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730,9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103,7</w:t>
            </w:r>
          </w:p>
        </w:tc>
      </w:tr>
    </w:tbl>
    <w:p w:rsidR="003C240B" w:rsidRDefault="003C240B" w:rsidP="004C2B26">
      <w:pPr>
        <w:spacing w:after="5"/>
        <w:ind w:left="-13" w:firstLine="710"/>
        <w:jc w:val="both"/>
        <w:rPr>
          <w:sz w:val="28"/>
          <w:szCs w:val="28"/>
        </w:rPr>
      </w:pPr>
    </w:p>
    <w:p w:rsidR="00C50B93" w:rsidRDefault="0028472A" w:rsidP="004C2B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50B9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B93">
        <w:rPr>
          <w:rFonts w:ascii="Times New Roman" w:hAnsi="Times New Roman" w:cs="Times New Roman"/>
          <w:b/>
          <w:sz w:val="28"/>
          <w:szCs w:val="28"/>
        </w:rPr>
        <w:t>803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50B93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C50B93">
        <w:rPr>
          <w:rFonts w:ascii="Times New Roman" w:hAnsi="Times New Roman" w:cs="Times New Roman"/>
          <w:b/>
          <w:sz w:val="28"/>
          <w:szCs w:val="28"/>
        </w:rPr>
        <w:t>73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C50B9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4C2B26" w:rsidRDefault="004C2B26" w:rsidP="004C2B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сельского поселения </w:t>
      </w:r>
      <w:r w:rsidRPr="00BE66FE">
        <w:rPr>
          <w:rFonts w:ascii="Times New Roman" w:hAnsi="Times New Roman" w:cs="Times New Roman"/>
          <w:b/>
          <w:sz w:val="28"/>
          <w:szCs w:val="28"/>
        </w:rPr>
        <w:t>на 202</w:t>
      </w:r>
      <w:r w:rsidR="004834D9">
        <w:rPr>
          <w:rFonts w:ascii="Times New Roman" w:hAnsi="Times New Roman" w:cs="Times New Roman"/>
          <w:b/>
          <w:sz w:val="28"/>
          <w:szCs w:val="28"/>
        </w:rPr>
        <w:t>3</w:t>
      </w:r>
      <w:r w:rsidRPr="00BE66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3C240B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C50B93" w:rsidRDefault="00C50B93" w:rsidP="00014504">
      <w:pPr>
        <w:jc w:val="right"/>
        <w:rPr>
          <w:sz w:val="28"/>
          <w:szCs w:val="28"/>
        </w:rPr>
      </w:pPr>
    </w:p>
    <w:p w:rsidR="003C240B" w:rsidRDefault="00014504" w:rsidP="00014504">
      <w:pPr>
        <w:jc w:val="right"/>
        <w:rPr>
          <w:sz w:val="28"/>
          <w:szCs w:val="28"/>
        </w:rPr>
      </w:pPr>
      <w:r w:rsidRPr="00710DB1">
        <w:rPr>
          <w:sz w:val="28"/>
          <w:szCs w:val="28"/>
        </w:rPr>
        <w:t>Таблица №</w:t>
      </w:r>
      <w:r w:rsidR="003C240B">
        <w:rPr>
          <w:sz w:val="28"/>
          <w:szCs w:val="28"/>
        </w:rPr>
        <w:t>3</w:t>
      </w:r>
      <w:r w:rsidRPr="00710DB1">
        <w:rPr>
          <w:sz w:val="28"/>
          <w:szCs w:val="28"/>
        </w:rPr>
        <w:t xml:space="preserve"> (тыс</w:t>
      </w:r>
      <w:proofErr w:type="gramStart"/>
      <w:r w:rsidRPr="00710DB1">
        <w:rPr>
          <w:sz w:val="28"/>
          <w:szCs w:val="28"/>
        </w:rPr>
        <w:t>.р</w:t>
      </w:r>
      <w:proofErr w:type="gramEnd"/>
      <w:r w:rsidRPr="00710DB1">
        <w:rPr>
          <w:sz w:val="28"/>
          <w:szCs w:val="28"/>
        </w:rPr>
        <w:t>ублей)</w:t>
      </w:r>
    </w:p>
    <w:tbl>
      <w:tblPr>
        <w:tblW w:w="9540" w:type="dxa"/>
        <w:tblLook w:val="04A0"/>
      </w:tblPr>
      <w:tblGrid>
        <w:gridCol w:w="4360"/>
        <w:gridCol w:w="480"/>
        <w:gridCol w:w="540"/>
        <w:gridCol w:w="1260"/>
        <w:gridCol w:w="1100"/>
        <w:gridCol w:w="960"/>
        <w:gridCol w:w="840"/>
      </w:tblGrid>
      <w:tr w:rsidR="003C240B" w:rsidRPr="003C240B" w:rsidTr="003C240B">
        <w:trPr>
          <w:trHeight w:val="264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3C240B" w:rsidRPr="003C240B" w:rsidTr="003C240B">
        <w:trPr>
          <w:trHeight w:val="1272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 xml:space="preserve">решение от 26.12.2022 №22 (с </w:t>
            </w:r>
            <w:proofErr w:type="spellStart"/>
            <w:r w:rsidRPr="003C240B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               +/-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                  %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7 101,5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7 407,7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306,2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104,3</w:t>
            </w:r>
          </w:p>
        </w:tc>
      </w:tr>
      <w:tr w:rsidR="003C240B" w:rsidRPr="003C240B" w:rsidTr="003C240B">
        <w:trPr>
          <w:trHeight w:val="5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748,5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117,7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233,9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-233,9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6 143,1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6 558,9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415,8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106,8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106,0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-14,2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5,3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24,8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149,6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157,2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103,6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157,2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103,6</w:t>
            </w:r>
          </w:p>
        </w:tc>
      </w:tr>
      <w:tr w:rsidR="003C240B" w:rsidRPr="003C240B" w:rsidTr="003C240B">
        <w:trPr>
          <w:trHeight w:val="5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39,6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106,8</w:t>
            </w:r>
          </w:p>
        </w:tc>
      </w:tr>
      <w:tr w:rsidR="003C240B" w:rsidRPr="003C240B" w:rsidTr="003C240B">
        <w:trPr>
          <w:trHeight w:val="82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39,6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106,8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8 539,8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8 705,1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165,3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101,9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7 925,8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8 531,1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605,3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107,6</w:t>
            </w:r>
          </w:p>
        </w:tc>
      </w:tr>
      <w:tr w:rsidR="003C240B" w:rsidRPr="003C240B" w:rsidTr="003C240B">
        <w:trPr>
          <w:trHeight w:val="51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614,0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174,0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-440,0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28,3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3 985,0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4 215,1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230,1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105,8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286,0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75,2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126,3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1 290,5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1 341,2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50,7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103,9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2 408,5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2 512,7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104,3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14,2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56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Другие вопросы в области культуры и кинематографии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249,3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256,1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102,7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249,3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256,1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6,8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102,7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20 072,4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20 803,3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730,9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103,6</w:t>
            </w:r>
          </w:p>
        </w:tc>
      </w:tr>
    </w:tbl>
    <w:p w:rsidR="003C240B" w:rsidRPr="00710DB1" w:rsidRDefault="003C240B" w:rsidP="00014504">
      <w:pPr>
        <w:jc w:val="right"/>
        <w:rPr>
          <w:sz w:val="28"/>
          <w:szCs w:val="28"/>
        </w:rPr>
      </w:pPr>
    </w:p>
    <w:p w:rsidR="00C50B93" w:rsidRDefault="00C50B93" w:rsidP="00C50B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Расходы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7 407,7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306,2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4,3%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B93" w:rsidRDefault="00C50B93" w:rsidP="00C50B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298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162,8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3,6%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B93" w:rsidRPr="00DB251A" w:rsidRDefault="00C50B93" w:rsidP="00C50B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42,3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2,7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6,8%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B93" w:rsidRDefault="00C50B93" w:rsidP="00C50B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8 705,1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165,3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1,9%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B93" w:rsidRDefault="00C50B93" w:rsidP="00C50B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4 215,1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230,1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5,8%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B93" w:rsidRDefault="00C50B93" w:rsidP="00C50B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14,2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14,2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3138" w:rsidRDefault="00C50B93" w:rsidP="00EC31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="00EC3138">
        <w:rPr>
          <w:rFonts w:ascii="Times New Roman" w:hAnsi="Times New Roman" w:cs="Times New Roman"/>
          <w:b/>
          <w:sz w:val="28"/>
          <w:szCs w:val="28"/>
        </w:rPr>
        <w:t>256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C313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C3138" w:rsidRPr="00DB251A">
        <w:rPr>
          <w:rFonts w:ascii="Times New Roman" w:hAnsi="Times New Roman" w:cs="Times New Roman"/>
          <w:sz w:val="28"/>
          <w:szCs w:val="28"/>
        </w:rPr>
        <w:t>с у</w:t>
      </w:r>
      <w:r w:rsidR="00EC3138">
        <w:rPr>
          <w:rFonts w:ascii="Times New Roman" w:hAnsi="Times New Roman" w:cs="Times New Roman"/>
          <w:sz w:val="28"/>
          <w:szCs w:val="28"/>
        </w:rPr>
        <w:t>величением</w:t>
      </w:r>
      <w:r w:rsidR="00EC313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C3138">
        <w:rPr>
          <w:rFonts w:ascii="Times New Roman" w:hAnsi="Times New Roman" w:cs="Times New Roman"/>
          <w:b/>
          <w:sz w:val="28"/>
          <w:szCs w:val="28"/>
        </w:rPr>
        <w:t>6,8</w:t>
      </w:r>
      <w:r w:rsidR="00EC3138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C3138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C3138">
        <w:rPr>
          <w:rFonts w:ascii="Times New Roman" w:hAnsi="Times New Roman" w:cs="Times New Roman"/>
          <w:b/>
          <w:sz w:val="28"/>
          <w:szCs w:val="28"/>
        </w:rPr>
        <w:t>2,7%</w:t>
      </w:r>
      <w:r w:rsidR="00EC3138">
        <w:rPr>
          <w:rFonts w:ascii="Times New Roman" w:hAnsi="Times New Roman" w:cs="Times New Roman"/>
          <w:sz w:val="28"/>
          <w:szCs w:val="28"/>
        </w:rPr>
        <w:t>.</w:t>
      </w:r>
    </w:p>
    <w:p w:rsidR="00EC3138" w:rsidRDefault="00EC3138" w:rsidP="00EC31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138" w:rsidRDefault="00EC3138" w:rsidP="00EC31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19 554,5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834,0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4,5%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1 248,8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7,6%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3138" w:rsidRPr="004A59C0" w:rsidRDefault="00EC3138" w:rsidP="00EC31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94,0%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 xml:space="preserve">20 803,3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бюджетные ассигнования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6,0%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EC3138" w:rsidRDefault="00EC3138" w:rsidP="00EC31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Перераспределение расходов в рамках муниципальных программ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на 2023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таблице №4.</w:t>
      </w:r>
    </w:p>
    <w:p w:rsidR="007D7F23" w:rsidRPr="00710DB1" w:rsidRDefault="007D7F23" w:rsidP="00B05790">
      <w:pPr>
        <w:jc w:val="both"/>
        <w:rPr>
          <w:sz w:val="28"/>
          <w:szCs w:val="28"/>
        </w:rPr>
      </w:pPr>
    </w:p>
    <w:p w:rsidR="003C240B" w:rsidRDefault="00827E8F" w:rsidP="00827E8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Таблица №</w:t>
      </w:r>
      <w:r w:rsidR="003C240B">
        <w:rPr>
          <w:rFonts w:ascii="Times New Roman" w:hAnsi="Times New Roman" w:cs="Times New Roman"/>
          <w:sz w:val="28"/>
          <w:szCs w:val="28"/>
        </w:rPr>
        <w:t>4</w:t>
      </w:r>
      <w:r w:rsidRPr="00710DB1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710D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10DB1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9520" w:type="dxa"/>
        <w:tblInd w:w="-5" w:type="dxa"/>
        <w:tblLook w:val="04A0"/>
      </w:tblPr>
      <w:tblGrid>
        <w:gridCol w:w="524"/>
        <w:gridCol w:w="4960"/>
        <w:gridCol w:w="1174"/>
        <w:gridCol w:w="1062"/>
        <w:gridCol w:w="840"/>
        <w:gridCol w:w="960"/>
      </w:tblGrid>
      <w:tr w:rsidR="003C240B" w:rsidRPr="003C240B" w:rsidTr="003C240B">
        <w:trPr>
          <w:trHeight w:val="80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№ м/</w:t>
            </w:r>
            <w:proofErr w:type="spellStart"/>
            <w:proofErr w:type="gramStart"/>
            <w:r w:rsidRPr="003C240B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Решение от 26.12.2022 №22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               +/-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                  %</w:t>
            </w:r>
          </w:p>
        </w:tc>
      </w:tr>
      <w:tr w:rsidR="003C240B" w:rsidRPr="003C240B" w:rsidTr="003C240B">
        <w:trPr>
          <w:trHeight w:val="64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6 154,1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6 569,9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415,8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106,8</w:t>
            </w:r>
          </w:p>
        </w:tc>
      </w:tr>
      <w:tr w:rsidR="003C240B" w:rsidRPr="003C240B" w:rsidTr="003C240B">
        <w:trPr>
          <w:trHeight w:val="10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7D2E54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Защита населения и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106,8</w:t>
            </w:r>
          </w:p>
        </w:tc>
      </w:tr>
      <w:tr w:rsidR="003C240B" w:rsidRPr="003C240B" w:rsidTr="003C240B">
        <w:trPr>
          <w:trHeight w:val="10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Ремонт и содержание автомобильных </w:t>
            </w:r>
            <w:proofErr w:type="gramStart"/>
            <w:r w:rsidRPr="003C240B">
              <w:rPr>
                <w:b/>
                <w:bCs/>
                <w:color w:val="000000"/>
                <w:sz w:val="20"/>
                <w:szCs w:val="20"/>
              </w:rPr>
              <w:t>дорог</w:t>
            </w:r>
            <w:proofErr w:type="gram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 а так же инженерных сооружений на них в границах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7 925,8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8 531,1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605,3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107,6</w:t>
            </w:r>
          </w:p>
        </w:tc>
      </w:tr>
      <w:tr w:rsidR="003C240B" w:rsidRPr="003C240B" w:rsidTr="003C240B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Энергосбережение и повышение энергетической эффективности Администрации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-200,0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8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Развитие малого и среднего предпринимательства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11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Обеспечение мероприятий в области жилищно-коммунального хозяйства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1 290,5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1 362,7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105,6</w:t>
            </w:r>
          </w:p>
        </w:tc>
      </w:tr>
      <w:tr w:rsidR="003C240B" w:rsidRPr="003C240B" w:rsidTr="003C240B">
        <w:trPr>
          <w:trHeight w:val="103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Обеспечение мероприятий в области благоустройства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2 158,5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2 462,7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304,2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114,1</w:t>
            </w:r>
          </w:p>
        </w:tc>
      </w:tr>
      <w:tr w:rsidR="003C240B" w:rsidRPr="003C240B" w:rsidTr="003C240B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Проведение капитального ремонта многоквартирных домов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231,8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155,6</w:t>
            </w:r>
          </w:p>
        </w:tc>
      </w:tr>
      <w:tr w:rsidR="003C240B" w:rsidRPr="003C240B" w:rsidTr="003C240B">
        <w:trPr>
          <w:trHeight w:val="10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Обеспечение содержания, обслуживания и распоряжения объектами муниципальной собственности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749,0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303,3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-445,7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3C240B" w:rsidRPr="003C240B" w:rsidTr="003C240B">
        <w:trPr>
          <w:trHeight w:val="80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Профилактика терроризма и экстремизма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-1,3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35,0</w:t>
            </w:r>
          </w:p>
        </w:tc>
      </w:tr>
      <w:tr w:rsidR="003C240B" w:rsidRPr="003C240B" w:rsidTr="003C240B">
        <w:trPr>
          <w:trHeight w:val="81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Формирование современной городской среды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33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18 720,5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19 554,5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104,5</w:t>
            </w:r>
          </w:p>
        </w:tc>
      </w:tr>
      <w:tr w:rsidR="003C240B" w:rsidRPr="003C240B" w:rsidTr="003C240B">
        <w:trPr>
          <w:trHeight w:val="288"/>
        </w:trPr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 </w:t>
            </w:r>
          </w:p>
        </w:tc>
      </w:tr>
      <w:tr w:rsidR="003C240B" w:rsidRPr="003C240B" w:rsidTr="003C240B">
        <w:trPr>
          <w:trHeight w:val="2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748,5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117,7</w:t>
            </w:r>
          </w:p>
        </w:tc>
      </w:tr>
      <w:tr w:rsidR="003C240B" w:rsidRPr="003C240B" w:rsidTr="003C240B">
        <w:trPr>
          <w:trHeight w:val="46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3C240B">
              <w:rPr>
                <w:i/>
                <w:i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i/>
                <w:i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76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162,8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103,6</w:t>
            </w:r>
          </w:p>
        </w:tc>
      </w:tr>
      <w:tr w:rsidR="003C240B" w:rsidRPr="003C240B" w:rsidTr="003C240B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-233,9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256,1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102,7</w:t>
            </w:r>
          </w:p>
        </w:tc>
      </w:tr>
      <w:tr w:rsidR="003C240B" w:rsidRPr="003C240B" w:rsidTr="003C240B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106,0</w:t>
            </w:r>
          </w:p>
        </w:tc>
      </w:tr>
      <w:tr w:rsidR="003C240B" w:rsidRPr="003C240B" w:rsidTr="003C240B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#ДЕЛ/0!</w:t>
            </w:r>
          </w:p>
        </w:tc>
      </w:tr>
      <w:tr w:rsidR="003C240B" w:rsidRPr="003C240B" w:rsidTr="003C240B">
        <w:trPr>
          <w:trHeight w:val="21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Взносы в уставной капитал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1 351,9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1 248,8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-103,1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92,4</w:t>
            </w:r>
          </w:p>
        </w:tc>
      </w:tr>
      <w:tr w:rsidR="003C240B" w:rsidRPr="003C240B" w:rsidTr="003C240B">
        <w:trPr>
          <w:trHeight w:val="33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20 072,4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20 803,3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730,9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103,6</w:t>
            </w:r>
          </w:p>
        </w:tc>
      </w:tr>
    </w:tbl>
    <w:p w:rsidR="007D2E54" w:rsidRDefault="007D2E54" w:rsidP="007D2E5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EBE" w:rsidRPr="00710DB1" w:rsidRDefault="007D2E54" w:rsidP="007D2E54">
      <w:pPr>
        <w:pStyle w:val="a3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231690" w:rsidRPr="00710DB1">
        <w:rPr>
          <w:color w:val="0070C0"/>
          <w:sz w:val="28"/>
          <w:szCs w:val="28"/>
        </w:rPr>
        <w:tab/>
      </w:r>
      <w:r w:rsidR="00231690" w:rsidRPr="007D2E54">
        <w:rPr>
          <w:rFonts w:ascii="Times New Roman" w:hAnsi="Times New Roman" w:cs="Times New Roman"/>
          <w:sz w:val="28"/>
          <w:szCs w:val="28"/>
        </w:rPr>
        <w:t>По сравнению с показателями решения о бюджете на 202</w:t>
      </w:r>
      <w:r w:rsidR="00A314EA" w:rsidRPr="007D2E54">
        <w:rPr>
          <w:rFonts w:ascii="Times New Roman" w:hAnsi="Times New Roman" w:cs="Times New Roman"/>
          <w:sz w:val="28"/>
          <w:szCs w:val="28"/>
        </w:rPr>
        <w:t>3</w:t>
      </w:r>
      <w:r w:rsidR="00231690" w:rsidRPr="007D2E54">
        <w:rPr>
          <w:rFonts w:ascii="Times New Roman" w:hAnsi="Times New Roman" w:cs="Times New Roman"/>
          <w:sz w:val="28"/>
          <w:szCs w:val="28"/>
        </w:rPr>
        <w:t xml:space="preserve"> год проектом </w:t>
      </w:r>
      <w:r w:rsidR="00FC3B6F" w:rsidRPr="007D2E54">
        <w:rPr>
          <w:rFonts w:ascii="Times New Roman" w:hAnsi="Times New Roman" w:cs="Times New Roman"/>
          <w:sz w:val="28"/>
          <w:szCs w:val="28"/>
        </w:rPr>
        <w:t>решения предусматривается</w:t>
      </w:r>
      <w:r w:rsidR="00347EBE" w:rsidRPr="007D2E54">
        <w:rPr>
          <w:rFonts w:ascii="Times New Roman" w:hAnsi="Times New Roman" w:cs="Times New Roman"/>
          <w:sz w:val="28"/>
          <w:szCs w:val="28"/>
        </w:rPr>
        <w:t>:</w:t>
      </w:r>
    </w:p>
    <w:p w:rsidR="00B05790" w:rsidRDefault="00FC3B6F" w:rsidP="00B05790">
      <w:pPr>
        <w:ind w:left="426"/>
        <w:jc w:val="both"/>
        <w:rPr>
          <w:sz w:val="28"/>
          <w:szCs w:val="28"/>
        </w:rPr>
      </w:pPr>
      <w:r w:rsidRPr="00710DB1">
        <w:rPr>
          <w:b/>
          <w:i/>
          <w:sz w:val="28"/>
          <w:szCs w:val="28"/>
          <w:u w:val="single"/>
        </w:rPr>
        <w:t>увеличение</w:t>
      </w:r>
      <w:r w:rsidR="00231690" w:rsidRPr="00710DB1">
        <w:rPr>
          <w:sz w:val="28"/>
          <w:szCs w:val="28"/>
        </w:rPr>
        <w:t xml:space="preserve"> бюджетных ассигнований по </w:t>
      </w:r>
      <w:r w:rsidR="007D2E54">
        <w:rPr>
          <w:sz w:val="28"/>
          <w:szCs w:val="28"/>
        </w:rPr>
        <w:t>6</w:t>
      </w:r>
      <w:r w:rsidR="00231690" w:rsidRPr="00710DB1">
        <w:rPr>
          <w:sz w:val="28"/>
          <w:szCs w:val="28"/>
        </w:rPr>
        <w:t xml:space="preserve"> (</w:t>
      </w:r>
      <w:r w:rsidR="007D2E54">
        <w:rPr>
          <w:sz w:val="28"/>
          <w:szCs w:val="28"/>
        </w:rPr>
        <w:t>шести</w:t>
      </w:r>
      <w:r w:rsidR="00231690" w:rsidRPr="00710DB1">
        <w:rPr>
          <w:sz w:val="28"/>
          <w:szCs w:val="28"/>
        </w:rPr>
        <w:t>) муниципальным программам:</w:t>
      </w:r>
    </w:p>
    <w:p w:rsidR="00B05790" w:rsidRPr="00710DB1" w:rsidRDefault="00B05790" w:rsidP="00B0579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1690" w:rsidRPr="00710DB1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«</w:t>
      </w:r>
      <w:r>
        <w:rPr>
          <w:sz w:val="28"/>
          <w:szCs w:val="28"/>
        </w:rPr>
        <w:t>Обеспечение деятельности органов местного самоуправления</w:t>
      </w:r>
      <w:r w:rsidRPr="00710DB1">
        <w:rPr>
          <w:sz w:val="28"/>
          <w:szCs w:val="28"/>
        </w:rPr>
        <w:t xml:space="preserve">» на сумму </w:t>
      </w:r>
      <w:r w:rsidR="007D2E54">
        <w:rPr>
          <w:b/>
          <w:sz w:val="28"/>
          <w:szCs w:val="28"/>
        </w:rPr>
        <w:t>415</w:t>
      </w:r>
      <w:r>
        <w:rPr>
          <w:b/>
          <w:sz w:val="28"/>
          <w:szCs w:val="28"/>
        </w:rPr>
        <w:t>,</w:t>
      </w:r>
      <w:r w:rsidR="007D2E54">
        <w:rPr>
          <w:b/>
          <w:sz w:val="28"/>
          <w:szCs w:val="28"/>
        </w:rPr>
        <w:t>8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рублей </w:t>
      </w:r>
      <w:proofErr w:type="gramStart"/>
      <w:r w:rsidRPr="00710DB1">
        <w:rPr>
          <w:sz w:val="28"/>
          <w:szCs w:val="28"/>
        </w:rPr>
        <w:t xml:space="preserve">( </w:t>
      </w:r>
      <w:proofErr w:type="gramEnd"/>
      <w:r w:rsidR="007D2E5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7D2E54">
        <w:rPr>
          <w:sz w:val="28"/>
          <w:szCs w:val="28"/>
        </w:rPr>
        <w:t>8</w:t>
      </w:r>
      <w:r>
        <w:rPr>
          <w:sz w:val="28"/>
          <w:szCs w:val="28"/>
        </w:rPr>
        <w:t>%)</w:t>
      </w:r>
      <w:r w:rsidRPr="00710DB1">
        <w:rPr>
          <w:sz w:val="28"/>
          <w:szCs w:val="28"/>
        </w:rPr>
        <w:t>;</w:t>
      </w:r>
    </w:p>
    <w:p w:rsidR="007D2E54" w:rsidRPr="00710DB1" w:rsidRDefault="007D2E54" w:rsidP="007D2E5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7D2E54">
        <w:rPr>
          <w:bCs/>
          <w:color w:val="000000"/>
          <w:sz w:val="28"/>
          <w:szCs w:val="28"/>
        </w:rPr>
        <w:t xml:space="preserve">Защита населения и территории </w:t>
      </w:r>
      <w:proofErr w:type="spellStart"/>
      <w:r w:rsidRPr="007D2E54">
        <w:rPr>
          <w:bCs/>
          <w:color w:val="000000"/>
          <w:sz w:val="28"/>
          <w:szCs w:val="28"/>
        </w:rPr>
        <w:t>Кайдаковского</w:t>
      </w:r>
      <w:proofErr w:type="spellEnd"/>
      <w:r w:rsidRPr="007D2E54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 от чрезвычайных ситуаций, обеспечение пожарной безопасности</w:t>
      </w:r>
      <w:r>
        <w:rPr>
          <w:bCs/>
          <w:color w:val="000000"/>
          <w:sz w:val="28"/>
          <w:szCs w:val="28"/>
        </w:rPr>
        <w:t xml:space="preserve">» </w:t>
      </w:r>
      <w:r w:rsidRPr="00710DB1">
        <w:rPr>
          <w:sz w:val="28"/>
          <w:szCs w:val="28"/>
        </w:rPr>
        <w:t xml:space="preserve">на сумму </w:t>
      </w:r>
      <w:r>
        <w:rPr>
          <w:b/>
          <w:sz w:val="28"/>
          <w:szCs w:val="28"/>
        </w:rPr>
        <w:t>2,7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рублей </w:t>
      </w:r>
      <w:proofErr w:type="gramStart"/>
      <w:r w:rsidRPr="00710DB1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6,8%)</w:t>
      </w:r>
      <w:r w:rsidRPr="00710DB1">
        <w:rPr>
          <w:sz w:val="28"/>
          <w:szCs w:val="28"/>
        </w:rPr>
        <w:t>;</w:t>
      </w:r>
    </w:p>
    <w:p w:rsidR="00940285" w:rsidRPr="00710DB1" w:rsidRDefault="009D124A" w:rsidP="009D124A">
      <w:pPr>
        <w:ind w:left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7D2E54">
        <w:rPr>
          <w:sz w:val="28"/>
          <w:szCs w:val="28"/>
        </w:rPr>
        <w:t xml:space="preserve"> </w:t>
      </w:r>
      <w:r w:rsidR="00231690" w:rsidRPr="00710DB1">
        <w:rPr>
          <w:sz w:val="28"/>
          <w:szCs w:val="28"/>
        </w:rPr>
        <w:t>«</w:t>
      </w:r>
      <w:r w:rsidR="00A314EA">
        <w:rPr>
          <w:sz w:val="28"/>
          <w:szCs w:val="28"/>
        </w:rPr>
        <w:t>Ремонт и с</w:t>
      </w:r>
      <w:r w:rsidR="00937DBB" w:rsidRPr="00710DB1">
        <w:rPr>
          <w:sz w:val="28"/>
          <w:szCs w:val="28"/>
        </w:rPr>
        <w:t xml:space="preserve">одержание автомобильных </w:t>
      </w:r>
      <w:r w:rsidR="00705953" w:rsidRPr="00710DB1">
        <w:rPr>
          <w:sz w:val="28"/>
          <w:szCs w:val="28"/>
        </w:rPr>
        <w:t>дорог,</w:t>
      </w:r>
      <w:r w:rsidR="00937DBB" w:rsidRPr="00710DB1">
        <w:rPr>
          <w:sz w:val="28"/>
          <w:szCs w:val="28"/>
        </w:rPr>
        <w:t xml:space="preserve"> </w:t>
      </w:r>
      <w:r w:rsidR="00A314EA">
        <w:rPr>
          <w:sz w:val="28"/>
          <w:szCs w:val="28"/>
        </w:rPr>
        <w:t xml:space="preserve">а </w:t>
      </w:r>
      <w:r w:rsidR="00705953">
        <w:rPr>
          <w:sz w:val="28"/>
          <w:szCs w:val="28"/>
        </w:rPr>
        <w:t>также</w:t>
      </w:r>
      <w:r w:rsidR="00A314EA">
        <w:rPr>
          <w:sz w:val="28"/>
          <w:szCs w:val="28"/>
        </w:rPr>
        <w:t xml:space="preserve"> </w:t>
      </w:r>
      <w:r w:rsidR="00937DBB" w:rsidRPr="00710DB1">
        <w:rPr>
          <w:sz w:val="28"/>
          <w:szCs w:val="28"/>
        </w:rPr>
        <w:t xml:space="preserve">инженерных сооружений на них в границах </w:t>
      </w:r>
      <w:proofErr w:type="spellStart"/>
      <w:r w:rsidR="00937DBB" w:rsidRPr="00710DB1">
        <w:rPr>
          <w:sz w:val="28"/>
          <w:szCs w:val="28"/>
        </w:rPr>
        <w:t>Кайдаковского</w:t>
      </w:r>
      <w:proofErr w:type="spellEnd"/>
      <w:r w:rsidR="00937DBB" w:rsidRPr="00710DB1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FC3B6F" w:rsidRPr="00710DB1">
        <w:rPr>
          <w:sz w:val="28"/>
          <w:szCs w:val="28"/>
        </w:rPr>
        <w:t>»</w:t>
      </w:r>
      <w:r w:rsidR="00231690" w:rsidRPr="00710DB1">
        <w:rPr>
          <w:sz w:val="28"/>
          <w:szCs w:val="28"/>
        </w:rPr>
        <w:t xml:space="preserve"> на </w:t>
      </w:r>
      <w:r w:rsidR="00FC3B6F" w:rsidRPr="00710DB1">
        <w:rPr>
          <w:sz w:val="28"/>
          <w:szCs w:val="28"/>
        </w:rPr>
        <w:t xml:space="preserve">сумму </w:t>
      </w:r>
      <w:r w:rsidR="00A314EA">
        <w:rPr>
          <w:b/>
          <w:sz w:val="28"/>
          <w:szCs w:val="28"/>
        </w:rPr>
        <w:t>605,</w:t>
      </w:r>
      <w:r w:rsidR="007D2E54">
        <w:rPr>
          <w:b/>
          <w:sz w:val="28"/>
          <w:szCs w:val="28"/>
        </w:rPr>
        <w:t>3</w:t>
      </w:r>
      <w:r w:rsidR="00937DBB" w:rsidRPr="00710DB1">
        <w:rPr>
          <w:b/>
          <w:sz w:val="28"/>
          <w:szCs w:val="28"/>
        </w:rPr>
        <w:t xml:space="preserve"> </w:t>
      </w:r>
      <w:r w:rsidR="00FC3B6F"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31690" w:rsidRPr="00710DB1">
        <w:rPr>
          <w:sz w:val="28"/>
          <w:szCs w:val="28"/>
        </w:rPr>
        <w:t>рублей (</w:t>
      </w:r>
      <w:r w:rsidR="007D2E54">
        <w:rPr>
          <w:sz w:val="28"/>
          <w:szCs w:val="28"/>
        </w:rPr>
        <w:t>7</w:t>
      </w:r>
      <w:r w:rsidR="00A314EA">
        <w:rPr>
          <w:sz w:val="28"/>
          <w:szCs w:val="28"/>
        </w:rPr>
        <w:t>,</w:t>
      </w:r>
      <w:r w:rsidR="007D2E54">
        <w:rPr>
          <w:sz w:val="28"/>
          <w:szCs w:val="28"/>
        </w:rPr>
        <w:t>6%</w:t>
      </w:r>
      <w:r>
        <w:rPr>
          <w:sz w:val="28"/>
          <w:szCs w:val="28"/>
        </w:rPr>
        <w:t>)</w:t>
      </w:r>
      <w:r w:rsidR="00937DBB" w:rsidRPr="00710DB1">
        <w:rPr>
          <w:sz w:val="28"/>
          <w:szCs w:val="28"/>
        </w:rPr>
        <w:t>;</w:t>
      </w:r>
    </w:p>
    <w:p w:rsidR="00231690" w:rsidRDefault="007D2E54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5953">
        <w:rPr>
          <w:sz w:val="28"/>
          <w:szCs w:val="28"/>
        </w:rPr>
        <w:t>«</w:t>
      </w:r>
      <w:r w:rsidR="0037277C">
        <w:rPr>
          <w:sz w:val="28"/>
          <w:szCs w:val="28"/>
        </w:rPr>
        <w:t xml:space="preserve">Обеспечение мероприятий в области жилищно-коммунального хозяйства на территории </w:t>
      </w:r>
      <w:proofErr w:type="spellStart"/>
      <w:r w:rsidR="00EE6337" w:rsidRPr="00710DB1">
        <w:rPr>
          <w:sz w:val="28"/>
          <w:szCs w:val="28"/>
        </w:rPr>
        <w:t>Кайдаковского</w:t>
      </w:r>
      <w:proofErr w:type="spellEnd"/>
      <w:r w:rsidR="00EE6337" w:rsidRPr="00710DB1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231690" w:rsidRPr="00710DB1">
        <w:rPr>
          <w:sz w:val="28"/>
          <w:szCs w:val="28"/>
        </w:rPr>
        <w:t>»</w:t>
      </w:r>
      <w:r w:rsidR="00EE6337" w:rsidRPr="00710DB1">
        <w:rPr>
          <w:sz w:val="28"/>
          <w:szCs w:val="28"/>
        </w:rPr>
        <w:t xml:space="preserve"> </w:t>
      </w:r>
      <w:r w:rsidR="00231690" w:rsidRPr="00710DB1">
        <w:rPr>
          <w:sz w:val="28"/>
          <w:szCs w:val="28"/>
        </w:rPr>
        <w:t xml:space="preserve">на сумму </w:t>
      </w:r>
      <w:r>
        <w:rPr>
          <w:b/>
          <w:sz w:val="28"/>
          <w:szCs w:val="28"/>
        </w:rPr>
        <w:t>72</w:t>
      </w:r>
      <w:r w:rsidR="0037277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</w:t>
      </w:r>
      <w:r w:rsidR="00EE6337" w:rsidRPr="00710DB1">
        <w:rPr>
          <w:b/>
          <w:sz w:val="28"/>
          <w:szCs w:val="28"/>
        </w:rPr>
        <w:t xml:space="preserve"> </w:t>
      </w:r>
      <w:r w:rsidR="00FC3B6F" w:rsidRPr="00710DB1">
        <w:rPr>
          <w:sz w:val="28"/>
          <w:szCs w:val="28"/>
        </w:rPr>
        <w:t>тыс.</w:t>
      </w:r>
      <w:r w:rsidR="009D124A">
        <w:rPr>
          <w:sz w:val="28"/>
          <w:szCs w:val="28"/>
        </w:rPr>
        <w:t xml:space="preserve"> </w:t>
      </w:r>
      <w:r w:rsidR="00231690" w:rsidRPr="00710DB1">
        <w:rPr>
          <w:sz w:val="28"/>
          <w:szCs w:val="28"/>
        </w:rPr>
        <w:t>рублей (</w:t>
      </w:r>
      <w:r>
        <w:rPr>
          <w:sz w:val="28"/>
          <w:szCs w:val="28"/>
        </w:rPr>
        <w:t>5</w:t>
      </w:r>
      <w:r w:rsidR="0037277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F85C29">
        <w:rPr>
          <w:sz w:val="28"/>
          <w:szCs w:val="28"/>
        </w:rPr>
        <w:t>%);</w:t>
      </w:r>
    </w:p>
    <w:p w:rsidR="007D2E54" w:rsidRDefault="007D2E54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C92589" w:rsidRPr="00710DB1">
        <w:rPr>
          <w:sz w:val="28"/>
          <w:szCs w:val="28"/>
        </w:rPr>
        <w:t xml:space="preserve">Обеспечение мероприятий в области благоустройства территории </w:t>
      </w:r>
      <w:proofErr w:type="spellStart"/>
      <w:r w:rsidR="00C92589" w:rsidRPr="00710DB1">
        <w:rPr>
          <w:sz w:val="28"/>
          <w:szCs w:val="28"/>
        </w:rPr>
        <w:t>Кайдаковского</w:t>
      </w:r>
      <w:proofErr w:type="spellEnd"/>
      <w:r w:rsidR="00C92589" w:rsidRPr="00710DB1">
        <w:rPr>
          <w:sz w:val="28"/>
          <w:szCs w:val="28"/>
        </w:rPr>
        <w:t xml:space="preserve"> сельского поселения Вяземского района Смоленской области» на сумму </w:t>
      </w:r>
      <w:r w:rsidR="00C92589">
        <w:rPr>
          <w:b/>
          <w:sz w:val="28"/>
          <w:szCs w:val="28"/>
        </w:rPr>
        <w:t>304,2</w:t>
      </w:r>
      <w:r w:rsidR="00C92589" w:rsidRPr="00710DB1">
        <w:rPr>
          <w:b/>
          <w:sz w:val="28"/>
          <w:szCs w:val="28"/>
        </w:rPr>
        <w:t xml:space="preserve"> </w:t>
      </w:r>
      <w:r w:rsidR="00C92589" w:rsidRPr="00710DB1">
        <w:rPr>
          <w:sz w:val="28"/>
          <w:szCs w:val="28"/>
        </w:rPr>
        <w:t>тыс.</w:t>
      </w:r>
      <w:r w:rsidR="00C92589">
        <w:rPr>
          <w:sz w:val="28"/>
          <w:szCs w:val="28"/>
        </w:rPr>
        <w:t xml:space="preserve"> </w:t>
      </w:r>
      <w:r w:rsidR="00C92589" w:rsidRPr="00710DB1">
        <w:rPr>
          <w:sz w:val="28"/>
          <w:szCs w:val="28"/>
        </w:rPr>
        <w:t>рублей (</w:t>
      </w:r>
      <w:r w:rsidR="00C92589">
        <w:rPr>
          <w:sz w:val="28"/>
          <w:szCs w:val="28"/>
        </w:rPr>
        <w:t>14,1</w:t>
      </w:r>
      <w:r w:rsidR="00C92589" w:rsidRPr="00710DB1">
        <w:rPr>
          <w:sz w:val="28"/>
          <w:szCs w:val="28"/>
        </w:rPr>
        <w:t>%)</w:t>
      </w:r>
      <w:r w:rsidR="00C92589">
        <w:rPr>
          <w:sz w:val="28"/>
          <w:szCs w:val="28"/>
        </w:rPr>
        <w:t>;</w:t>
      </w:r>
    </w:p>
    <w:p w:rsidR="00C92589" w:rsidRDefault="00C92589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2589">
        <w:rPr>
          <w:sz w:val="28"/>
          <w:szCs w:val="28"/>
        </w:rPr>
        <w:t>«</w:t>
      </w:r>
      <w:r w:rsidRPr="00C92589">
        <w:rPr>
          <w:bCs/>
          <w:color w:val="000000"/>
          <w:sz w:val="28"/>
          <w:szCs w:val="28"/>
        </w:rPr>
        <w:t xml:space="preserve">Проведение капитального ремонта многоквартирных домов на территории </w:t>
      </w:r>
      <w:proofErr w:type="spellStart"/>
      <w:r w:rsidRPr="00C92589">
        <w:rPr>
          <w:bCs/>
          <w:color w:val="000000"/>
          <w:sz w:val="28"/>
          <w:szCs w:val="28"/>
        </w:rPr>
        <w:t>Кайдаковского</w:t>
      </w:r>
      <w:proofErr w:type="spellEnd"/>
      <w:r w:rsidRPr="00C92589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bCs/>
          <w:color w:val="000000"/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на сумму </w:t>
      </w:r>
      <w:r>
        <w:rPr>
          <w:b/>
          <w:sz w:val="28"/>
          <w:szCs w:val="28"/>
        </w:rPr>
        <w:t>82,8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 (</w:t>
      </w:r>
      <w:r>
        <w:rPr>
          <w:sz w:val="28"/>
          <w:szCs w:val="28"/>
        </w:rPr>
        <w:t>55,6</w:t>
      </w:r>
      <w:r w:rsidRPr="00710DB1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C92589" w:rsidRDefault="00C92589" w:rsidP="00C92589">
      <w:pPr>
        <w:ind w:left="426"/>
        <w:jc w:val="both"/>
        <w:rPr>
          <w:sz w:val="28"/>
          <w:szCs w:val="28"/>
        </w:rPr>
      </w:pPr>
      <w:r w:rsidRPr="00710DB1">
        <w:rPr>
          <w:b/>
          <w:i/>
          <w:sz w:val="28"/>
          <w:szCs w:val="28"/>
          <w:u w:val="single"/>
        </w:rPr>
        <w:t>у</w:t>
      </w:r>
      <w:r>
        <w:rPr>
          <w:b/>
          <w:i/>
          <w:sz w:val="28"/>
          <w:szCs w:val="28"/>
          <w:u w:val="single"/>
        </w:rPr>
        <w:t>меньшение</w:t>
      </w:r>
      <w:r w:rsidRPr="00710DB1">
        <w:rPr>
          <w:sz w:val="28"/>
          <w:szCs w:val="28"/>
        </w:rPr>
        <w:t xml:space="preserve"> бюджетных ассигнований по </w:t>
      </w:r>
      <w:r>
        <w:rPr>
          <w:sz w:val="28"/>
          <w:szCs w:val="28"/>
        </w:rPr>
        <w:t>4</w:t>
      </w:r>
      <w:r w:rsidRPr="00710DB1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четырем</w:t>
      </w:r>
      <w:r w:rsidRPr="00710DB1">
        <w:rPr>
          <w:sz w:val="28"/>
          <w:szCs w:val="28"/>
        </w:rPr>
        <w:t>) муниципальным программам:</w:t>
      </w:r>
    </w:p>
    <w:p w:rsidR="00C92589" w:rsidRDefault="00C92589" w:rsidP="00C92589">
      <w:pPr>
        <w:ind w:left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 «</w:t>
      </w:r>
      <w:r w:rsidRPr="00C92589">
        <w:rPr>
          <w:bCs/>
          <w:color w:val="000000"/>
          <w:sz w:val="28"/>
          <w:szCs w:val="28"/>
        </w:rPr>
        <w:t xml:space="preserve">Энергосбережение и повышение энергетической эффективности Администрации </w:t>
      </w:r>
      <w:proofErr w:type="spellStart"/>
      <w:r w:rsidRPr="00C92589">
        <w:rPr>
          <w:bCs/>
          <w:color w:val="000000"/>
          <w:sz w:val="28"/>
          <w:szCs w:val="28"/>
        </w:rPr>
        <w:t>Кайдаковского</w:t>
      </w:r>
      <w:proofErr w:type="spellEnd"/>
      <w:r w:rsidRPr="00C92589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bCs/>
          <w:color w:val="000000"/>
          <w:sz w:val="28"/>
          <w:szCs w:val="28"/>
        </w:rPr>
        <w:t xml:space="preserve">» на сумму </w:t>
      </w:r>
      <w:r>
        <w:rPr>
          <w:b/>
          <w:bCs/>
          <w:color w:val="000000"/>
          <w:sz w:val="28"/>
          <w:szCs w:val="28"/>
        </w:rPr>
        <w:t xml:space="preserve">200,0 </w:t>
      </w:r>
      <w:r>
        <w:rPr>
          <w:bCs/>
          <w:color w:val="000000"/>
          <w:sz w:val="28"/>
          <w:szCs w:val="28"/>
        </w:rPr>
        <w:t>тыс. рублей;</w:t>
      </w:r>
    </w:p>
    <w:p w:rsidR="00C92589" w:rsidRDefault="00C92589" w:rsidP="00C92589">
      <w:pPr>
        <w:ind w:left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</w:t>
      </w:r>
      <w:r w:rsidRPr="00C92589">
        <w:rPr>
          <w:bCs/>
          <w:color w:val="000000"/>
          <w:sz w:val="28"/>
          <w:szCs w:val="28"/>
        </w:rPr>
        <w:t xml:space="preserve">Развитие малого и среднего предпринимательства на территории </w:t>
      </w:r>
      <w:proofErr w:type="spellStart"/>
      <w:r w:rsidRPr="00C92589">
        <w:rPr>
          <w:bCs/>
          <w:color w:val="000000"/>
          <w:sz w:val="28"/>
          <w:szCs w:val="28"/>
        </w:rPr>
        <w:t>Кайдаковского</w:t>
      </w:r>
      <w:proofErr w:type="spellEnd"/>
      <w:r w:rsidRPr="00C92589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bCs/>
          <w:color w:val="000000"/>
          <w:sz w:val="28"/>
          <w:szCs w:val="28"/>
        </w:rPr>
        <w:t xml:space="preserve">» на сумму </w:t>
      </w:r>
      <w:r>
        <w:rPr>
          <w:b/>
          <w:bCs/>
          <w:color w:val="000000"/>
          <w:sz w:val="28"/>
          <w:szCs w:val="28"/>
        </w:rPr>
        <w:t xml:space="preserve">2,0 </w:t>
      </w:r>
      <w:r>
        <w:rPr>
          <w:bCs/>
          <w:color w:val="000000"/>
          <w:sz w:val="28"/>
          <w:szCs w:val="28"/>
        </w:rPr>
        <w:t>тыс. рублей;</w:t>
      </w:r>
    </w:p>
    <w:p w:rsidR="0046080C" w:rsidRDefault="009D124A" w:rsidP="009D124A">
      <w:pPr>
        <w:ind w:left="426"/>
        <w:jc w:val="both"/>
        <w:rPr>
          <w:sz w:val="28"/>
          <w:szCs w:val="28"/>
        </w:rPr>
      </w:pPr>
      <w:r w:rsidRPr="00C92589">
        <w:rPr>
          <w:sz w:val="28"/>
          <w:szCs w:val="28"/>
        </w:rPr>
        <w:t>- «</w:t>
      </w:r>
      <w:r w:rsidR="000C48DC" w:rsidRPr="00C92589">
        <w:rPr>
          <w:sz w:val="28"/>
          <w:szCs w:val="28"/>
        </w:rPr>
        <w:t>Обеспечение содержания, обслуживания и распоряжения объектами муниципальной собственности</w:t>
      </w:r>
      <w:r w:rsidRPr="00C92589">
        <w:rPr>
          <w:sz w:val="28"/>
          <w:szCs w:val="28"/>
        </w:rPr>
        <w:t xml:space="preserve"> </w:t>
      </w:r>
      <w:proofErr w:type="spellStart"/>
      <w:r w:rsidRPr="00C92589">
        <w:rPr>
          <w:sz w:val="28"/>
          <w:szCs w:val="28"/>
        </w:rPr>
        <w:t>Кайдаковского</w:t>
      </w:r>
      <w:proofErr w:type="spellEnd"/>
      <w:r w:rsidRPr="00C92589">
        <w:rPr>
          <w:sz w:val="28"/>
          <w:szCs w:val="28"/>
        </w:rPr>
        <w:t xml:space="preserve"> сельского поселения Вяземского района Смоленской области» на</w:t>
      </w:r>
      <w:r w:rsidR="00231690" w:rsidRPr="00C92589">
        <w:rPr>
          <w:sz w:val="28"/>
          <w:szCs w:val="28"/>
        </w:rPr>
        <w:t xml:space="preserve"> сумму </w:t>
      </w:r>
      <w:r w:rsidR="00C92589">
        <w:rPr>
          <w:b/>
          <w:sz w:val="28"/>
          <w:szCs w:val="28"/>
        </w:rPr>
        <w:t>445</w:t>
      </w:r>
      <w:r w:rsidRPr="00C92589">
        <w:rPr>
          <w:b/>
          <w:sz w:val="28"/>
          <w:szCs w:val="28"/>
        </w:rPr>
        <w:t>,</w:t>
      </w:r>
      <w:r w:rsidR="00C92589">
        <w:rPr>
          <w:b/>
          <w:sz w:val="28"/>
          <w:szCs w:val="28"/>
        </w:rPr>
        <w:t>7</w:t>
      </w:r>
      <w:r w:rsidR="00CE0571" w:rsidRPr="00C92589">
        <w:rPr>
          <w:sz w:val="28"/>
          <w:szCs w:val="28"/>
        </w:rPr>
        <w:t xml:space="preserve"> тыс.</w:t>
      </w:r>
      <w:r w:rsidRPr="00C92589">
        <w:rPr>
          <w:sz w:val="28"/>
          <w:szCs w:val="28"/>
        </w:rPr>
        <w:t xml:space="preserve"> рублей (</w:t>
      </w:r>
      <w:r w:rsidR="00550C03" w:rsidRPr="00C92589">
        <w:rPr>
          <w:sz w:val="28"/>
          <w:szCs w:val="28"/>
        </w:rPr>
        <w:t xml:space="preserve">или на </w:t>
      </w:r>
      <w:r w:rsidR="00C92589">
        <w:rPr>
          <w:sz w:val="28"/>
          <w:szCs w:val="28"/>
        </w:rPr>
        <w:t>59</w:t>
      </w:r>
      <w:r w:rsidRPr="00C92589">
        <w:rPr>
          <w:sz w:val="28"/>
          <w:szCs w:val="28"/>
        </w:rPr>
        <w:t>,</w:t>
      </w:r>
      <w:r w:rsidR="00C92589">
        <w:rPr>
          <w:sz w:val="28"/>
          <w:szCs w:val="28"/>
        </w:rPr>
        <w:t>5</w:t>
      </w:r>
      <w:r w:rsidR="005C1C24" w:rsidRPr="00C92589">
        <w:rPr>
          <w:sz w:val="28"/>
          <w:szCs w:val="28"/>
        </w:rPr>
        <w:t xml:space="preserve"> </w:t>
      </w:r>
      <w:r w:rsidR="00550C03" w:rsidRPr="00C92589">
        <w:rPr>
          <w:sz w:val="28"/>
          <w:szCs w:val="28"/>
        </w:rPr>
        <w:t>%</w:t>
      </w:r>
      <w:r w:rsidR="005C1C24" w:rsidRPr="00C92589">
        <w:rPr>
          <w:sz w:val="28"/>
          <w:szCs w:val="28"/>
        </w:rPr>
        <w:t>)</w:t>
      </w:r>
      <w:r w:rsidR="00C92589">
        <w:rPr>
          <w:sz w:val="28"/>
          <w:szCs w:val="28"/>
        </w:rPr>
        <w:t>;</w:t>
      </w:r>
    </w:p>
    <w:p w:rsidR="00C92589" w:rsidRDefault="00C92589" w:rsidP="00C9258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</w:t>
      </w:r>
      <w:r w:rsidRPr="00C92589">
        <w:rPr>
          <w:bCs/>
          <w:color w:val="000000"/>
          <w:sz w:val="28"/>
          <w:szCs w:val="28"/>
        </w:rPr>
        <w:t xml:space="preserve">Профилактика терроризма и экстремизма на территории </w:t>
      </w:r>
      <w:proofErr w:type="spellStart"/>
      <w:r w:rsidRPr="00C92589">
        <w:rPr>
          <w:bCs/>
          <w:color w:val="000000"/>
          <w:sz w:val="28"/>
          <w:szCs w:val="28"/>
        </w:rPr>
        <w:t>Кайдаковского</w:t>
      </w:r>
      <w:proofErr w:type="spellEnd"/>
      <w:r w:rsidRPr="00C92589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bCs/>
          <w:color w:val="000000"/>
          <w:sz w:val="28"/>
          <w:szCs w:val="28"/>
        </w:rPr>
        <w:t xml:space="preserve">» </w:t>
      </w:r>
      <w:r w:rsidRPr="00C92589">
        <w:rPr>
          <w:sz w:val="28"/>
          <w:szCs w:val="28"/>
        </w:rPr>
        <w:t xml:space="preserve">на сумму </w:t>
      </w:r>
      <w:r>
        <w:rPr>
          <w:b/>
          <w:sz w:val="28"/>
          <w:szCs w:val="28"/>
        </w:rPr>
        <w:t>1</w:t>
      </w:r>
      <w:r w:rsidRPr="00C9258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C92589">
        <w:rPr>
          <w:sz w:val="28"/>
          <w:szCs w:val="28"/>
        </w:rPr>
        <w:t xml:space="preserve"> тыс. рублей (или на </w:t>
      </w:r>
      <w:r>
        <w:rPr>
          <w:sz w:val="28"/>
          <w:szCs w:val="28"/>
        </w:rPr>
        <w:t>65</w:t>
      </w:r>
      <w:r w:rsidRPr="00C9258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C92589">
        <w:rPr>
          <w:sz w:val="28"/>
          <w:szCs w:val="28"/>
        </w:rPr>
        <w:t xml:space="preserve"> %)</w:t>
      </w:r>
      <w:r>
        <w:rPr>
          <w:sz w:val="28"/>
          <w:szCs w:val="28"/>
        </w:rPr>
        <w:t>.</w:t>
      </w:r>
    </w:p>
    <w:p w:rsidR="002E449C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49C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9544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903"/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1 248,8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103,1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7,6%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2E449C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Вносятся изменения по следующим направлениям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2E449C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Главу муниципального образования </w:t>
      </w:r>
      <w:r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4223">
        <w:rPr>
          <w:rFonts w:ascii="Times New Roman" w:hAnsi="Times New Roman" w:cs="Times New Roman"/>
          <w:b/>
          <w:sz w:val="28"/>
          <w:szCs w:val="28"/>
        </w:rPr>
        <w:t>748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4223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24223">
        <w:rPr>
          <w:rFonts w:ascii="Times New Roman" w:hAnsi="Times New Roman" w:cs="Times New Roman"/>
          <w:b/>
          <w:sz w:val="28"/>
          <w:szCs w:val="28"/>
        </w:rPr>
        <w:t>112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422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242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42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%;</w:t>
      </w:r>
    </w:p>
    <w:p w:rsidR="009F5156" w:rsidRDefault="00E24223" w:rsidP="009F515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F51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осуществление первичного воинского учета на территориях, где отсутствуют</w:t>
      </w:r>
      <w:r w:rsidR="009F5156">
        <w:rPr>
          <w:rFonts w:ascii="Times New Roman" w:hAnsi="Times New Roman" w:cs="Times New Roman"/>
          <w:sz w:val="28"/>
          <w:szCs w:val="28"/>
        </w:rPr>
        <w:t xml:space="preserve"> военные </w:t>
      </w:r>
      <w:proofErr w:type="gramStart"/>
      <w:r w:rsidR="009F5156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="009F5156">
        <w:rPr>
          <w:rFonts w:ascii="Times New Roman" w:hAnsi="Times New Roman" w:cs="Times New Roman"/>
          <w:sz w:val="28"/>
          <w:szCs w:val="28"/>
        </w:rPr>
        <w:t xml:space="preserve"> </w:t>
      </w:r>
      <w:r w:rsidR="009F5156"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="009F5156">
        <w:rPr>
          <w:rFonts w:ascii="Times New Roman" w:hAnsi="Times New Roman" w:cs="Times New Roman"/>
          <w:sz w:val="28"/>
          <w:szCs w:val="28"/>
        </w:rPr>
        <w:t xml:space="preserve"> </w:t>
      </w:r>
      <w:r w:rsidR="009F5156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F5156">
        <w:rPr>
          <w:rFonts w:ascii="Times New Roman" w:hAnsi="Times New Roman" w:cs="Times New Roman"/>
          <w:b/>
          <w:sz w:val="28"/>
          <w:szCs w:val="28"/>
        </w:rPr>
        <w:t>162,8</w:t>
      </w:r>
      <w:r w:rsidR="009F5156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156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F5156">
        <w:rPr>
          <w:rFonts w:ascii="Times New Roman" w:hAnsi="Times New Roman" w:cs="Times New Roman"/>
          <w:sz w:val="28"/>
          <w:szCs w:val="28"/>
        </w:rPr>
        <w:t>величением</w:t>
      </w:r>
      <w:r w:rsidR="009F5156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F5156">
        <w:rPr>
          <w:rFonts w:ascii="Times New Roman" w:hAnsi="Times New Roman" w:cs="Times New Roman"/>
          <w:b/>
          <w:sz w:val="28"/>
          <w:szCs w:val="28"/>
        </w:rPr>
        <w:t>5,6</w:t>
      </w:r>
      <w:r w:rsidR="009F5156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9F5156">
        <w:rPr>
          <w:rFonts w:ascii="Times New Roman" w:hAnsi="Times New Roman" w:cs="Times New Roman"/>
          <w:b/>
          <w:sz w:val="28"/>
          <w:szCs w:val="28"/>
        </w:rPr>
        <w:t>3,6%;</w:t>
      </w:r>
    </w:p>
    <w:p w:rsidR="009F5156" w:rsidRDefault="009F5156" w:rsidP="009F51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F5156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на компенсационные выплаты депутатам </w:t>
      </w:r>
      <w:r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233,9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100,0%;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5156" w:rsidRDefault="002E449C" w:rsidP="009F51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F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156">
        <w:rPr>
          <w:rFonts w:ascii="Times New Roman" w:hAnsi="Times New Roman" w:cs="Times New Roman"/>
          <w:sz w:val="28"/>
          <w:szCs w:val="28"/>
        </w:rPr>
        <w:t xml:space="preserve">расходы на пенсии, социальные доплаты к пенсиям предлагаются к утверждению в сумме </w:t>
      </w:r>
      <w:r w:rsidR="009F5156">
        <w:rPr>
          <w:rFonts w:ascii="Times New Roman" w:hAnsi="Times New Roman" w:cs="Times New Roman"/>
          <w:b/>
          <w:sz w:val="28"/>
          <w:szCs w:val="28"/>
        </w:rPr>
        <w:t xml:space="preserve">256,1 </w:t>
      </w:r>
      <w:r w:rsidR="009F5156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9F5156" w:rsidRPr="00AF00EA">
        <w:rPr>
          <w:rFonts w:ascii="Times New Roman" w:hAnsi="Times New Roman" w:cs="Times New Roman"/>
          <w:b/>
          <w:sz w:val="28"/>
          <w:szCs w:val="28"/>
        </w:rPr>
        <w:t>6,</w:t>
      </w:r>
      <w:r w:rsidR="009F5156">
        <w:rPr>
          <w:rFonts w:ascii="Times New Roman" w:hAnsi="Times New Roman" w:cs="Times New Roman"/>
          <w:b/>
          <w:sz w:val="28"/>
          <w:szCs w:val="28"/>
        </w:rPr>
        <w:t>8</w:t>
      </w:r>
      <w:r w:rsidR="009F5156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9F5156">
        <w:rPr>
          <w:rFonts w:ascii="Times New Roman" w:hAnsi="Times New Roman" w:cs="Times New Roman"/>
          <w:b/>
          <w:sz w:val="28"/>
          <w:szCs w:val="28"/>
        </w:rPr>
        <w:t>2,7</w:t>
      </w:r>
      <w:r w:rsidR="009F5156">
        <w:rPr>
          <w:rFonts w:ascii="Times New Roman" w:hAnsi="Times New Roman" w:cs="Times New Roman"/>
          <w:sz w:val="28"/>
          <w:szCs w:val="28"/>
        </w:rPr>
        <w:t>%</w:t>
      </w:r>
      <w:r w:rsidR="009F5156">
        <w:rPr>
          <w:rFonts w:ascii="Times New Roman" w:hAnsi="Times New Roman" w:cs="Times New Roman"/>
          <w:b/>
          <w:sz w:val="28"/>
          <w:szCs w:val="28"/>
        </w:rPr>
        <w:t>;</w:t>
      </w:r>
      <w:r w:rsidR="009F5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49C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межбюджетным трансфертам предлагаются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24,7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363949">
        <w:rPr>
          <w:rFonts w:ascii="Times New Roman" w:hAnsi="Times New Roman" w:cs="Times New Roman"/>
          <w:b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6,0%;</w:t>
      </w:r>
    </w:p>
    <w:p w:rsidR="002E449C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63949">
        <w:rPr>
          <w:rFonts w:ascii="Times New Roman" w:hAnsi="Times New Roman" w:cs="Times New Roman"/>
          <w:sz w:val="28"/>
          <w:szCs w:val="28"/>
        </w:rPr>
        <w:t>расходы по исполнению решений суда</w:t>
      </w:r>
      <w:r>
        <w:rPr>
          <w:rFonts w:ascii="Times New Roman" w:hAnsi="Times New Roman" w:cs="Times New Roman"/>
          <w:sz w:val="28"/>
          <w:szCs w:val="28"/>
        </w:rPr>
        <w:t xml:space="preserve"> не планировались, в настоящем </w:t>
      </w: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в сумме </w:t>
      </w:r>
      <w:r w:rsidR="009F515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F515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:rsidR="000112D0" w:rsidRDefault="000112D0" w:rsidP="002E449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49C" w:rsidRPr="00DB251A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0112D0">
        <w:rPr>
          <w:rFonts w:ascii="Times New Roman" w:hAnsi="Times New Roman" w:cs="Times New Roman"/>
          <w:b/>
          <w:sz w:val="28"/>
          <w:szCs w:val="28"/>
        </w:rPr>
        <w:t>320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112D0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449C" w:rsidRPr="00DB251A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2E449C" w:rsidRPr="00DB251A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112D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2D0">
        <w:rPr>
          <w:rFonts w:ascii="Times New Roman" w:hAnsi="Times New Roman" w:cs="Times New Roman"/>
          <w:b/>
          <w:sz w:val="28"/>
          <w:szCs w:val="28"/>
        </w:rPr>
        <w:t>482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112D0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449C" w:rsidRDefault="000112D0" w:rsidP="002E449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449C" w:rsidRPr="00125456">
        <w:rPr>
          <w:sz w:val="28"/>
          <w:szCs w:val="28"/>
        </w:rPr>
        <w:t xml:space="preserve">- уменьшение остатков средств бюджета в сумме </w:t>
      </w:r>
      <w:r w:rsidR="002E449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2E4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803</w:t>
      </w:r>
      <w:r w:rsidR="002E449C">
        <w:rPr>
          <w:b/>
          <w:sz w:val="28"/>
          <w:szCs w:val="28"/>
        </w:rPr>
        <w:t>,</w:t>
      </w:r>
      <w:r w:rsidR="00366768">
        <w:rPr>
          <w:b/>
          <w:sz w:val="28"/>
          <w:szCs w:val="28"/>
        </w:rPr>
        <w:t>3</w:t>
      </w:r>
      <w:r w:rsidR="002E449C" w:rsidRPr="00125456">
        <w:rPr>
          <w:sz w:val="28"/>
          <w:szCs w:val="28"/>
        </w:rPr>
        <w:t xml:space="preserve"> тыс. рублей</w:t>
      </w:r>
    </w:p>
    <w:p w:rsidR="003C240B" w:rsidRDefault="003C240B" w:rsidP="003C36F0">
      <w:pPr>
        <w:jc w:val="center"/>
        <w:rPr>
          <w:b/>
          <w:sz w:val="28"/>
          <w:szCs w:val="28"/>
        </w:rPr>
      </w:pPr>
    </w:p>
    <w:p w:rsidR="000B4E2D" w:rsidRPr="00710DB1" w:rsidRDefault="000B4E2D" w:rsidP="000A69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710DB1" w:rsidRDefault="00BD5F5E" w:rsidP="002E0EF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EF0" w:rsidRPr="00710DB1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Проектом решения Совета депутатов </w:t>
      </w:r>
      <w:proofErr w:type="spellStart"/>
      <w:r w:rsidR="00A910F4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A910F4" w:rsidRPr="00710DB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«О внесении изменений в решение Совета депутатов </w:t>
      </w:r>
      <w:proofErr w:type="spellStart"/>
      <w:r w:rsidR="00A910F4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A910F4" w:rsidRPr="00710DB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A910F4" w:rsidRPr="00710DB1">
        <w:rPr>
          <w:rFonts w:ascii="Times New Roman" w:hAnsi="Times New Roman" w:cs="Times New Roman"/>
          <w:sz w:val="28"/>
          <w:szCs w:val="28"/>
        </w:rPr>
        <w:t>2</w:t>
      </w:r>
      <w:r w:rsidR="00EC2E72">
        <w:rPr>
          <w:rFonts w:ascii="Times New Roman" w:hAnsi="Times New Roman" w:cs="Times New Roman"/>
          <w:sz w:val="28"/>
          <w:szCs w:val="28"/>
        </w:rPr>
        <w:t>6</w:t>
      </w:r>
      <w:r w:rsidR="002E0EF0" w:rsidRPr="00710DB1">
        <w:rPr>
          <w:rFonts w:ascii="Times New Roman" w:hAnsi="Times New Roman" w:cs="Times New Roman"/>
          <w:sz w:val="28"/>
          <w:szCs w:val="28"/>
        </w:rPr>
        <w:t>.12.202</w:t>
      </w:r>
      <w:r w:rsidR="00EC2E72">
        <w:rPr>
          <w:rFonts w:ascii="Times New Roman" w:hAnsi="Times New Roman" w:cs="Times New Roman"/>
          <w:sz w:val="28"/>
          <w:szCs w:val="28"/>
        </w:rPr>
        <w:t>2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EC2E72">
        <w:rPr>
          <w:rFonts w:ascii="Times New Roman" w:hAnsi="Times New Roman" w:cs="Times New Roman"/>
          <w:sz w:val="28"/>
          <w:szCs w:val="28"/>
        </w:rPr>
        <w:t>22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» предлагается внести изменения в показатели </w:t>
      </w:r>
      <w:r w:rsidR="002E0EF0" w:rsidRPr="00710DB1">
        <w:rPr>
          <w:rFonts w:ascii="Times New Roman" w:hAnsi="Times New Roman" w:cs="Times New Roman"/>
          <w:b/>
          <w:sz w:val="28"/>
          <w:szCs w:val="28"/>
        </w:rPr>
        <w:t>202</w:t>
      </w:r>
      <w:r w:rsidR="00EC2E72">
        <w:rPr>
          <w:rFonts w:ascii="Times New Roman" w:hAnsi="Times New Roman" w:cs="Times New Roman"/>
          <w:b/>
          <w:sz w:val="28"/>
          <w:szCs w:val="28"/>
        </w:rPr>
        <w:t>3</w:t>
      </w:r>
      <w:r w:rsidR="00A910F4" w:rsidRPr="00710DB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76FD" w:rsidRPr="00DB251A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76FD">
        <w:rPr>
          <w:rFonts w:ascii="Times New Roman" w:hAnsi="Times New Roman" w:cs="Times New Roman"/>
          <w:sz w:val="28"/>
          <w:szCs w:val="28"/>
        </w:rPr>
        <w:t>1.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3E76FD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3E76FD">
        <w:rPr>
          <w:rFonts w:ascii="Times New Roman" w:hAnsi="Times New Roman" w:cs="Times New Roman"/>
          <w:b/>
          <w:sz w:val="28"/>
          <w:szCs w:val="28"/>
        </w:rPr>
        <w:t>на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E76FD">
        <w:rPr>
          <w:rFonts w:ascii="Times New Roman" w:hAnsi="Times New Roman" w:cs="Times New Roman"/>
          <w:b/>
          <w:sz w:val="28"/>
          <w:szCs w:val="28"/>
        </w:rPr>
        <w:t>3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E76FD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A0FCA">
        <w:rPr>
          <w:rFonts w:ascii="Times New Roman" w:hAnsi="Times New Roman" w:cs="Times New Roman"/>
          <w:b/>
          <w:sz w:val="28"/>
          <w:szCs w:val="28"/>
        </w:rPr>
        <w:t>20</w:t>
      </w:r>
      <w:r w:rsidR="003E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FCA">
        <w:rPr>
          <w:rFonts w:ascii="Times New Roman" w:hAnsi="Times New Roman" w:cs="Times New Roman"/>
          <w:b/>
          <w:sz w:val="28"/>
          <w:szCs w:val="28"/>
        </w:rPr>
        <w:t>482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4A0FCA">
        <w:rPr>
          <w:rFonts w:ascii="Times New Roman" w:hAnsi="Times New Roman" w:cs="Times New Roman"/>
          <w:b/>
          <w:sz w:val="28"/>
          <w:szCs w:val="28"/>
        </w:rPr>
        <w:t>8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76FD">
        <w:rPr>
          <w:rFonts w:ascii="Times New Roman" w:hAnsi="Times New Roman" w:cs="Times New Roman"/>
          <w:sz w:val="28"/>
          <w:szCs w:val="28"/>
        </w:rPr>
        <w:t>,</w:t>
      </w:r>
      <w:r w:rsidR="004A0FCA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4A0FCA">
        <w:rPr>
          <w:rFonts w:ascii="Times New Roman" w:hAnsi="Times New Roman" w:cs="Times New Roman"/>
          <w:b/>
          <w:sz w:val="28"/>
          <w:szCs w:val="28"/>
        </w:rPr>
        <w:t xml:space="preserve">730,9 </w:t>
      </w:r>
      <w:r w:rsidR="004A0FCA">
        <w:rPr>
          <w:rFonts w:ascii="Times New Roman" w:hAnsi="Times New Roman" w:cs="Times New Roman"/>
          <w:sz w:val="28"/>
          <w:szCs w:val="28"/>
        </w:rPr>
        <w:t>тыс. рублей</w:t>
      </w:r>
      <w:r w:rsidR="003E76FD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F6232D" w:rsidRDefault="00F6232D" w:rsidP="00F623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76FD" w:rsidRPr="003E76FD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3E76FD" w:rsidRPr="003E76FD">
        <w:rPr>
          <w:rFonts w:ascii="Times New Roman" w:hAnsi="Times New Roman" w:cs="Times New Roman"/>
          <w:b/>
          <w:sz w:val="28"/>
          <w:szCs w:val="28"/>
        </w:rPr>
        <w:t xml:space="preserve">7 599,6 </w:t>
      </w:r>
      <w:r w:rsidR="003E76FD" w:rsidRPr="003E76FD">
        <w:rPr>
          <w:rFonts w:ascii="Times New Roman" w:hAnsi="Times New Roman" w:cs="Times New Roman"/>
          <w:sz w:val="28"/>
          <w:szCs w:val="28"/>
        </w:rPr>
        <w:t>тыс. рублей</w:t>
      </w:r>
      <w:r w:rsidR="004A0FCA">
        <w:rPr>
          <w:rFonts w:ascii="Times New Roman" w:hAnsi="Times New Roman" w:cs="Times New Roman"/>
          <w:sz w:val="28"/>
          <w:szCs w:val="28"/>
        </w:rPr>
        <w:t>, без изменений;</w:t>
      </w:r>
      <w:r w:rsidR="003E76FD" w:rsidRPr="003E7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6FD" w:rsidRDefault="003E76FD" w:rsidP="004A0FCA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6FD">
        <w:rPr>
          <w:rFonts w:ascii="Times New Roman" w:hAnsi="Times New Roman" w:cs="Times New Roman"/>
          <w:sz w:val="28"/>
          <w:szCs w:val="28"/>
        </w:rPr>
        <w:t>- безвозмездные поступления предлагаются к утверждению в сумме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Pr="003E76FD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FCA">
        <w:rPr>
          <w:rFonts w:ascii="Times New Roman" w:hAnsi="Times New Roman" w:cs="Times New Roman"/>
          <w:b/>
          <w:sz w:val="28"/>
          <w:szCs w:val="28"/>
        </w:rPr>
        <w:t>883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A0FCA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4A0FC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4A0FCA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6FD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76FD">
        <w:rPr>
          <w:rFonts w:ascii="Times New Roman" w:hAnsi="Times New Roman" w:cs="Times New Roman"/>
          <w:sz w:val="28"/>
          <w:szCs w:val="28"/>
        </w:rPr>
        <w:t>2.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3E76FD">
        <w:rPr>
          <w:rFonts w:ascii="Times New Roman" w:hAnsi="Times New Roman" w:cs="Times New Roman"/>
          <w:b/>
          <w:sz w:val="28"/>
          <w:szCs w:val="28"/>
        </w:rPr>
        <w:t>3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E76FD">
        <w:rPr>
          <w:rFonts w:ascii="Times New Roman" w:hAnsi="Times New Roman" w:cs="Times New Roman"/>
          <w:b/>
          <w:sz w:val="28"/>
          <w:szCs w:val="28"/>
        </w:rPr>
        <w:t>20 </w:t>
      </w:r>
      <w:r w:rsidR="004A0FCA">
        <w:rPr>
          <w:rFonts w:ascii="Times New Roman" w:hAnsi="Times New Roman" w:cs="Times New Roman"/>
          <w:b/>
          <w:sz w:val="28"/>
          <w:szCs w:val="28"/>
        </w:rPr>
        <w:t>803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4A0FCA">
        <w:rPr>
          <w:rFonts w:ascii="Times New Roman" w:hAnsi="Times New Roman" w:cs="Times New Roman"/>
          <w:b/>
          <w:sz w:val="28"/>
          <w:szCs w:val="28"/>
        </w:rPr>
        <w:t>3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E76FD">
        <w:rPr>
          <w:rFonts w:ascii="Times New Roman" w:hAnsi="Times New Roman" w:cs="Times New Roman"/>
          <w:sz w:val="28"/>
          <w:szCs w:val="28"/>
        </w:rPr>
        <w:t xml:space="preserve">с увеличением на       </w:t>
      </w:r>
      <w:r w:rsidR="003E76FD">
        <w:rPr>
          <w:rFonts w:ascii="Times New Roman" w:hAnsi="Times New Roman" w:cs="Times New Roman"/>
          <w:b/>
          <w:sz w:val="28"/>
          <w:szCs w:val="28"/>
        </w:rPr>
        <w:t>7</w:t>
      </w:r>
      <w:r w:rsidR="004A0FCA">
        <w:rPr>
          <w:rFonts w:ascii="Times New Roman" w:hAnsi="Times New Roman" w:cs="Times New Roman"/>
          <w:b/>
          <w:sz w:val="28"/>
          <w:szCs w:val="28"/>
        </w:rPr>
        <w:t>30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4A0FCA">
        <w:rPr>
          <w:rFonts w:ascii="Times New Roman" w:hAnsi="Times New Roman" w:cs="Times New Roman"/>
          <w:b/>
          <w:sz w:val="28"/>
          <w:szCs w:val="28"/>
        </w:rPr>
        <w:t>9</w:t>
      </w:r>
      <w:r w:rsidR="003E76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76FD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76FD">
        <w:rPr>
          <w:rFonts w:ascii="Times New Roman" w:hAnsi="Times New Roman" w:cs="Times New Roman"/>
          <w:sz w:val="28"/>
          <w:szCs w:val="28"/>
        </w:rPr>
        <w:t>3.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295AF7">
        <w:rPr>
          <w:rFonts w:ascii="Times New Roman" w:hAnsi="Times New Roman" w:cs="Times New Roman"/>
          <w:sz w:val="28"/>
          <w:szCs w:val="28"/>
        </w:rPr>
        <w:t>Р</w:t>
      </w:r>
      <w:r w:rsidR="003E76FD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3E76FD">
        <w:rPr>
          <w:rFonts w:ascii="Times New Roman" w:hAnsi="Times New Roman" w:cs="Times New Roman"/>
          <w:sz w:val="28"/>
          <w:szCs w:val="28"/>
        </w:rPr>
        <w:t>:</w:t>
      </w:r>
    </w:p>
    <w:p w:rsidR="004A0FCA" w:rsidRDefault="00B26CBB" w:rsidP="004A0F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3E76FD">
        <w:rPr>
          <w:rFonts w:ascii="Times New Roman" w:hAnsi="Times New Roman" w:cs="Times New Roman"/>
          <w:b/>
          <w:sz w:val="28"/>
          <w:szCs w:val="28"/>
        </w:rPr>
        <w:t>1</w:t>
      </w:r>
      <w:r w:rsidR="004A0FCA">
        <w:rPr>
          <w:rFonts w:ascii="Times New Roman" w:hAnsi="Times New Roman" w:cs="Times New Roman"/>
          <w:b/>
          <w:sz w:val="28"/>
          <w:szCs w:val="28"/>
        </w:rPr>
        <w:t>9</w:t>
      </w:r>
      <w:r w:rsidR="00F85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FCA">
        <w:rPr>
          <w:rFonts w:ascii="Times New Roman" w:hAnsi="Times New Roman" w:cs="Times New Roman"/>
          <w:b/>
          <w:sz w:val="28"/>
          <w:szCs w:val="28"/>
        </w:rPr>
        <w:t>554</w:t>
      </w:r>
      <w:r w:rsidR="003E76FD">
        <w:rPr>
          <w:rFonts w:ascii="Times New Roman" w:hAnsi="Times New Roman" w:cs="Times New Roman"/>
          <w:b/>
          <w:sz w:val="28"/>
          <w:szCs w:val="28"/>
        </w:rPr>
        <w:t>,5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E76FD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E76FD">
        <w:rPr>
          <w:rFonts w:ascii="Times New Roman" w:hAnsi="Times New Roman" w:cs="Times New Roman"/>
          <w:b/>
          <w:sz w:val="28"/>
          <w:szCs w:val="28"/>
        </w:rPr>
        <w:t>83</w:t>
      </w:r>
      <w:r w:rsidR="004A0FCA">
        <w:rPr>
          <w:rFonts w:ascii="Times New Roman" w:hAnsi="Times New Roman" w:cs="Times New Roman"/>
          <w:b/>
          <w:sz w:val="28"/>
          <w:szCs w:val="28"/>
        </w:rPr>
        <w:t>4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4A0FCA">
        <w:rPr>
          <w:rFonts w:ascii="Times New Roman" w:hAnsi="Times New Roman" w:cs="Times New Roman"/>
          <w:b/>
          <w:sz w:val="28"/>
          <w:szCs w:val="28"/>
        </w:rPr>
        <w:t>0</w:t>
      </w:r>
      <w:r w:rsidR="003E76F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A0FCA">
        <w:rPr>
          <w:rFonts w:ascii="Times New Roman" w:hAnsi="Times New Roman" w:cs="Times New Roman"/>
          <w:sz w:val="28"/>
          <w:szCs w:val="28"/>
        </w:rPr>
        <w:t xml:space="preserve"> Бюджетные ассигнования на реализацию муниципальных программ на 2023 год составляют </w:t>
      </w:r>
      <w:r w:rsidR="004A0FCA">
        <w:rPr>
          <w:rFonts w:ascii="Times New Roman" w:hAnsi="Times New Roman" w:cs="Times New Roman"/>
          <w:b/>
          <w:sz w:val="28"/>
          <w:szCs w:val="28"/>
        </w:rPr>
        <w:t xml:space="preserve">94,0% </w:t>
      </w:r>
      <w:r w:rsidR="004A0FCA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="004A0FCA" w:rsidRPr="004A59C0">
        <w:rPr>
          <w:rFonts w:ascii="Times New Roman" w:hAnsi="Times New Roman" w:cs="Times New Roman"/>
          <w:sz w:val="28"/>
          <w:szCs w:val="28"/>
        </w:rPr>
        <w:t>плановых</w:t>
      </w:r>
      <w:r w:rsidR="004A0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FCA">
        <w:rPr>
          <w:rFonts w:ascii="Times New Roman" w:hAnsi="Times New Roman" w:cs="Times New Roman"/>
          <w:sz w:val="28"/>
          <w:szCs w:val="28"/>
        </w:rPr>
        <w:t>назначений (</w:t>
      </w:r>
      <w:r w:rsidR="004A0FCA">
        <w:rPr>
          <w:rFonts w:ascii="Times New Roman" w:hAnsi="Times New Roman" w:cs="Times New Roman"/>
          <w:b/>
          <w:sz w:val="28"/>
          <w:szCs w:val="28"/>
        </w:rPr>
        <w:t xml:space="preserve">20803,3 </w:t>
      </w:r>
      <w:r w:rsidR="004A0FCA">
        <w:rPr>
          <w:rFonts w:ascii="Times New Roman" w:hAnsi="Times New Roman" w:cs="Times New Roman"/>
          <w:sz w:val="28"/>
          <w:szCs w:val="28"/>
        </w:rPr>
        <w:t>тыс. рублей).</w:t>
      </w:r>
    </w:p>
    <w:p w:rsidR="00B7516C" w:rsidRDefault="004148FB" w:rsidP="00B75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76FD">
        <w:rPr>
          <w:rFonts w:ascii="Times New Roman" w:hAnsi="Times New Roman" w:cs="Times New Roman"/>
          <w:sz w:val="28"/>
          <w:szCs w:val="28"/>
        </w:rPr>
        <w:t>-</w:t>
      </w:r>
      <w:r w:rsidR="00B26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6FD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3E76FD">
        <w:rPr>
          <w:rFonts w:ascii="Times New Roman" w:hAnsi="Times New Roman" w:cs="Times New Roman"/>
          <w:sz w:val="28"/>
          <w:szCs w:val="28"/>
        </w:rPr>
        <w:t xml:space="preserve"> расходы предлагаются к утверждению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76F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248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3E76FD">
        <w:rPr>
          <w:rFonts w:ascii="Times New Roman" w:hAnsi="Times New Roman" w:cs="Times New Roman"/>
          <w:sz w:val="28"/>
          <w:szCs w:val="28"/>
        </w:rPr>
        <w:t xml:space="preserve">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E76FD">
        <w:rPr>
          <w:rFonts w:ascii="Times New Roman" w:hAnsi="Times New Roman" w:cs="Times New Roman"/>
          <w:b/>
          <w:sz w:val="28"/>
          <w:szCs w:val="28"/>
        </w:rPr>
        <w:t>3,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76F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B7516C">
        <w:rPr>
          <w:rFonts w:ascii="Times New Roman" w:hAnsi="Times New Roman" w:cs="Times New Roman"/>
          <w:sz w:val="28"/>
          <w:szCs w:val="28"/>
        </w:rPr>
        <w:t xml:space="preserve"> Бюджетные ассигнования на </w:t>
      </w:r>
      <w:proofErr w:type="spellStart"/>
      <w:r w:rsidR="00B7516C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B7516C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="00B7516C" w:rsidRPr="00E929FF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B7516C">
        <w:rPr>
          <w:rFonts w:ascii="Times New Roman" w:hAnsi="Times New Roman" w:cs="Times New Roman"/>
          <w:sz w:val="28"/>
          <w:szCs w:val="28"/>
        </w:rPr>
        <w:t xml:space="preserve">год составляют </w:t>
      </w:r>
      <w:r w:rsidR="00B7516C">
        <w:rPr>
          <w:rFonts w:ascii="Times New Roman" w:hAnsi="Times New Roman" w:cs="Times New Roman"/>
          <w:b/>
          <w:sz w:val="28"/>
          <w:szCs w:val="28"/>
        </w:rPr>
        <w:t xml:space="preserve">6,0% </w:t>
      </w:r>
      <w:r w:rsidR="00B7516C">
        <w:rPr>
          <w:rFonts w:ascii="Times New Roman" w:hAnsi="Times New Roman" w:cs="Times New Roman"/>
          <w:sz w:val="28"/>
          <w:szCs w:val="28"/>
        </w:rPr>
        <w:t>годовых плановых назначений (</w:t>
      </w:r>
      <w:r w:rsidR="00B7516C">
        <w:rPr>
          <w:rFonts w:ascii="Times New Roman" w:hAnsi="Times New Roman" w:cs="Times New Roman"/>
          <w:b/>
          <w:sz w:val="28"/>
          <w:szCs w:val="28"/>
        </w:rPr>
        <w:t xml:space="preserve">20 803,3 </w:t>
      </w:r>
      <w:r w:rsidR="00B7516C">
        <w:rPr>
          <w:rFonts w:ascii="Times New Roman" w:hAnsi="Times New Roman" w:cs="Times New Roman"/>
          <w:sz w:val="28"/>
          <w:szCs w:val="28"/>
        </w:rPr>
        <w:t>тыс</w:t>
      </w:r>
      <w:r w:rsidR="00B7516C" w:rsidRPr="006F59B5">
        <w:rPr>
          <w:rFonts w:ascii="Times New Roman" w:hAnsi="Times New Roman" w:cs="Times New Roman"/>
          <w:sz w:val="28"/>
          <w:szCs w:val="28"/>
        </w:rPr>
        <w:t>.</w:t>
      </w:r>
      <w:r w:rsidR="00B7516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EA7B96" w:rsidRPr="00710DB1" w:rsidRDefault="00B7516C" w:rsidP="00B75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6B4206" w:rsidRPr="006B42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6B4206">
        <w:rPr>
          <w:rFonts w:ascii="Times New Roman" w:hAnsi="Times New Roman" w:cs="Times New Roman"/>
          <w:sz w:val="28"/>
          <w:szCs w:val="28"/>
        </w:rPr>
        <w:t>Дефицит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265A33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265A33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38BB"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b/>
          <w:sz w:val="28"/>
          <w:szCs w:val="28"/>
        </w:rPr>
        <w:t>на 202</w:t>
      </w:r>
      <w:r w:rsidR="00F85C29">
        <w:rPr>
          <w:rFonts w:ascii="Times New Roman" w:hAnsi="Times New Roman" w:cs="Times New Roman"/>
          <w:b/>
          <w:sz w:val="28"/>
          <w:szCs w:val="28"/>
        </w:rPr>
        <w:t>3</w:t>
      </w:r>
      <w:r w:rsidR="00EA7B96" w:rsidRPr="00710DB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F85C29">
        <w:rPr>
          <w:rFonts w:ascii="Times New Roman" w:hAnsi="Times New Roman" w:cs="Times New Roman"/>
          <w:b/>
          <w:sz w:val="28"/>
          <w:szCs w:val="28"/>
        </w:rPr>
        <w:t>320,5</w:t>
      </w:r>
      <w:r w:rsidR="00265A33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>тыс.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рублей. Источниками финансирования дефицита бюджета </w:t>
      </w:r>
      <w:r w:rsidR="00265A33" w:rsidRPr="00710DB1">
        <w:rPr>
          <w:rFonts w:ascii="Times New Roman" w:hAnsi="Times New Roman" w:cs="Times New Roman"/>
          <w:sz w:val="28"/>
          <w:szCs w:val="28"/>
        </w:rPr>
        <w:t>сельского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F85C29">
        <w:rPr>
          <w:rFonts w:ascii="Times New Roman" w:hAnsi="Times New Roman" w:cs="Times New Roman"/>
          <w:sz w:val="28"/>
          <w:szCs w:val="28"/>
        </w:rPr>
        <w:t>3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год являются</w:t>
      </w:r>
      <w:r w:rsidR="00265A33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увеличение прочих остатков средств бюджета в сумме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85C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482</w:t>
      </w:r>
      <w:r w:rsidR="00F85C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тыс.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>рублей</w:t>
      </w:r>
      <w:r w:rsidR="00265A33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77714A" w:rsidRPr="00710DB1">
        <w:rPr>
          <w:rFonts w:ascii="Times New Roman" w:hAnsi="Times New Roman" w:cs="Times New Roman"/>
          <w:sz w:val="28"/>
          <w:szCs w:val="28"/>
        </w:rPr>
        <w:t>и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уменьшение прочих остатков средств бюджета в сумме </w:t>
      </w:r>
      <w:r w:rsidR="00F85C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803</w:t>
      </w:r>
      <w:r w:rsidR="00F85C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тыс.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>рублей.</w:t>
      </w:r>
    </w:p>
    <w:p w:rsidR="00EA7B96" w:rsidRPr="00F85C29" w:rsidRDefault="0077714A" w:rsidP="00B05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29">
        <w:rPr>
          <w:rFonts w:ascii="Times New Roman" w:hAnsi="Times New Roman" w:cs="Times New Roman"/>
          <w:sz w:val="28"/>
          <w:szCs w:val="28"/>
        </w:rPr>
        <w:t xml:space="preserve">Изменение объема дефицита бюджета </w:t>
      </w:r>
      <w:proofErr w:type="spellStart"/>
      <w:r w:rsidR="00265A33" w:rsidRPr="00F85C29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265A33" w:rsidRPr="00F85C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85C2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плановый период 202</w:t>
      </w:r>
      <w:r w:rsidR="00F85C29" w:rsidRPr="00F85C29">
        <w:rPr>
          <w:rFonts w:ascii="Times New Roman" w:hAnsi="Times New Roman" w:cs="Times New Roman"/>
          <w:sz w:val="28"/>
          <w:szCs w:val="28"/>
        </w:rPr>
        <w:t>4</w:t>
      </w:r>
      <w:r w:rsidRPr="00F85C29">
        <w:rPr>
          <w:rFonts w:ascii="Times New Roman" w:hAnsi="Times New Roman" w:cs="Times New Roman"/>
          <w:sz w:val="28"/>
          <w:szCs w:val="28"/>
        </w:rPr>
        <w:t xml:space="preserve"> и 202</w:t>
      </w:r>
      <w:r w:rsidR="00F85C29" w:rsidRPr="00F85C29">
        <w:rPr>
          <w:rFonts w:ascii="Times New Roman" w:hAnsi="Times New Roman" w:cs="Times New Roman"/>
          <w:sz w:val="28"/>
          <w:szCs w:val="28"/>
        </w:rPr>
        <w:t>5</w:t>
      </w:r>
      <w:r w:rsidRPr="00F85C29">
        <w:rPr>
          <w:rFonts w:ascii="Times New Roman" w:hAnsi="Times New Roman" w:cs="Times New Roman"/>
          <w:sz w:val="28"/>
          <w:szCs w:val="28"/>
        </w:rPr>
        <w:t xml:space="preserve"> годов не предусмотрено.</w:t>
      </w:r>
    </w:p>
    <w:p w:rsidR="00934318" w:rsidRPr="00710DB1" w:rsidRDefault="00934318" w:rsidP="00B05790">
      <w:pPr>
        <w:ind w:firstLine="709"/>
        <w:jc w:val="both"/>
        <w:rPr>
          <w:sz w:val="28"/>
          <w:szCs w:val="28"/>
        </w:rPr>
      </w:pPr>
    </w:p>
    <w:p w:rsidR="00683E60" w:rsidRPr="00710DB1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710DB1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6A1" w:rsidRPr="00710DB1" w:rsidRDefault="0017200C" w:rsidP="00F62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С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овету депутатов </w:t>
      </w:r>
      <w:proofErr w:type="spellStart"/>
      <w:r w:rsidR="00265A33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265A33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7D16A1" w:rsidRPr="00710DB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принять к рассмотрению проект предоставленного решения о внесении изменений в </w:t>
      </w:r>
      <w:r w:rsidR="006F3646" w:rsidRPr="00710DB1">
        <w:rPr>
          <w:rFonts w:ascii="Times New Roman" w:hAnsi="Times New Roman" w:cs="Times New Roman"/>
          <w:sz w:val="28"/>
          <w:szCs w:val="28"/>
        </w:rPr>
        <w:t xml:space="preserve">решение о бюджете </w:t>
      </w:r>
      <w:r w:rsidR="003077B9" w:rsidRPr="00710DB1">
        <w:rPr>
          <w:rFonts w:ascii="Times New Roman" w:hAnsi="Times New Roman" w:cs="Times New Roman"/>
          <w:sz w:val="28"/>
          <w:szCs w:val="28"/>
        </w:rPr>
        <w:t>на 202</w:t>
      </w:r>
      <w:r w:rsidR="00F85C29">
        <w:rPr>
          <w:rFonts w:ascii="Times New Roman" w:hAnsi="Times New Roman" w:cs="Times New Roman"/>
          <w:sz w:val="28"/>
          <w:szCs w:val="28"/>
        </w:rPr>
        <w:t>3</w:t>
      </w:r>
      <w:r w:rsidR="006F3646" w:rsidRPr="00710DB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6421B" w:rsidRPr="00710DB1">
        <w:rPr>
          <w:rFonts w:ascii="Times New Roman" w:hAnsi="Times New Roman" w:cs="Times New Roman"/>
          <w:sz w:val="28"/>
          <w:szCs w:val="28"/>
        </w:rPr>
        <w:t xml:space="preserve">на </w:t>
      </w:r>
      <w:r w:rsidR="006F3646" w:rsidRPr="00710DB1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F85C29">
        <w:rPr>
          <w:rFonts w:ascii="Times New Roman" w:hAnsi="Times New Roman" w:cs="Times New Roman"/>
          <w:sz w:val="28"/>
          <w:szCs w:val="28"/>
        </w:rPr>
        <w:t>4</w:t>
      </w:r>
      <w:r w:rsidR="006F3646" w:rsidRPr="00710DB1">
        <w:rPr>
          <w:rFonts w:ascii="Times New Roman" w:hAnsi="Times New Roman" w:cs="Times New Roman"/>
          <w:sz w:val="28"/>
          <w:szCs w:val="28"/>
        </w:rPr>
        <w:t xml:space="preserve"> и 20</w:t>
      </w:r>
      <w:r w:rsidRPr="00710DB1">
        <w:rPr>
          <w:rFonts w:ascii="Times New Roman" w:hAnsi="Times New Roman" w:cs="Times New Roman"/>
          <w:sz w:val="28"/>
          <w:szCs w:val="28"/>
        </w:rPr>
        <w:t>2</w:t>
      </w:r>
      <w:r w:rsidR="00F85C29">
        <w:rPr>
          <w:rFonts w:ascii="Times New Roman" w:hAnsi="Times New Roman" w:cs="Times New Roman"/>
          <w:sz w:val="28"/>
          <w:szCs w:val="28"/>
        </w:rPr>
        <w:t>5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D16A1" w:rsidRPr="00710DB1">
        <w:rPr>
          <w:rFonts w:ascii="Times New Roman" w:hAnsi="Times New Roman" w:cs="Times New Roman"/>
          <w:sz w:val="28"/>
          <w:szCs w:val="28"/>
        </w:rPr>
        <w:t>.</w:t>
      </w:r>
    </w:p>
    <w:p w:rsidR="0017200C" w:rsidRPr="00710DB1" w:rsidRDefault="0017200C" w:rsidP="0017200C">
      <w:pPr>
        <w:ind w:firstLine="709"/>
        <w:jc w:val="both"/>
        <w:rPr>
          <w:i/>
          <w:sz w:val="28"/>
          <w:szCs w:val="28"/>
        </w:rPr>
      </w:pPr>
      <w:r w:rsidRPr="00710DB1">
        <w:rPr>
          <w:i/>
          <w:sz w:val="28"/>
          <w:szCs w:val="28"/>
        </w:rPr>
        <w:t xml:space="preserve">Настоящее заключение составлено в </w:t>
      </w:r>
      <w:r w:rsidR="00265A33" w:rsidRPr="00710DB1">
        <w:rPr>
          <w:i/>
          <w:sz w:val="28"/>
          <w:szCs w:val="28"/>
        </w:rPr>
        <w:t>2</w:t>
      </w:r>
      <w:r w:rsidRPr="00710DB1">
        <w:rPr>
          <w:i/>
          <w:sz w:val="28"/>
          <w:szCs w:val="28"/>
        </w:rPr>
        <w:t>-х экземплярах:</w:t>
      </w:r>
    </w:p>
    <w:p w:rsidR="0017200C" w:rsidRPr="00710DB1" w:rsidRDefault="0017200C" w:rsidP="0017200C">
      <w:pPr>
        <w:ind w:firstLine="709"/>
        <w:jc w:val="both"/>
        <w:rPr>
          <w:i/>
          <w:sz w:val="28"/>
          <w:szCs w:val="28"/>
        </w:rPr>
      </w:pPr>
      <w:r w:rsidRPr="00710DB1">
        <w:rPr>
          <w:i/>
          <w:sz w:val="28"/>
          <w:szCs w:val="28"/>
        </w:rPr>
        <w:t xml:space="preserve">Один экземпляр для Совета депутатов </w:t>
      </w:r>
      <w:proofErr w:type="spellStart"/>
      <w:r w:rsidR="00265A33" w:rsidRPr="00710DB1">
        <w:rPr>
          <w:i/>
          <w:sz w:val="28"/>
          <w:szCs w:val="28"/>
        </w:rPr>
        <w:t>Кайдаковского</w:t>
      </w:r>
      <w:proofErr w:type="spellEnd"/>
      <w:r w:rsidR="00265A33" w:rsidRPr="00710DB1">
        <w:rPr>
          <w:i/>
          <w:sz w:val="28"/>
          <w:szCs w:val="28"/>
        </w:rPr>
        <w:t xml:space="preserve"> сельского поселения</w:t>
      </w:r>
      <w:r w:rsidRPr="00710DB1">
        <w:rPr>
          <w:i/>
          <w:sz w:val="28"/>
          <w:szCs w:val="28"/>
        </w:rPr>
        <w:t xml:space="preserve"> Вяземского района Смоленской области</w:t>
      </w:r>
      <w:r w:rsidR="00265A33" w:rsidRPr="00710DB1">
        <w:rPr>
          <w:i/>
          <w:sz w:val="28"/>
          <w:szCs w:val="28"/>
        </w:rPr>
        <w:t xml:space="preserve"> и Администрации </w:t>
      </w:r>
      <w:proofErr w:type="spellStart"/>
      <w:r w:rsidR="00265A33" w:rsidRPr="00710DB1">
        <w:rPr>
          <w:i/>
          <w:sz w:val="28"/>
          <w:szCs w:val="28"/>
        </w:rPr>
        <w:t>Кайдаковского</w:t>
      </w:r>
      <w:proofErr w:type="spellEnd"/>
      <w:r w:rsidR="00265A33" w:rsidRPr="00710DB1">
        <w:rPr>
          <w:i/>
          <w:sz w:val="28"/>
          <w:szCs w:val="28"/>
        </w:rPr>
        <w:t xml:space="preserve"> сельского поселения Вяземского района Смоленской области направляется</w:t>
      </w:r>
      <w:r w:rsidRPr="00710DB1">
        <w:rPr>
          <w:i/>
          <w:sz w:val="28"/>
          <w:szCs w:val="28"/>
        </w:rPr>
        <w:t xml:space="preserve"> с сопроводительным письмом.</w:t>
      </w:r>
    </w:p>
    <w:p w:rsidR="0017200C" w:rsidRPr="00710DB1" w:rsidRDefault="0017200C" w:rsidP="0017200C">
      <w:pPr>
        <w:ind w:firstLine="709"/>
        <w:jc w:val="both"/>
        <w:rPr>
          <w:i/>
          <w:sz w:val="28"/>
          <w:szCs w:val="28"/>
        </w:rPr>
      </w:pPr>
      <w:r w:rsidRPr="00710DB1">
        <w:rPr>
          <w:i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7200C" w:rsidRPr="00710DB1" w:rsidRDefault="0017200C" w:rsidP="0017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64F2" w:rsidRPr="008B64F2" w:rsidRDefault="008B64F2" w:rsidP="00F6232D">
      <w:pPr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8B64F2">
        <w:rPr>
          <w:rFonts w:eastAsiaTheme="minorHAnsi"/>
          <w:sz w:val="28"/>
          <w:szCs w:val="28"/>
          <w:lang w:eastAsia="en-US"/>
        </w:rPr>
        <w:t>Инспектор</w:t>
      </w:r>
      <w:r w:rsidR="00B03DE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B64F2">
        <w:rPr>
          <w:rFonts w:eastAsiaTheme="minorHAnsi"/>
          <w:sz w:val="28"/>
          <w:szCs w:val="28"/>
          <w:lang w:eastAsia="en-US"/>
        </w:rPr>
        <w:t>Контрольно-ревизионной</w:t>
      </w:r>
      <w:proofErr w:type="gramEnd"/>
    </w:p>
    <w:p w:rsidR="008B64F2" w:rsidRPr="008B64F2" w:rsidRDefault="008B64F2" w:rsidP="00F6232D">
      <w:pPr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8B64F2">
        <w:rPr>
          <w:rFonts w:eastAsiaTheme="minorHAnsi"/>
          <w:sz w:val="28"/>
          <w:szCs w:val="28"/>
          <w:lang w:eastAsia="en-US"/>
        </w:rPr>
        <w:t xml:space="preserve">комиссии муниципального образования </w:t>
      </w:r>
    </w:p>
    <w:p w:rsidR="00344E47" w:rsidRPr="00710DB1" w:rsidRDefault="008B64F2" w:rsidP="00B7516C">
      <w:pPr>
        <w:ind w:left="426"/>
        <w:jc w:val="both"/>
        <w:rPr>
          <w:sz w:val="28"/>
          <w:szCs w:val="28"/>
        </w:rPr>
      </w:pPr>
      <w:r w:rsidRPr="008B64F2">
        <w:rPr>
          <w:rFonts w:eastAsiaTheme="minorHAnsi"/>
          <w:sz w:val="28"/>
          <w:szCs w:val="28"/>
          <w:lang w:eastAsia="en-US"/>
        </w:rPr>
        <w:t xml:space="preserve">«Вяземский район» Смоленской области                               </w:t>
      </w:r>
      <w:r w:rsidR="00B03DE9">
        <w:rPr>
          <w:rFonts w:eastAsiaTheme="minorHAnsi"/>
          <w:sz w:val="28"/>
          <w:szCs w:val="28"/>
          <w:lang w:eastAsia="en-US"/>
        </w:rPr>
        <w:t>М</w:t>
      </w:r>
      <w:r w:rsidRPr="008B64F2">
        <w:rPr>
          <w:rFonts w:eastAsiaTheme="minorHAnsi"/>
          <w:sz w:val="28"/>
          <w:szCs w:val="28"/>
          <w:lang w:eastAsia="en-US"/>
        </w:rPr>
        <w:t>.</w:t>
      </w:r>
      <w:r w:rsidR="00B03DE9">
        <w:rPr>
          <w:rFonts w:eastAsiaTheme="minorHAnsi"/>
          <w:sz w:val="28"/>
          <w:szCs w:val="28"/>
          <w:lang w:eastAsia="en-US"/>
        </w:rPr>
        <w:t>М</w:t>
      </w:r>
      <w:r w:rsidRPr="008B64F2">
        <w:rPr>
          <w:rFonts w:eastAsiaTheme="minorHAnsi"/>
          <w:sz w:val="28"/>
          <w:szCs w:val="28"/>
          <w:lang w:eastAsia="en-US"/>
        </w:rPr>
        <w:t xml:space="preserve">. </w:t>
      </w:r>
      <w:r w:rsidR="00B03DE9">
        <w:rPr>
          <w:rFonts w:eastAsiaTheme="minorHAnsi"/>
          <w:sz w:val="28"/>
          <w:szCs w:val="28"/>
          <w:lang w:eastAsia="en-US"/>
        </w:rPr>
        <w:t>Денисов</w:t>
      </w:r>
    </w:p>
    <w:sectPr w:rsidR="00344E47" w:rsidRPr="00710DB1" w:rsidSect="00C84CAD">
      <w:footerReference w:type="default" r:id="rId8"/>
      <w:pgSz w:w="11906" w:h="16838" w:code="9"/>
      <w:pgMar w:top="1134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F1C" w:rsidRDefault="00E37F1C" w:rsidP="00482AB3">
      <w:r>
        <w:separator/>
      </w:r>
    </w:p>
  </w:endnote>
  <w:endnote w:type="continuationSeparator" w:id="0">
    <w:p w:rsidR="00E37F1C" w:rsidRDefault="00E37F1C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2624762"/>
      <w:docPartObj>
        <w:docPartGallery w:val="Page Numbers (Bottom of Page)"/>
        <w:docPartUnique/>
      </w:docPartObj>
    </w:sdtPr>
    <w:sdtContent>
      <w:p w:rsidR="000112D0" w:rsidRDefault="000112D0">
        <w:pPr>
          <w:pStyle w:val="ab"/>
          <w:jc w:val="right"/>
        </w:pPr>
        <w:fldSimple w:instr="PAGE   \* MERGEFORMAT">
          <w:r w:rsidR="00B7516C">
            <w:rPr>
              <w:noProof/>
            </w:rPr>
            <w:t>11</w:t>
          </w:r>
        </w:fldSimple>
      </w:p>
    </w:sdtContent>
  </w:sdt>
  <w:p w:rsidR="000112D0" w:rsidRDefault="000112D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F1C" w:rsidRDefault="00E37F1C" w:rsidP="00482AB3">
      <w:r>
        <w:separator/>
      </w:r>
    </w:p>
  </w:footnote>
  <w:footnote w:type="continuationSeparator" w:id="0">
    <w:p w:rsidR="00E37F1C" w:rsidRDefault="00E37F1C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240"/>
    <w:multiLevelType w:val="hybridMultilevel"/>
    <w:tmpl w:val="716245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653DF"/>
    <w:multiLevelType w:val="hybridMultilevel"/>
    <w:tmpl w:val="9A2C0A3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863A2"/>
    <w:multiLevelType w:val="hybridMultilevel"/>
    <w:tmpl w:val="11B014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061F"/>
    <w:multiLevelType w:val="hybridMultilevel"/>
    <w:tmpl w:val="1CDEB6D4"/>
    <w:lvl w:ilvl="0" w:tplc="AED83F8A">
      <w:start w:val="6"/>
      <w:numFmt w:val="decimal"/>
      <w:lvlText w:val="%1."/>
      <w:lvlJc w:val="left"/>
      <w:pPr>
        <w:ind w:left="17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1E6F4465"/>
    <w:multiLevelType w:val="hybridMultilevel"/>
    <w:tmpl w:val="20BE6D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47592A"/>
    <w:multiLevelType w:val="hybridMultilevel"/>
    <w:tmpl w:val="D54E9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3120402"/>
    <w:multiLevelType w:val="hybridMultilevel"/>
    <w:tmpl w:val="81787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93CAF"/>
    <w:multiLevelType w:val="hybridMultilevel"/>
    <w:tmpl w:val="A1FA684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F6197"/>
    <w:multiLevelType w:val="multilevel"/>
    <w:tmpl w:val="2C506738"/>
    <w:lvl w:ilvl="0">
      <w:start w:val="6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7905A8"/>
    <w:multiLevelType w:val="hybridMultilevel"/>
    <w:tmpl w:val="723A8E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205A6"/>
    <w:multiLevelType w:val="hybridMultilevel"/>
    <w:tmpl w:val="ACAA9DF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D7B8B"/>
    <w:multiLevelType w:val="hybridMultilevel"/>
    <w:tmpl w:val="AFEC8AE4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4906C9F"/>
    <w:multiLevelType w:val="hybridMultilevel"/>
    <w:tmpl w:val="C38C6D4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B05D85"/>
    <w:multiLevelType w:val="hybridMultilevel"/>
    <w:tmpl w:val="DF4AC556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906A4E"/>
    <w:multiLevelType w:val="hybridMultilevel"/>
    <w:tmpl w:val="6374F738"/>
    <w:lvl w:ilvl="0" w:tplc="E730D6D8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22B69AD"/>
    <w:multiLevelType w:val="hybridMultilevel"/>
    <w:tmpl w:val="96829B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E4739E"/>
    <w:multiLevelType w:val="hybridMultilevel"/>
    <w:tmpl w:val="AA7A944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68514791"/>
    <w:multiLevelType w:val="hybridMultilevel"/>
    <w:tmpl w:val="99025B96"/>
    <w:lvl w:ilvl="0" w:tplc="0B16AFAC">
      <w:start w:val="1"/>
      <w:numFmt w:val="bullet"/>
      <w:lvlText w:val=""/>
      <w:lvlJc w:val="left"/>
      <w:pPr>
        <w:ind w:left="1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984822">
      <w:start w:val="1"/>
      <w:numFmt w:val="bullet"/>
      <w:lvlText w:val="o"/>
      <w:lvlJc w:val="left"/>
      <w:pPr>
        <w:ind w:left="1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9EE750">
      <w:start w:val="1"/>
      <w:numFmt w:val="bullet"/>
      <w:lvlText w:val="▪"/>
      <w:lvlJc w:val="left"/>
      <w:pPr>
        <w:ind w:left="2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8C2DCE">
      <w:start w:val="1"/>
      <w:numFmt w:val="bullet"/>
      <w:lvlText w:val="•"/>
      <w:lvlJc w:val="left"/>
      <w:pPr>
        <w:ind w:left="3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B6985C">
      <w:start w:val="1"/>
      <w:numFmt w:val="bullet"/>
      <w:lvlText w:val="o"/>
      <w:lvlJc w:val="left"/>
      <w:pPr>
        <w:ind w:left="3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F67302">
      <w:start w:val="1"/>
      <w:numFmt w:val="bullet"/>
      <w:lvlText w:val="▪"/>
      <w:lvlJc w:val="left"/>
      <w:pPr>
        <w:ind w:left="4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C6D76C">
      <w:start w:val="1"/>
      <w:numFmt w:val="bullet"/>
      <w:lvlText w:val="•"/>
      <w:lvlJc w:val="left"/>
      <w:pPr>
        <w:ind w:left="5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3EA098">
      <w:start w:val="1"/>
      <w:numFmt w:val="bullet"/>
      <w:lvlText w:val="o"/>
      <w:lvlJc w:val="left"/>
      <w:pPr>
        <w:ind w:left="6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30E500">
      <w:start w:val="1"/>
      <w:numFmt w:val="bullet"/>
      <w:lvlText w:val="▪"/>
      <w:lvlJc w:val="left"/>
      <w:pPr>
        <w:ind w:left="6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945394D"/>
    <w:multiLevelType w:val="hybridMultilevel"/>
    <w:tmpl w:val="FBF8E080"/>
    <w:lvl w:ilvl="0" w:tplc="1C84399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C863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24AD78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03C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385AEA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58847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44C968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AB964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FAAF76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A5D3DB9"/>
    <w:multiLevelType w:val="hybridMultilevel"/>
    <w:tmpl w:val="2EE804F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AEF2687"/>
    <w:multiLevelType w:val="hybridMultilevel"/>
    <w:tmpl w:val="DB04C6DE"/>
    <w:lvl w:ilvl="0" w:tplc="0484B712">
      <w:start w:val="1"/>
      <w:numFmt w:val="decimal"/>
      <w:lvlText w:val="%1."/>
      <w:lvlJc w:val="left"/>
      <w:pPr>
        <w:ind w:left="1984" w:hanging="12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D07130"/>
    <w:multiLevelType w:val="hybridMultilevel"/>
    <w:tmpl w:val="2E50F82E"/>
    <w:lvl w:ilvl="0" w:tplc="7E8C47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C0AD4A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04638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2158E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FE93B8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24D8DC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EA63A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8082A4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383584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815CA"/>
    <w:multiLevelType w:val="hybridMultilevel"/>
    <w:tmpl w:val="417CA75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28"/>
  </w:num>
  <w:num w:numId="5">
    <w:abstractNumId w:val="33"/>
  </w:num>
  <w:num w:numId="6">
    <w:abstractNumId w:val="7"/>
  </w:num>
  <w:num w:numId="7">
    <w:abstractNumId w:val="11"/>
  </w:num>
  <w:num w:numId="8">
    <w:abstractNumId w:val="22"/>
  </w:num>
  <w:num w:numId="9">
    <w:abstractNumId w:val="15"/>
  </w:num>
  <w:num w:numId="10">
    <w:abstractNumId w:val="31"/>
  </w:num>
  <w:num w:numId="11">
    <w:abstractNumId w:val="8"/>
  </w:num>
  <w:num w:numId="12">
    <w:abstractNumId w:val="20"/>
  </w:num>
  <w:num w:numId="13">
    <w:abstractNumId w:val="13"/>
  </w:num>
  <w:num w:numId="14">
    <w:abstractNumId w:val="17"/>
  </w:num>
  <w:num w:numId="15">
    <w:abstractNumId w:val="0"/>
  </w:num>
  <w:num w:numId="16">
    <w:abstractNumId w:val="26"/>
  </w:num>
  <w:num w:numId="17">
    <w:abstractNumId w:val="19"/>
  </w:num>
  <w:num w:numId="18">
    <w:abstractNumId w:val="25"/>
  </w:num>
  <w:num w:numId="19">
    <w:abstractNumId w:val="27"/>
  </w:num>
  <w:num w:numId="20">
    <w:abstractNumId w:val="29"/>
  </w:num>
  <w:num w:numId="21">
    <w:abstractNumId w:val="32"/>
  </w:num>
  <w:num w:numId="22">
    <w:abstractNumId w:val="12"/>
  </w:num>
  <w:num w:numId="23">
    <w:abstractNumId w:val="1"/>
  </w:num>
  <w:num w:numId="24">
    <w:abstractNumId w:val="3"/>
  </w:num>
  <w:num w:numId="25">
    <w:abstractNumId w:val="6"/>
  </w:num>
  <w:num w:numId="26">
    <w:abstractNumId w:val="14"/>
  </w:num>
  <w:num w:numId="27">
    <w:abstractNumId w:val="23"/>
  </w:num>
  <w:num w:numId="28">
    <w:abstractNumId w:val="9"/>
  </w:num>
  <w:num w:numId="29">
    <w:abstractNumId w:val="16"/>
  </w:num>
  <w:num w:numId="30">
    <w:abstractNumId w:val="34"/>
  </w:num>
  <w:num w:numId="31">
    <w:abstractNumId w:val="21"/>
  </w:num>
  <w:num w:numId="32">
    <w:abstractNumId w:val="4"/>
  </w:num>
  <w:num w:numId="33">
    <w:abstractNumId w:val="24"/>
  </w:num>
  <w:num w:numId="34">
    <w:abstractNumId w:val="30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64E"/>
    <w:rsid w:val="00004B1B"/>
    <w:rsid w:val="00006777"/>
    <w:rsid w:val="000076A8"/>
    <w:rsid w:val="000110CE"/>
    <w:rsid w:val="000112D0"/>
    <w:rsid w:val="00011E94"/>
    <w:rsid w:val="00013734"/>
    <w:rsid w:val="00014292"/>
    <w:rsid w:val="00014504"/>
    <w:rsid w:val="00016CAF"/>
    <w:rsid w:val="00017345"/>
    <w:rsid w:val="00017596"/>
    <w:rsid w:val="00021644"/>
    <w:rsid w:val="0002182A"/>
    <w:rsid w:val="00024B18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2D87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54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A69C4"/>
    <w:rsid w:val="000A7457"/>
    <w:rsid w:val="000A7692"/>
    <w:rsid w:val="000B12E6"/>
    <w:rsid w:val="000B35A4"/>
    <w:rsid w:val="000B4E2D"/>
    <w:rsid w:val="000C2FD2"/>
    <w:rsid w:val="000C441B"/>
    <w:rsid w:val="000C48DC"/>
    <w:rsid w:val="000C5316"/>
    <w:rsid w:val="000C63E0"/>
    <w:rsid w:val="000C7B63"/>
    <w:rsid w:val="000D0F13"/>
    <w:rsid w:val="000D46D4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0CB8"/>
    <w:rsid w:val="000F30B9"/>
    <w:rsid w:val="000F3FA1"/>
    <w:rsid w:val="000F4703"/>
    <w:rsid w:val="000F5E4B"/>
    <w:rsid w:val="000F659C"/>
    <w:rsid w:val="000F6FFB"/>
    <w:rsid w:val="000F799E"/>
    <w:rsid w:val="00100E34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2204"/>
    <w:rsid w:val="00122F93"/>
    <w:rsid w:val="00123964"/>
    <w:rsid w:val="00123C00"/>
    <w:rsid w:val="00123FB1"/>
    <w:rsid w:val="001254B9"/>
    <w:rsid w:val="00126F8D"/>
    <w:rsid w:val="0012729B"/>
    <w:rsid w:val="0013008D"/>
    <w:rsid w:val="001304B0"/>
    <w:rsid w:val="00130E14"/>
    <w:rsid w:val="00133522"/>
    <w:rsid w:val="0013386C"/>
    <w:rsid w:val="00133A18"/>
    <w:rsid w:val="00135AF0"/>
    <w:rsid w:val="00136F14"/>
    <w:rsid w:val="00137EB7"/>
    <w:rsid w:val="001409AB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1B5"/>
    <w:rsid w:val="00170B5D"/>
    <w:rsid w:val="0017200C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6D52"/>
    <w:rsid w:val="0019781F"/>
    <w:rsid w:val="001A219F"/>
    <w:rsid w:val="001A3978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4FAF"/>
    <w:rsid w:val="001E5379"/>
    <w:rsid w:val="001E574A"/>
    <w:rsid w:val="001E6928"/>
    <w:rsid w:val="001F118D"/>
    <w:rsid w:val="001F2626"/>
    <w:rsid w:val="001F349E"/>
    <w:rsid w:val="001F4346"/>
    <w:rsid w:val="001F4A65"/>
    <w:rsid w:val="00201FC0"/>
    <w:rsid w:val="00201FD6"/>
    <w:rsid w:val="00202E32"/>
    <w:rsid w:val="002053D0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1690"/>
    <w:rsid w:val="002320D6"/>
    <w:rsid w:val="002322C1"/>
    <w:rsid w:val="00232443"/>
    <w:rsid w:val="00233C92"/>
    <w:rsid w:val="0023461B"/>
    <w:rsid w:val="0023608E"/>
    <w:rsid w:val="00236099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559BC"/>
    <w:rsid w:val="00264CCD"/>
    <w:rsid w:val="00264E30"/>
    <w:rsid w:val="00265A27"/>
    <w:rsid w:val="00265A33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2A"/>
    <w:rsid w:val="0028476D"/>
    <w:rsid w:val="0028519F"/>
    <w:rsid w:val="0028550D"/>
    <w:rsid w:val="00285F7B"/>
    <w:rsid w:val="00286AA8"/>
    <w:rsid w:val="00287A78"/>
    <w:rsid w:val="00290150"/>
    <w:rsid w:val="002915CC"/>
    <w:rsid w:val="00291BA5"/>
    <w:rsid w:val="00291D0D"/>
    <w:rsid w:val="00293AC6"/>
    <w:rsid w:val="00295F44"/>
    <w:rsid w:val="002972B3"/>
    <w:rsid w:val="002977D6"/>
    <w:rsid w:val="002A095D"/>
    <w:rsid w:val="002A16CD"/>
    <w:rsid w:val="002A3EAF"/>
    <w:rsid w:val="002A4197"/>
    <w:rsid w:val="002A4626"/>
    <w:rsid w:val="002A5265"/>
    <w:rsid w:val="002B05F4"/>
    <w:rsid w:val="002B0D16"/>
    <w:rsid w:val="002B1C69"/>
    <w:rsid w:val="002B2A63"/>
    <w:rsid w:val="002B347A"/>
    <w:rsid w:val="002B4F71"/>
    <w:rsid w:val="002B5311"/>
    <w:rsid w:val="002B549E"/>
    <w:rsid w:val="002B58ED"/>
    <w:rsid w:val="002B5C28"/>
    <w:rsid w:val="002B5ECA"/>
    <w:rsid w:val="002B6474"/>
    <w:rsid w:val="002B67B9"/>
    <w:rsid w:val="002B7277"/>
    <w:rsid w:val="002B79B0"/>
    <w:rsid w:val="002B7AB3"/>
    <w:rsid w:val="002C4148"/>
    <w:rsid w:val="002C618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11A"/>
    <w:rsid w:val="002E0658"/>
    <w:rsid w:val="002E0D09"/>
    <w:rsid w:val="002E0EF0"/>
    <w:rsid w:val="002E1F24"/>
    <w:rsid w:val="002E1F46"/>
    <w:rsid w:val="002E449C"/>
    <w:rsid w:val="002E5B23"/>
    <w:rsid w:val="002E6FFD"/>
    <w:rsid w:val="002E78CA"/>
    <w:rsid w:val="002F007D"/>
    <w:rsid w:val="002F1797"/>
    <w:rsid w:val="002F33FA"/>
    <w:rsid w:val="002F3455"/>
    <w:rsid w:val="002F3DAB"/>
    <w:rsid w:val="002F5718"/>
    <w:rsid w:val="002F651F"/>
    <w:rsid w:val="002F6DDF"/>
    <w:rsid w:val="00300F78"/>
    <w:rsid w:val="003071D4"/>
    <w:rsid w:val="003077B9"/>
    <w:rsid w:val="00317CD2"/>
    <w:rsid w:val="00321A59"/>
    <w:rsid w:val="00322174"/>
    <w:rsid w:val="00322DEF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9A9"/>
    <w:rsid w:val="00344AD8"/>
    <w:rsid w:val="00344E47"/>
    <w:rsid w:val="00346350"/>
    <w:rsid w:val="003465D4"/>
    <w:rsid w:val="00346906"/>
    <w:rsid w:val="003469F1"/>
    <w:rsid w:val="00347A9D"/>
    <w:rsid w:val="00347B96"/>
    <w:rsid w:val="00347EBE"/>
    <w:rsid w:val="00350098"/>
    <w:rsid w:val="00350A2D"/>
    <w:rsid w:val="00350FED"/>
    <w:rsid w:val="003518AF"/>
    <w:rsid w:val="0035221B"/>
    <w:rsid w:val="0035314A"/>
    <w:rsid w:val="003539A4"/>
    <w:rsid w:val="003603CB"/>
    <w:rsid w:val="00362471"/>
    <w:rsid w:val="003633C7"/>
    <w:rsid w:val="0036523D"/>
    <w:rsid w:val="00366768"/>
    <w:rsid w:val="003675F4"/>
    <w:rsid w:val="0037277C"/>
    <w:rsid w:val="00373D77"/>
    <w:rsid w:val="003746F0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289"/>
    <w:rsid w:val="003933CB"/>
    <w:rsid w:val="003939CA"/>
    <w:rsid w:val="0039500D"/>
    <w:rsid w:val="003952B9"/>
    <w:rsid w:val="003962E2"/>
    <w:rsid w:val="0039684A"/>
    <w:rsid w:val="00397D0D"/>
    <w:rsid w:val="003A0173"/>
    <w:rsid w:val="003A084C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240B"/>
    <w:rsid w:val="003C3094"/>
    <w:rsid w:val="003C36F0"/>
    <w:rsid w:val="003C5380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6FD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07928"/>
    <w:rsid w:val="00410439"/>
    <w:rsid w:val="004104D1"/>
    <w:rsid w:val="00412E26"/>
    <w:rsid w:val="004148FB"/>
    <w:rsid w:val="00416AAF"/>
    <w:rsid w:val="004204E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9C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80C"/>
    <w:rsid w:val="00465DA6"/>
    <w:rsid w:val="00465F4D"/>
    <w:rsid w:val="00466C1C"/>
    <w:rsid w:val="00467443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34D9"/>
    <w:rsid w:val="00484422"/>
    <w:rsid w:val="00485B3A"/>
    <w:rsid w:val="00487E76"/>
    <w:rsid w:val="004902D2"/>
    <w:rsid w:val="00491F84"/>
    <w:rsid w:val="004938BB"/>
    <w:rsid w:val="00496CFB"/>
    <w:rsid w:val="00497F41"/>
    <w:rsid w:val="004A0295"/>
    <w:rsid w:val="004A0A91"/>
    <w:rsid w:val="004A0C15"/>
    <w:rsid w:val="004A0FCA"/>
    <w:rsid w:val="004A17CB"/>
    <w:rsid w:val="004A21BE"/>
    <w:rsid w:val="004A30A4"/>
    <w:rsid w:val="004A3EBF"/>
    <w:rsid w:val="004A57D1"/>
    <w:rsid w:val="004A6F1E"/>
    <w:rsid w:val="004B0E36"/>
    <w:rsid w:val="004B1FAA"/>
    <w:rsid w:val="004B2348"/>
    <w:rsid w:val="004B259B"/>
    <w:rsid w:val="004B30F1"/>
    <w:rsid w:val="004B4756"/>
    <w:rsid w:val="004B4D85"/>
    <w:rsid w:val="004B568B"/>
    <w:rsid w:val="004B706E"/>
    <w:rsid w:val="004B73D4"/>
    <w:rsid w:val="004C070F"/>
    <w:rsid w:val="004C2B26"/>
    <w:rsid w:val="004C2E2B"/>
    <w:rsid w:val="004C3FF5"/>
    <w:rsid w:val="004C4A46"/>
    <w:rsid w:val="004C4D3E"/>
    <w:rsid w:val="004C5009"/>
    <w:rsid w:val="004C555E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E7FA2"/>
    <w:rsid w:val="004F2D8C"/>
    <w:rsid w:val="004F3681"/>
    <w:rsid w:val="004F4656"/>
    <w:rsid w:val="004F6559"/>
    <w:rsid w:val="00503847"/>
    <w:rsid w:val="00504F1E"/>
    <w:rsid w:val="00506439"/>
    <w:rsid w:val="005101D9"/>
    <w:rsid w:val="00510632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B3C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03"/>
    <w:rsid w:val="00550C27"/>
    <w:rsid w:val="0055124F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698"/>
    <w:rsid w:val="0056473D"/>
    <w:rsid w:val="0056745F"/>
    <w:rsid w:val="00572BB3"/>
    <w:rsid w:val="00573483"/>
    <w:rsid w:val="00576A60"/>
    <w:rsid w:val="00576D00"/>
    <w:rsid w:val="00577538"/>
    <w:rsid w:val="00580E5D"/>
    <w:rsid w:val="00582B8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2E96"/>
    <w:rsid w:val="005A59BD"/>
    <w:rsid w:val="005A5FBC"/>
    <w:rsid w:val="005A6029"/>
    <w:rsid w:val="005A759D"/>
    <w:rsid w:val="005B0120"/>
    <w:rsid w:val="005B0CB9"/>
    <w:rsid w:val="005B1C59"/>
    <w:rsid w:val="005B3FC4"/>
    <w:rsid w:val="005B489A"/>
    <w:rsid w:val="005B4B24"/>
    <w:rsid w:val="005B4CAF"/>
    <w:rsid w:val="005B7694"/>
    <w:rsid w:val="005C13B5"/>
    <w:rsid w:val="005C15C7"/>
    <w:rsid w:val="005C15E8"/>
    <w:rsid w:val="005C1C24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27A5"/>
    <w:rsid w:val="005E4427"/>
    <w:rsid w:val="005E4537"/>
    <w:rsid w:val="005E62CE"/>
    <w:rsid w:val="005E6E5C"/>
    <w:rsid w:val="005E75FA"/>
    <w:rsid w:val="005E7A4D"/>
    <w:rsid w:val="005F0809"/>
    <w:rsid w:val="005F0A31"/>
    <w:rsid w:val="005F0E96"/>
    <w:rsid w:val="005F2B6C"/>
    <w:rsid w:val="005F3D32"/>
    <w:rsid w:val="005F6A61"/>
    <w:rsid w:val="00600686"/>
    <w:rsid w:val="00601683"/>
    <w:rsid w:val="006017FE"/>
    <w:rsid w:val="00602ED8"/>
    <w:rsid w:val="0060369F"/>
    <w:rsid w:val="00603A86"/>
    <w:rsid w:val="00605C2A"/>
    <w:rsid w:val="00606209"/>
    <w:rsid w:val="0060749C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DAC"/>
    <w:rsid w:val="00637EA6"/>
    <w:rsid w:val="0064474C"/>
    <w:rsid w:val="00645A09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421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0C35"/>
    <w:rsid w:val="006811A7"/>
    <w:rsid w:val="00681E75"/>
    <w:rsid w:val="00683E60"/>
    <w:rsid w:val="00687079"/>
    <w:rsid w:val="006873E0"/>
    <w:rsid w:val="006909EB"/>
    <w:rsid w:val="00691752"/>
    <w:rsid w:val="0069212D"/>
    <w:rsid w:val="00692520"/>
    <w:rsid w:val="006947D8"/>
    <w:rsid w:val="006950CD"/>
    <w:rsid w:val="00697107"/>
    <w:rsid w:val="006972EA"/>
    <w:rsid w:val="006A1D5D"/>
    <w:rsid w:val="006A22B6"/>
    <w:rsid w:val="006A3EE3"/>
    <w:rsid w:val="006A50C9"/>
    <w:rsid w:val="006A59BB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206"/>
    <w:rsid w:val="006B44E4"/>
    <w:rsid w:val="006B4FF4"/>
    <w:rsid w:val="006B791B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E44"/>
    <w:rsid w:val="006F4F0D"/>
    <w:rsid w:val="006F51A2"/>
    <w:rsid w:val="006F7635"/>
    <w:rsid w:val="00700815"/>
    <w:rsid w:val="007008F9"/>
    <w:rsid w:val="007036E7"/>
    <w:rsid w:val="007058B5"/>
    <w:rsid w:val="00705953"/>
    <w:rsid w:val="00705B79"/>
    <w:rsid w:val="00710780"/>
    <w:rsid w:val="00710DB1"/>
    <w:rsid w:val="007119F2"/>
    <w:rsid w:val="00711C17"/>
    <w:rsid w:val="00712793"/>
    <w:rsid w:val="00715476"/>
    <w:rsid w:val="0071575B"/>
    <w:rsid w:val="00715983"/>
    <w:rsid w:val="007179AF"/>
    <w:rsid w:val="00717A60"/>
    <w:rsid w:val="00717D28"/>
    <w:rsid w:val="00721566"/>
    <w:rsid w:val="00721CA2"/>
    <w:rsid w:val="007238B5"/>
    <w:rsid w:val="0072461D"/>
    <w:rsid w:val="0072568F"/>
    <w:rsid w:val="0073222B"/>
    <w:rsid w:val="00732F64"/>
    <w:rsid w:val="00733148"/>
    <w:rsid w:val="0073469C"/>
    <w:rsid w:val="00734F3B"/>
    <w:rsid w:val="00736997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5365"/>
    <w:rsid w:val="007765EA"/>
    <w:rsid w:val="00776EC0"/>
    <w:rsid w:val="0077714A"/>
    <w:rsid w:val="00777FEA"/>
    <w:rsid w:val="00783B72"/>
    <w:rsid w:val="00783EAC"/>
    <w:rsid w:val="00787665"/>
    <w:rsid w:val="00787E77"/>
    <w:rsid w:val="0079168C"/>
    <w:rsid w:val="00791CC5"/>
    <w:rsid w:val="00792A0D"/>
    <w:rsid w:val="007948F0"/>
    <w:rsid w:val="00794E3D"/>
    <w:rsid w:val="00797B58"/>
    <w:rsid w:val="007A05B0"/>
    <w:rsid w:val="007A09D5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5C0F"/>
    <w:rsid w:val="007B5CB8"/>
    <w:rsid w:val="007B7429"/>
    <w:rsid w:val="007B7C5A"/>
    <w:rsid w:val="007C0348"/>
    <w:rsid w:val="007C16CC"/>
    <w:rsid w:val="007C3C64"/>
    <w:rsid w:val="007C3CCB"/>
    <w:rsid w:val="007C569E"/>
    <w:rsid w:val="007C728A"/>
    <w:rsid w:val="007C7338"/>
    <w:rsid w:val="007C759F"/>
    <w:rsid w:val="007D0125"/>
    <w:rsid w:val="007D0230"/>
    <w:rsid w:val="007D0DDA"/>
    <w:rsid w:val="007D16A1"/>
    <w:rsid w:val="007D22F7"/>
    <w:rsid w:val="007D2B46"/>
    <w:rsid w:val="007D2E17"/>
    <w:rsid w:val="007D2E54"/>
    <w:rsid w:val="007D4273"/>
    <w:rsid w:val="007D5039"/>
    <w:rsid w:val="007D56B8"/>
    <w:rsid w:val="007D7F23"/>
    <w:rsid w:val="007E018F"/>
    <w:rsid w:val="007E040D"/>
    <w:rsid w:val="007E0F2F"/>
    <w:rsid w:val="007E1E70"/>
    <w:rsid w:val="007E2F64"/>
    <w:rsid w:val="007E349D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06C8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4EAD"/>
    <w:rsid w:val="00827E8F"/>
    <w:rsid w:val="00833C78"/>
    <w:rsid w:val="00834BB0"/>
    <w:rsid w:val="00835466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748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2A57"/>
    <w:rsid w:val="00894315"/>
    <w:rsid w:val="00895992"/>
    <w:rsid w:val="00895C36"/>
    <w:rsid w:val="008964D7"/>
    <w:rsid w:val="0089694F"/>
    <w:rsid w:val="008969D0"/>
    <w:rsid w:val="00897FB7"/>
    <w:rsid w:val="008A1218"/>
    <w:rsid w:val="008A1BF8"/>
    <w:rsid w:val="008A35B8"/>
    <w:rsid w:val="008A402F"/>
    <w:rsid w:val="008A45F7"/>
    <w:rsid w:val="008A47C5"/>
    <w:rsid w:val="008A4CD6"/>
    <w:rsid w:val="008A642A"/>
    <w:rsid w:val="008A6D11"/>
    <w:rsid w:val="008A75E7"/>
    <w:rsid w:val="008B164A"/>
    <w:rsid w:val="008B2157"/>
    <w:rsid w:val="008B22BA"/>
    <w:rsid w:val="008B3D0C"/>
    <w:rsid w:val="008B506F"/>
    <w:rsid w:val="008B5BF8"/>
    <w:rsid w:val="008B64F2"/>
    <w:rsid w:val="008B7D43"/>
    <w:rsid w:val="008C0725"/>
    <w:rsid w:val="008C09DA"/>
    <w:rsid w:val="008C15FA"/>
    <w:rsid w:val="008C24C3"/>
    <w:rsid w:val="008C3573"/>
    <w:rsid w:val="008C3C16"/>
    <w:rsid w:val="008C5421"/>
    <w:rsid w:val="008C7231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1E1"/>
    <w:rsid w:val="008E18C0"/>
    <w:rsid w:val="008E4652"/>
    <w:rsid w:val="008E4A96"/>
    <w:rsid w:val="008E5936"/>
    <w:rsid w:val="008E600F"/>
    <w:rsid w:val="008E6019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44C3"/>
    <w:rsid w:val="009054D2"/>
    <w:rsid w:val="00910D03"/>
    <w:rsid w:val="009119A8"/>
    <w:rsid w:val="00911FEE"/>
    <w:rsid w:val="00912A53"/>
    <w:rsid w:val="0091422E"/>
    <w:rsid w:val="009147EC"/>
    <w:rsid w:val="00914BB7"/>
    <w:rsid w:val="0091525F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7E4"/>
    <w:rsid w:val="00931AF2"/>
    <w:rsid w:val="009338B0"/>
    <w:rsid w:val="00934318"/>
    <w:rsid w:val="00935409"/>
    <w:rsid w:val="009356C9"/>
    <w:rsid w:val="00936F15"/>
    <w:rsid w:val="009374C1"/>
    <w:rsid w:val="00937DBB"/>
    <w:rsid w:val="00940285"/>
    <w:rsid w:val="009409FE"/>
    <w:rsid w:val="00940A9F"/>
    <w:rsid w:val="00941062"/>
    <w:rsid w:val="00941C24"/>
    <w:rsid w:val="009429BA"/>
    <w:rsid w:val="009433C0"/>
    <w:rsid w:val="00943B8D"/>
    <w:rsid w:val="00944B41"/>
    <w:rsid w:val="00945B81"/>
    <w:rsid w:val="00946BDD"/>
    <w:rsid w:val="00947AC8"/>
    <w:rsid w:val="00947C5C"/>
    <w:rsid w:val="00947EE9"/>
    <w:rsid w:val="00947EED"/>
    <w:rsid w:val="00951092"/>
    <w:rsid w:val="00955A92"/>
    <w:rsid w:val="00956922"/>
    <w:rsid w:val="009578D1"/>
    <w:rsid w:val="00960D4B"/>
    <w:rsid w:val="0096310D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EFF"/>
    <w:rsid w:val="00983041"/>
    <w:rsid w:val="00984BDF"/>
    <w:rsid w:val="009855AC"/>
    <w:rsid w:val="0098711E"/>
    <w:rsid w:val="00990304"/>
    <w:rsid w:val="009903D2"/>
    <w:rsid w:val="0099182C"/>
    <w:rsid w:val="00993052"/>
    <w:rsid w:val="00993096"/>
    <w:rsid w:val="00993E4E"/>
    <w:rsid w:val="00994592"/>
    <w:rsid w:val="00994AA3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273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124A"/>
    <w:rsid w:val="009D2047"/>
    <w:rsid w:val="009D4F9E"/>
    <w:rsid w:val="009D580D"/>
    <w:rsid w:val="009D665F"/>
    <w:rsid w:val="009D6728"/>
    <w:rsid w:val="009D7465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9F4B7E"/>
    <w:rsid w:val="009F5156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0447"/>
    <w:rsid w:val="00A229CC"/>
    <w:rsid w:val="00A23C45"/>
    <w:rsid w:val="00A243AD"/>
    <w:rsid w:val="00A24F68"/>
    <w:rsid w:val="00A24FE4"/>
    <w:rsid w:val="00A254AA"/>
    <w:rsid w:val="00A26608"/>
    <w:rsid w:val="00A273A2"/>
    <w:rsid w:val="00A30F33"/>
    <w:rsid w:val="00A314EA"/>
    <w:rsid w:val="00A32DEE"/>
    <w:rsid w:val="00A338D2"/>
    <w:rsid w:val="00A3423A"/>
    <w:rsid w:val="00A35055"/>
    <w:rsid w:val="00A35882"/>
    <w:rsid w:val="00A36A8B"/>
    <w:rsid w:val="00A37CEE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66D"/>
    <w:rsid w:val="00A56BB1"/>
    <w:rsid w:val="00A56EE2"/>
    <w:rsid w:val="00A5708A"/>
    <w:rsid w:val="00A5735B"/>
    <w:rsid w:val="00A601A1"/>
    <w:rsid w:val="00A61D4A"/>
    <w:rsid w:val="00A62473"/>
    <w:rsid w:val="00A62BCF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0FF9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0F4"/>
    <w:rsid w:val="00A91625"/>
    <w:rsid w:val="00A91F30"/>
    <w:rsid w:val="00A92374"/>
    <w:rsid w:val="00A974E8"/>
    <w:rsid w:val="00A97A9A"/>
    <w:rsid w:val="00AA2747"/>
    <w:rsid w:val="00AA2E83"/>
    <w:rsid w:val="00AA6BFE"/>
    <w:rsid w:val="00AB080B"/>
    <w:rsid w:val="00AB0DA6"/>
    <w:rsid w:val="00AB0DC1"/>
    <w:rsid w:val="00AB2E98"/>
    <w:rsid w:val="00AB5FEF"/>
    <w:rsid w:val="00AB636D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3E98"/>
    <w:rsid w:val="00AD4680"/>
    <w:rsid w:val="00AD472D"/>
    <w:rsid w:val="00AE1951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3DE9"/>
    <w:rsid w:val="00B04980"/>
    <w:rsid w:val="00B04AAF"/>
    <w:rsid w:val="00B04AF9"/>
    <w:rsid w:val="00B05790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CBB"/>
    <w:rsid w:val="00B26E22"/>
    <w:rsid w:val="00B3063C"/>
    <w:rsid w:val="00B310BD"/>
    <w:rsid w:val="00B31A17"/>
    <w:rsid w:val="00B31DD4"/>
    <w:rsid w:val="00B33577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4E7C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ED6"/>
    <w:rsid w:val="00B64F76"/>
    <w:rsid w:val="00B704EC"/>
    <w:rsid w:val="00B722AD"/>
    <w:rsid w:val="00B72C2B"/>
    <w:rsid w:val="00B7377A"/>
    <w:rsid w:val="00B74108"/>
    <w:rsid w:val="00B74430"/>
    <w:rsid w:val="00B75075"/>
    <w:rsid w:val="00B7516C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0C5"/>
    <w:rsid w:val="00B93628"/>
    <w:rsid w:val="00B941C9"/>
    <w:rsid w:val="00B950B6"/>
    <w:rsid w:val="00B95FEB"/>
    <w:rsid w:val="00B96875"/>
    <w:rsid w:val="00B97D19"/>
    <w:rsid w:val="00B97F52"/>
    <w:rsid w:val="00BA337E"/>
    <w:rsid w:val="00BA490D"/>
    <w:rsid w:val="00BA5E53"/>
    <w:rsid w:val="00BA62C1"/>
    <w:rsid w:val="00BB2DF1"/>
    <w:rsid w:val="00BB34E7"/>
    <w:rsid w:val="00BB3956"/>
    <w:rsid w:val="00BB5FB7"/>
    <w:rsid w:val="00BB6CFB"/>
    <w:rsid w:val="00BB7157"/>
    <w:rsid w:val="00BC0317"/>
    <w:rsid w:val="00BC0BA1"/>
    <w:rsid w:val="00BC1F69"/>
    <w:rsid w:val="00BC2D8F"/>
    <w:rsid w:val="00BC34DC"/>
    <w:rsid w:val="00BC3A98"/>
    <w:rsid w:val="00BC4795"/>
    <w:rsid w:val="00BC6E36"/>
    <w:rsid w:val="00BD100A"/>
    <w:rsid w:val="00BD1D55"/>
    <w:rsid w:val="00BD25E0"/>
    <w:rsid w:val="00BD5536"/>
    <w:rsid w:val="00BD5F5E"/>
    <w:rsid w:val="00BD6D36"/>
    <w:rsid w:val="00BD761F"/>
    <w:rsid w:val="00BD776E"/>
    <w:rsid w:val="00BE0465"/>
    <w:rsid w:val="00BE1069"/>
    <w:rsid w:val="00BE4FF6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C55"/>
    <w:rsid w:val="00C34861"/>
    <w:rsid w:val="00C34A4A"/>
    <w:rsid w:val="00C35075"/>
    <w:rsid w:val="00C35AE2"/>
    <w:rsid w:val="00C43BF0"/>
    <w:rsid w:val="00C43E40"/>
    <w:rsid w:val="00C441CD"/>
    <w:rsid w:val="00C44D11"/>
    <w:rsid w:val="00C45777"/>
    <w:rsid w:val="00C47B80"/>
    <w:rsid w:val="00C5046B"/>
    <w:rsid w:val="00C50766"/>
    <w:rsid w:val="00C50B93"/>
    <w:rsid w:val="00C51704"/>
    <w:rsid w:val="00C51CF9"/>
    <w:rsid w:val="00C52810"/>
    <w:rsid w:val="00C54B91"/>
    <w:rsid w:val="00C54B94"/>
    <w:rsid w:val="00C555DB"/>
    <w:rsid w:val="00C55A13"/>
    <w:rsid w:val="00C564E9"/>
    <w:rsid w:val="00C57CF9"/>
    <w:rsid w:val="00C60E88"/>
    <w:rsid w:val="00C62D43"/>
    <w:rsid w:val="00C632BE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4CAD"/>
    <w:rsid w:val="00C906DA"/>
    <w:rsid w:val="00C90D22"/>
    <w:rsid w:val="00C92589"/>
    <w:rsid w:val="00C9286A"/>
    <w:rsid w:val="00C92FBA"/>
    <w:rsid w:val="00C9347B"/>
    <w:rsid w:val="00C93F16"/>
    <w:rsid w:val="00C9448E"/>
    <w:rsid w:val="00C9459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219"/>
    <w:rsid w:val="00CB0AFA"/>
    <w:rsid w:val="00CB12A3"/>
    <w:rsid w:val="00CB15CB"/>
    <w:rsid w:val="00CB256C"/>
    <w:rsid w:val="00CB2845"/>
    <w:rsid w:val="00CB56EF"/>
    <w:rsid w:val="00CB57B5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37A"/>
    <w:rsid w:val="00CD1ADE"/>
    <w:rsid w:val="00CD3BD2"/>
    <w:rsid w:val="00CD49A8"/>
    <w:rsid w:val="00CD49B0"/>
    <w:rsid w:val="00CD54FF"/>
    <w:rsid w:val="00CD6C5C"/>
    <w:rsid w:val="00CE0571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0F3C"/>
    <w:rsid w:val="00CF1CE8"/>
    <w:rsid w:val="00CF24C9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6457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4A01"/>
    <w:rsid w:val="00D559B9"/>
    <w:rsid w:val="00D570F7"/>
    <w:rsid w:val="00D5710D"/>
    <w:rsid w:val="00D57A4D"/>
    <w:rsid w:val="00D6051E"/>
    <w:rsid w:val="00D608EB"/>
    <w:rsid w:val="00D60A59"/>
    <w:rsid w:val="00D60DB1"/>
    <w:rsid w:val="00D61360"/>
    <w:rsid w:val="00D61B9A"/>
    <w:rsid w:val="00D63663"/>
    <w:rsid w:val="00D66BD4"/>
    <w:rsid w:val="00D71EA9"/>
    <w:rsid w:val="00D72317"/>
    <w:rsid w:val="00D727C6"/>
    <w:rsid w:val="00D743B1"/>
    <w:rsid w:val="00D74E54"/>
    <w:rsid w:val="00D75013"/>
    <w:rsid w:val="00D75166"/>
    <w:rsid w:val="00D7605D"/>
    <w:rsid w:val="00D76721"/>
    <w:rsid w:val="00D81C77"/>
    <w:rsid w:val="00D82157"/>
    <w:rsid w:val="00D83B1A"/>
    <w:rsid w:val="00D84A41"/>
    <w:rsid w:val="00D85879"/>
    <w:rsid w:val="00D86656"/>
    <w:rsid w:val="00D87249"/>
    <w:rsid w:val="00D90255"/>
    <w:rsid w:val="00D90B22"/>
    <w:rsid w:val="00D92964"/>
    <w:rsid w:val="00D92B6F"/>
    <w:rsid w:val="00D930F6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4A66"/>
    <w:rsid w:val="00DA50F2"/>
    <w:rsid w:val="00DB1A21"/>
    <w:rsid w:val="00DB1E55"/>
    <w:rsid w:val="00DB1FC7"/>
    <w:rsid w:val="00DB28B8"/>
    <w:rsid w:val="00DB2C8D"/>
    <w:rsid w:val="00DB361A"/>
    <w:rsid w:val="00DB78BC"/>
    <w:rsid w:val="00DC0C3F"/>
    <w:rsid w:val="00DC0E38"/>
    <w:rsid w:val="00DC468A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6ADA"/>
    <w:rsid w:val="00DD7458"/>
    <w:rsid w:val="00DE1C21"/>
    <w:rsid w:val="00DE2851"/>
    <w:rsid w:val="00DE286F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65E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20A"/>
    <w:rsid w:val="00E122A1"/>
    <w:rsid w:val="00E12405"/>
    <w:rsid w:val="00E145B7"/>
    <w:rsid w:val="00E164CE"/>
    <w:rsid w:val="00E1736D"/>
    <w:rsid w:val="00E215F4"/>
    <w:rsid w:val="00E21B2B"/>
    <w:rsid w:val="00E22479"/>
    <w:rsid w:val="00E238C4"/>
    <w:rsid w:val="00E24223"/>
    <w:rsid w:val="00E24E3B"/>
    <w:rsid w:val="00E25BDD"/>
    <w:rsid w:val="00E27E6C"/>
    <w:rsid w:val="00E3077C"/>
    <w:rsid w:val="00E31CB8"/>
    <w:rsid w:val="00E32686"/>
    <w:rsid w:val="00E330A3"/>
    <w:rsid w:val="00E339AF"/>
    <w:rsid w:val="00E34707"/>
    <w:rsid w:val="00E36688"/>
    <w:rsid w:val="00E36D6B"/>
    <w:rsid w:val="00E37231"/>
    <w:rsid w:val="00E37771"/>
    <w:rsid w:val="00E37A4E"/>
    <w:rsid w:val="00E37F1C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AA3"/>
    <w:rsid w:val="00E61D29"/>
    <w:rsid w:val="00E62F9C"/>
    <w:rsid w:val="00E65654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0C3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A7B96"/>
    <w:rsid w:val="00EB4797"/>
    <w:rsid w:val="00EC030E"/>
    <w:rsid w:val="00EC0BE2"/>
    <w:rsid w:val="00EC1845"/>
    <w:rsid w:val="00EC2E72"/>
    <w:rsid w:val="00EC3138"/>
    <w:rsid w:val="00EC336E"/>
    <w:rsid w:val="00EC4E9C"/>
    <w:rsid w:val="00EC5091"/>
    <w:rsid w:val="00EC5144"/>
    <w:rsid w:val="00EC5783"/>
    <w:rsid w:val="00EC5BF2"/>
    <w:rsid w:val="00EC5CD0"/>
    <w:rsid w:val="00EC7739"/>
    <w:rsid w:val="00EC7DCA"/>
    <w:rsid w:val="00ED0036"/>
    <w:rsid w:val="00ED10B9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6337"/>
    <w:rsid w:val="00EE7AE5"/>
    <w:rsid w:val="00EE7BFC"/>
    <w:rsid w:val="00EE7DB0"/>
    <w:rsid w:val="00EE7DD6"/>
    <w:rsid w:val="00EF1013"/>
    <w:rsid w:val="00EF14B6"/>
    <w:rsid w:val="00EF18CF"/>
    <w:rsid w:val="00EF1DBB"/>
    <w:rsid w:val="00EF3A7C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3F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0954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1FE9"/>
    <w:rsid w:val="00F6232D"/>
    <w:rsid w:val="00F62906"/>
    <w:rsid w:val="00F63066"/>
    <w:rsid w:val="00F65B91"/>
    <w:rsid w:val="00F67346"/>
    <w:rsid w:val="00F7403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5C29"/>
    <w:rsid w:val="00F86D13"/>
    <w:rsid w:val="00F87561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3B6F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63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0E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5"/>
    <w:uiPriority w:val="59"/>
    <w:rsid w:val="00172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DB89-110E-4310-8379-AC6BED92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</cp:revision>
  <cp:lastPrinted>2023-04-06T08:56:00Z</cp:lastPrinted>
  <dcterms:created xsi:type="dcterms:W3CDTF">2023-12-27T05:32:00Z</dcterms:created>
  <dcterms:modified xsi:type="dcterms:W3CDTF">2023-12-27T08:10:00Z</dcterms:modified>
</cp:coreProperties>
</file>