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467BB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A7684">
        <w:rPr>
          <w:rFonts w:ascii="Times New Roman" w:hAnsi="Times New Roman" w:cs="Times New Roman"/>
          <w:b/>
          <w:sz w:val="28"/>
          <w:szCs w:val="28"/>
        </w:rPr>
        <w:t>26</w:t>
      </w:r>
      <w:r w:rsidR="00467BB5">
        <w:rPr>
          <w:rFonts w:ascii="Times New Roman" w:hAnsi="Times New Roman" w:cs="Times New Roman"/>
          <w:b/>
          <w:sz w:val="28"/>
          <w:szCs w:val="28"/>
        </w:rPr>
        <w:t>.12.202</w:t>
      </w:r>
      <w:r w:rsidR="009A7684">
        <w:rPr>
          <w:rFonts w:ascii="Times New Roman" w:hAnsi="Times New Roman" w:cs="Times New Roman"/>
          <w:b/>
          <w:sz w:val="28"/>
          <w:szCs w:val="28"/>
        </w:rPr>
        <w:t>2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A7684">
        <w:rPr>
          <w:rFonts w:ascii="Times New Roman" w:hAnsi="Times New Roman" w:cs="Times New Roman"/>
          <w:b/>
          <w:sz w:val="28"/>
          <w:szCs w:val="28"/>
        </w:rPr>
        <w:t>18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7684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4849D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B1C6E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7684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A768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7B1C6E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D86F5B">
        <w:rPr>
          <w:rFonts w:ascii="Times New Roman" w:hAnsi="Times New Roman" w:cs="Times New Roman"/>
          <w:sz w:val="28"/>
          <w:szCs w:val="28"/>
        </w:rPr>
        <w:t>2</w:t>
      </w:r>
      <w:r w:rsidR="00A4554A">
        <w:rPr>
          <w:rFonts w:ascii="Times New Roman" w:hAnsi="Times New Roman" w:cs="Times New Roman"/>
          <w:sz w:val="28"/>
          <w:szCs w:val="28"/>
        </w:rPr>
        <w:t>2</w:t>
      </w:r>
      <w:r w:rsidR="004849D6" w:rsidRPr="00DC21C0">
        <w:rPr>
          <w:rFonts w:ascii="Times New Roman" w:hAnsi="Times New Roman" w:cs="Times New Roman"/>
          <w:sz w:val="28"/>
          <w:szCs w:val="28"/>
        </w:rPr>
        <w:t>.</w:t>
      </w:r>
      <w:r w:rsidR="00A4554A">
        <w:rPr>
          <w:rFonts w:ascii="Times New Roman" w:hAnsi="Times New Roman" w:cs="Times New Roman"/>
          <w:sz w:val="28"/>
          <w:szCs w:val="28"/>
        </w:rPr>
        <w:t>12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9A7684">
        <w:rPr>
          <w:rFonts w:ascii="Times New Roman" w:hAnsi="Times New Roman" w:cs="Times New Roman"/>
          <w:sz w:val="28"/>
          <w:szCs w:val="28"/>
        </w:rPr>
        <w:t>3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ст.265 Бюджетного кодекса Российской Федерации</w:t>
      </w:r>
      <w:r>
        <w:rPr>
          <w:sz w:val="28"/>
          <w:szCs w:val="28"/>
        </w:rPr>
        <w:t>;</w:t>
      </w:r>
    </w:p>
    <w:p w:rsidR="00415793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15793">
        <w:rPr>
          <w:sz w:val="28"/>
          <w:szCs w:val="28"/>
        </w:rPr>
        <w:t>;</w:t>
      </w:r>
    </w:p>
    <w:p w:rsidR="00415793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CE2050">
        <w:rPr>
          <w:sz w:val="28"/>
          <w:szCs w:val="28"/>
        </w:rPr>
        <w:t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</w:t>
      </w:r>
      <w:r>
        <w:rPr>
          <w:sz w:val="28"/>
          <w:szCs w:val="28"/>
        </w:rPr>
        <w:t xml:space="preserve"> Степаниковского </w:t>
      </w:r>
      <w:r w:rsidR="00467BB5" w:rsidRPr="00CE2050">
        <w:rPr>
          <w:sz w:val="28"/>
          <w:szCs w:val="28"/>
        </w:rPr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>
        <w:rPr>
          <w:sz w:val="28"/>
          <w:szCs w:val="28"/>
        </w:rPr>
        <w:t>12</w:t>
      </w:r>
      <w:r w:rsidR="00467BB5">
        <w:rPr>
          <w:sz w:val="28"/>
          <w:szCs w:val="28"/>
        </w:rPr>
        <w:t>.</w:t>
      </w:r>
      <w:r w:rsidR="00200138">
        <w:rPr>
          <w:sz w:val="28"/>
          <w:szCs w:val="28"/>
        </w:rPr>
        <w:t>11</w:t>
      </w:r>
      <w:r w:rsidR="00467BB5">
        <w:rPr>
          <w:sz w:val="28"/>
          <w:szCs w:val="28"/>
        </w:rPr>
        <w:t>.2021 №</w:t>
      </w:r>
      <w:r w:rsidR="00200138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200138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AC09EE">
        <w:rPr>
          <w:sz w:val="28"/>
          <w:szCs w:val="28"/>
        </w:rPr>
        <w:t xml:space="preserve">Положение </w:t>
      </w:r>
      <w:r w:rsidR="006D0498">
        <w:rPr>
          <w:sz w:val="28"/>
          <w:szCs w:val="28"/>
        </w:rPr>
        <w:t>о</w:t>
      </w:r>
      <w:r w:rsidR="00467BB5" w:rsidRPr="00AC09EE">
        <w:rPr>
          <w:sz w:val="28"/>
          <w:szCs w:val="28"/>
        </w:rPr>
        <w:t xml:space="preserve"> Контрольно-ревизионной комиссии муниципального образования </w:t>
      </w:r>
      <w:r w:rsidR="00467BB5">
        <w:rPr>
          <w:sz w:val="28"/>
          <w:szCs w:val="28"/>
        </w:rPr>
        <w:t>«</w:t>
      </w:r>
      <w:r w:rsidR="00467BB5" w:rsidRPr="00AC09EE">
        <w:rPr>
          <w:sz w:val="28"/>
          <w:szCs w:val="28"/>
        </w:rPr>
        <w:t>Вяземский район</w:t>
      </w:r>
      <w:r w:rsidR="00467BB5">
        <w:rPr>
          <w:sz w:val="28"/>
          <w:szCs w:val="28"/>
        </w:rPr>
        <w:t>»</w:t>
      </w:r>
      <w:r w:rsidR="00467BB5" w:rsidRPr="00AC09EE">
        <w:rPr>
          <w:sz w:val="28"/>
          <w:szCs w:val="28"/>
        </w:rPr>
        <w:t xml:space="preserve"> Смоленской области, утвержденное решением Вяземского районного Совета депутатов от </w:t>
      </w:r>
      <w:r w:rsidR="00467BB5">
        <w:rPr>
          <w:sz w:val="28"/>
          <w:szCs w:val="28"/>
        </w:rPr>
        <w:t>06.09.2021 №81 (с изменениями)</w:t>
      </w:r>
      <w:r w:rsidR="00200138">
        <w:rPr>
          <w:sz w:val="28"/>
          <w:szCs w:val="28"/>
        </w:rPr>
        <w:t>;</w:t>
      </w:r>
    </w:p>
    <w:p w:rsidR="00467BB5" w:rsidRDefault="00200138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9429BA">
        <w:rPr>
          <w:sz w:val="28"/>
          <w:szCs w:val="28"/>
        </w:rPr>
        <w:t>п</w:t>
      </w:r>
      <w:r w:rsidR="00467BB5">
        <w:rPr>
          <w:sz w:val="28"/>
          <w:szCs w:val="28"/>
        </w:rPr>
        <w:t>.</w:t>
      </w:r>
      <w:r w:rsidR="00467BB5" w:rsidRPr="009429BA">
        <w:rPr>
          <w:sz w:val="28"/>
          <w:szCs w:val="28"/>
        </w:rPr>
        <w:t>2.5.</w:t>
      </w:r>
      <w:r>
        <w:rPr>
          <w:sz w:val="28"/>
          <w:szCs w:val="28"/>
        </w:rPr>
        <w:t>7</w:t>
      </w:r>
      <w:r w:rsidR="00467BB5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467BB5">
        <w:rPr>
          <w:sz w:val="28"/>
          <w:szCs w:val="28"/>
        </w:rPr>
        <w:t xml:space="preserve">на </w:t>
      </w:r>
      <w:r w:rsidR="00467BB5" w:rsidRPr="00525FF2">
        <w:rPr>
          <w:sz w:val="28"/>
          <w:szCs w:val="28"/>
        </w:rPr>
        <w:t>202</w:t>
      </w:r>
      <w:r w:rsidR="009A7684">
        <w:rPr>
          <w:sz w:val="28"/>
          <w:szCs w:val="28"/>
        </w:rPr>
        <w:t>3</w:t>
      </w:r>
      <w:r w:rsidR="00467BB5" w:rsidRPr="00525FF2">
        <w:rPr>
          <w:sz w:val="28"/>
          <w:szCs w:val="28"/>
        </w:rPr>
        <w:t xml:space="preserve"> год, утвержденного приказом от </w:t>
      </w:r>
      <w:r w:rsidR="00467BB5">
        <w:rPr>
          <w:sz w:val="28"/>
          <w:szCs w:val="28"/>
        </w:rPr>
        <w:t>2</w:t>
      </w:r>
      <w:r w:rsidR="009A7684">
        <w:rPr>
          <w:sz w:val="28"/>
          <w:szCs w:val="28"/>
        </w:rPr>
        <w:t>3</w:t>
      </w:r>
      <w:r w:rsidR="00467BB5">
        <w:rPr>
          <w:sz w:val="28"/>
          <w:szCs w:val="28"/>
        </w:rPr>
        <w:t>.12.202</w:t>
      </w:r>
      <w:r w:rsidR="009A7684">
        <w:rPr>
          <w:sz w:val="28"/>
          <w:szCs w:val="28"/>
        </w:rPr>
        <w:t>2</w:t>
      </w:r>
      <w:r w:rsidR="00467BB5">
        <w:rPr>
          <w:sz w:val="28"/>
          <w:szCs w:val="28"/>
        </w:rPr>
        <w:t xml:space="preserve"> №</w:t>
      </w:r>
      <w:r w:rsidR="009A7684">
        <w:rPr>
          <w:sz w:val="28"/>
          <w:szCs w:val="28"/>
        </w:rPr>
        <w:t>59</w:t>
      </w:r>
      <w:r w:rsidR="00467BB5">
        <w:rPr>
          <w:sz w:val="28"/>
          <w:szCs w:val="28"/>
        </w:rPr>
        <w:t>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5C2C10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4849D6">
        <w:rPr>
          <w:rFonts w:ascii="Times New Roman" w:hAnsi="Times New Roman"/>
          <w:sz w:val="28"/>
          <w:szCs w:val="28"/>
        </w:rPr>
        <w:t>Степаниковском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4849D6">
        <w:rPr>
          <w:rFonts w:ascii="Times New Roman" w:hAnsi="Times New Roman"/>
          <w:sz w:val="28"/>
          <w:szCs w:val="28"/>
        </w:rPr>
        <w:t>Степаниковского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</w:t>
      </w:r>
      <w:r>
        <w:rPr>
          <w:rFonts w:ascii="Times New Roman" w:hAnsi="Times New Roman"/>
          <w:sz w:val="28"/>
          <w:szCs w:val="28"/>
        </w:rPr>
        <w:lastRenderedPageBreak/>
        <w:t xml:space="preserve">области от </w:t>
      </w:r>
      <w:r w:rsidR="00743B79">
        <w:rPr>
          <w:rFonts w:ascii="Times New Roman" w:hAnsi="Times New Roman"/>
          <w:sz w:val="28"/>
          <w:szCs w:val="28"/>
        </w:rPr>
        <w:t>06.11.2020 №18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D86F5B" w:rsidRDefault="00D86F5B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F0656">
        <w:rPr>
          <w:rFonts w:ascii="Times New Roman" w:hAnsi="Times New Roman" w:cs="Times New Roman"/>
          <w:sz w:val="28"/>
          <w:szCs w:val="28"/>
        </w:rPr>
        <w:t>26</w:t>
      </w:r>
      <w:r w:rsidR="00743B79">
        <w:rPr>
          <w:rFonts w:ascii="Times New Roman" w:hAnsi="Times New Roman" w:cs="Times New Roman"/>
          <w:sz w:val="28"/>
          <w:szCs w:val="28"/>
        </w:rPr>
        <w:t>.12.202</w:t>
      </w:r>
      <w:r w:rsidR="000F0656">
        <w:rPr>
          <w:rFonts w:ascii="Times New Roman" w:hAnsi="Times New Roman" w:cs="Times New Roman"/>
          <w:sz w:val="28"/>
          <w:szCs w:val="28"/>
        </w:rPr>
        <w:t>2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0F0656">
        <w:rPr>
          <w:rFonts w:ascii="Times New Roman" w:hAnsi="Times New Roman" w:cs="Times New Roman"/>
          <w:sz w:val="28"/>
          <w:szCs w:val="28"/>
        </w:rPr>
        <w:t>18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43B79">
        <w:rPr>
          <w:rFonts w:ascii="Times New Roman" w:hAnsi="Times New Roman" w:cs="Times New Roman"/>
          <w:sz w:val="28"/>
          <w:szCs w:val="28"/>
        </w:rPr>
        <w:t xml:space="preserve">на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F0656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0F0656">
        <w:rPr>
          <w:rFonts w:ascii="Times New Roman" w:hAnsi="Times New Roman" w:cs="Times New Roman"/>
          <w:sz w:val="28"/>
          <w:szCs w:val="28"/>
        </w:rPr>
        <w:t>5</w:t>
      </w:r>
      <w:r w:rsidR="00D30148">
        <w:rPr>
          <w:rFonts w:ascii="Times New Roman" w:hAnsi="Times New Roman" w:cs="Times New Roman"/>
          <w:sz w:val="28"/>
          <w:szCs w:val="28"/>
        </w:rPr>
        <w:t xml:space="preserve"> </w:t>
      </w:r>
      <w:r w:rsidR="009936E6">
        <w:rPr>
          <w:rFonts w:ascii="Times New Roman" w:hAnsi="Times New Roman" w:cs="Times New Roman"/>
          <w:sz w:val="28"/>
          <w:szCs w:val="28"/>
        </w:rPr>
        <w:t>годов»</w:t>
      </w:r>
      <w:r w:rsidR="00D86F5B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EE04B7">
        <w:rPr>
          <w:rFonts w:ascii="Times New Roman" w:hAnsi="Times New Roman" w:cs="Times New Roman"/>
          <w:sz w:val="28"/>
          <w:szCs w:val="28"/>
        </w:rPr>
        <w:t xml:space="preserve"> (далее решение от 26.12.2022 №18)</w:t>
      </w:r>
      <w:r w:rsidR="009936E6">
        <w:rPr>
          <w:rFonts w:ascii="Times New Roman" w:hAnsi="Times New Roman" w:cs="Times New Roman"/>
          <w:sz w:val="28"/>
          <w:szCs w:val="28"/>
        </w:rPr>
        <w:t>.</w:t>
      </w:r>
    </w:p>
    <w:p w:rsidR="00D30148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</w:t>
      </w:r>
      <w:r w:rsidR="000F0656">
        <w:rPr>
          <w:rFonts w:ascii="Times New Roman" w:hAnsi="Times New Roman" w:cs="Times New Roman"/>
          <w:sz w:val="28"/>
          <w:szCs w:val="28"/>
        </w:rPr>
        <w:t>с приложениями №1</w:t>
      </w:r>
      <w:r w:rsidR="00D86F5B">
        <w:rPr>
          <w:rFonts w:ascii="Times New Roman" w:hAnsi="Times New Roman" w:cs="Times New Roman"/>
          <w:sz w:val="28"/>
          <w:szCs w:val="28"/>
        </w:rPr>
        <w:t>,</w:t>
      </w:r>
      <w:r w:rsidR="00D30148">
        <w:rPr>
          <w:rFonts w:ascii="Times New Roman" w:hAnsi="Times New Roman" w:cs="Times New Roman"/>
          <w:sz w:val="28"/>
          <w:szCs w:val="28"/>
        </w:rPr>
        <w:t>3,</w:t>
      </w:r>
      <w:r w:rsidR="00A4554A">
        <w:rPr>
          <w:rFonts w:ascii="Times New Roman" w:hAnsi="Times New Roman" w:cs="Times New Roman"/>
          <w:sz w:val="28"/>
          <w:szCs w:val="28"/>
        </w:rPr>
        <w:t>5</w:t>
      </w:r>
      <w:r w:rsidR="00D86F5B">
        <w:rPr>
          <w:rFonts w:ascii="Times New Roman" w:hAnsi="Times New Roman" w:cs="Times New Roman"/>
          <w:sz w:val="28"/>
          <w:szCs w:val="28"/>
        </w:rPr>
        <w:t>,</w:t>
      </w:r>
      <w:r w:rsidR="000F0656">
        <w:rPr>
          <w:rFonts w:ascii="Times New Roman" w:hAnsi="Times New Roman" w:cs="Times New Roman"/>
          <w:sz w:val="28"/>
          <w:szCs w:val="28"/>
        </w:rPr>
        <w:t>7,</w:t>
      </w:r>
      <w:r w:rsidR="00A4554A">
        <w:rPr>
          <w:rFonts w:ascii="Times New Roman" w:hAnsi="Times New Roman" w:cs="Times New Roman"/>
          <w:sz w:val="28"/>
          <w:szCs w:val="28"/>
        </w:rPr>
        <w:t>9</w:t>
      </w:r>
      <w:r w:rsidR="00D86F5B">
        <w:rPr>
          <w:rFonts w:ascii="Times New Roman" w:hAnsi="Times New Roman" w:cs="Times New Roman"/>
          <w:sz w:val="28"/>
          <w:szCs w:val="28"/>
        </w:rPr>
        <w:t>,</w:t>
      </w:r>
      <w:r w:rsidR="00A4554A">
        <w:rPr>
          <w:rFonts w:ascii="Times New Roman" w:hAnsi="Times New Roman" w:cs="Times New Roman"/>
          <w:sz w:val="28"/>
          <w:szCs w:val="28"/>
        </w:rPr>
        <w:t>11,</w:t>
      </w:r>
      <w:r w:rsidR="000F0656">
        <w:rPr>
          <w:rFonts w:ascii="Times New Roman" w:hAnsi="Times New Roman" w:cs="Times New Roman"/>
          <w:sz w:val="28"/>
          <w:szCs w:val="28"/>
        </w:rPr>
        <w:t>13</w:t>
      </w:r>
      <w:r w:rsidR="00D86F5B">
        <w:rPr>
          <w:rFonts w:ascii="Times New Roman" w:hAnsi="Times New Roman" w:cs="Times New Roman"/>
          <w:sz w:val="28"/>
          <w:szCs w:val="28"/>
        </w:rPr>
        <w:t>,1</w:t>
      </w:r>
      <w:r w:rsidR="00A4554A">
        <w:rPr>
          <w:rFonts w:ascii="Times New Roman" w:hAnsi="Times New Roman" w:cs="Times New Roman"/>
          <w:sz w:val="28"/>
          <w:szCs w:val="28"/>
        </w:rPr>
        <w:t>5</w:t>
      </w:r>
      <w:r w:rsidR="00D30148">
        <w:rPr>
          <w:rFonts w:ascii="Times New Roman" w:hAnsi="Times New Roman" w:cs="Times New Roman"/>
          <w:sz w:val="28"/>
          <w:szCs w:val="28"/>
        </w:rPr>
        <w:t xml:space="preserve"> и Пояснительной запиской к нему </w:t>
      </w:r>
      <w:r w:rsidRPr="009F6238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(</w:t>
      </w:r>
      <w:proofErr w:type="spellStart"/>
      <w:r w:rsidRPr="009F623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9F6238">
        <w:rPr>
          <w:rFonts w:ascii="Times New Roman" w:hAnsi="Times New Roman" w:cs="Times New Roman"/>
          <w:sz w:val="28"/>
          <w:szCs w:val="28"/>
        </w:rPr>
        <w:t xml:space="preserve">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A4554A">
        <w:rPr>
          <w:rFonts w:ascii="Times New Roman" w:hAnsi="Times New Roman" w:cs="Times New Roman"/>
          <w:sz w:val="28"/>
          <w:szCs w:val="28"/>
        </w:rPr>
        <w:t>20</w:t>
      </w:r>
      <w:r w:rsidR="001D34AF">
        <w:rPr>
          <w:rFonts w:ascii="Times New Roman" w:hAnsi="Times New Roman" w:cs="Times New Roman"/>
          <w:sz w:val="28"/>
          <w:szCs w:val="28"/>
        </w:rPr>
        <w:t>.</w:t>
      </w:r>
      <w:r w:rsidR="00A4554A">
        <w:rPr>
          <w:rFonts w:ascii="Times New Roman" w:hAnsi="Times New Roman" w:cs="Times New Roman"/>
          <w:sz w:val="28"/>
          <w:szCs w:val="28"/>
        </w:rPr>
        <w:t>12</w:t>
      </w:r>
      <w:r w:rsidR="001D34AF">
        <w:rPr>
          <w:rFonts w:ascii="Times New Roman" w:hAnsi="Times New Roman" w:cs="Times New Roman"/>
          <w:sz w:val="28"/>
          <w:szCs w:val="28"/>
        </w:rPr>
        <w:t>.202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1D34AF">
        <w:rPr>
          <w:rFonts w:ascii="Times New Roman" w:hAnsi="Times New Roman" w:cs="Times New Roman"/>
          <w:sz w:val="28"/>
          <w:szCs w:val="28"/>
        </w:rPr>
        <w:t xml:space="preserve"> №</w:t>
      </w:r>
      <w:r w:rsidR="00A4554A">
        <w:rPr>
          <w:rFonts w:ascii="Times New Roman" w:hAnsi="Times New Roman" w:cs="Times New Roman"/>
          <w:sz w:val="28"/>
          <w:szCs w:val="28"/>
        </w:rPr>
        <w:t>224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D30148">
        <w:rPr>
          <w:rFonts w:ascii="Times New Roman" w:hAnsi="Times New Roman" w:cs="Times New Roman"/>
          <w:sz w:val="28"/>
          <w:szCs w:val="28"/>
        </w:rPr>
        <w:t>.</w:t>
      </w:r>
    </w:p>
    <w:p w:rsidR="00D30148" w:rsidRPr="008D5CE5" w:rsidRDefault="00D30148" w:rsidP="008D5CE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E5"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предлагается изменить основные характеристики бюджета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D5CE5">
        <w:rPr>
          <w:rFonts w:ascii="Times New Roman" w:hAnsi="Times New Roman" w:cs="Times New Roman"/>
          <w:sz w:val="28"/>
          <w:szCs w:val="28"/>
        </w:rPr>
        <w:t>на 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 </w:t>
      </w:r>
      <w:r w:rsidRPr="008D5CE5">
        <w:rPr>
          <w:rFonts w:ascii="Times New Roman" w:hAnsi="Times New Roman" w:cs="Times New Roman"/>
          <w:sz w:val="28"/>
          <w:szCs w:val="28"/>
        </w:rPr>
        <w:t>год</w:t>
      </w:r>
      <w:r w:rsidR="00D86F5B">
        <w:rPr>
          <w:rFonts w:ascii="Times New Roman" w:hAnsi="Times New Roman" w:cs="Times New Roman"/>
          <w:sz w:val="28"/>
          <w:szCs w:val="28"/>
        </w:rPr>
        <w:t xml:space="preserve"> и плановый период 2024 года</w:t>
      </w:r>
      <w:r w:rsidRPr="008D5CE5">
        <w:rPr>
          <w:rFonts w:ascii="Times New Roman" w:hAnsi="Times New Roman" w:cs="Times New Roman"/>
          <w:sz w:val="28"/>
          <w:szCs w:val="28"/>
        </w:rPr>
        <w:t xml:space="preserve">, внести изменения в текстовую часть и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в </w:t>
      </w:r>
      <w:r w:rsidRPr="008D5CE5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A4554A">
        <w:rPr>
          <w:rFonts w:ascii="Times New Roman" w:hAnsi="Times New Roman" w:cs="Times New Roman"/>
          <w:sz w:val="28"/>
          <w:szCs w:val="28"/>
        </w:rPr>
        <w:t>№1,3,5,7,9,11,</w:t>
      </w:r>
      <w:r w:rsidR="00D86F5B">
        <w:rPr>
          <w:rFonts w:ascii="Times New Roman" w:hAnsi="Times New Roman" w:cs="Times New Roman"/>
          <w:sz w:val="28"/>
          <w:szCs w:val="28"/>
        </w:rPr>
        <w:t>13,1</w:t>
      </w:r>
      <w:r w:rsidR="00A4554A">
        <w:rPr>
          <w:rFonts w:ascii="Times New Roman" w:hAnsi="Times New Roman" w:cs="Times New Roman"/>
          <w:sz w:val="28"/>
          <w:szCs w:val="28"/>
        </w:rPr>
        <w:t>5</w:t>
      </w:r>
      <w:r w:rsidRPr="008D5CE5">
        <w:rPr>
          <w:rFonts w:ascii="Times New Roman" w:hAnsi="Times New Roman" w:cs="Times New Roman"/>
          <w:sz w:val="28"/>
          <w:szCs w:val="28"/>
        </w:rPr>
        <w:t xml:space="preserve"> к </w:t>
      </w:r>
      <w:r w:rsidR="008D5CE5" w:rsidRPr="008D5CE5">
        <w:rPr>
          <w:rFonts w:ascii="Times New Roman" w:hAnsi="Times New Roman" w:cs="Times New Roman"/>
          <w:sz w:val="28"/>
          <w:szCs w:val="28"/>
        </w:rPr>
        <w:t>р</w:t>
      </w:r>
      <w:r w:rsidRPr="008D5CE5">
        <w:rPr>
          <w:rFonts w:ascii="Times New Roman" w:hAnsi="Times New Roman" w:cs="Times New Roman"/>
          <w:sz w:val="28"/>
          <w:szCs w:val="28"/>
        </w:rPr>
        <w:t xml:space="preserve">ешению о бюджете, </w:t>
      </w:r>
      <w:r w:rsidR="008D5CE5" w:rsidRPr="008D5CE5">
        <w:rPr>
          <w:rFonts w:ascii="Times New Roman" w:hAnsi="Times New Roman" w:cs="Times New Roman"/>
          <w:sz w:val="28"/>
          <w:szCs w:val="28"/>
        </w:rPr>
        <w:t>изложив</w:t>
      </w:r>
      <w:r w:rsidRPr="008D5CE5">
        <w:rPr>
          <w:rFonts w:ascii="Times New Roman" w:hAnsi="Times New Roman" w:cs="Times New Roman"/>
          <w:sz w:val="28"/>
          <w:szCs w:val="28"/>
        </w:rPr>
        <w:t xml:space="preserve"> их в новой редакции.</w:t>
      </w:r>
      <w:r w:rsidR="00D86F5B">
        <w:rPr>
          <w:rFonts w:ascii="Times New Roman" w:hAnsi="Times New Roman" w:cs="Times New Roman"/>
          <w:sz w:val="28"/>
          <w:szCs w:val="28"/>
        </w:rPr>
        <w:t xml:space="preserve"> Плановы</w:t>
      </w:r>
      <w:r w:rsidR="00A4554A">
        <w:rPr>
          <w:rFonts w:ascii="Times New Roman" w:hAnsi="Times New Roman" w:cs="Times New Roman"/>
          <w:sz w:val="28"/>
          <w:szCs w:val="28"/>
        </w:rPr>
        <w:t xml:space="preserve">е </w:t>
      </w:r>
      <w:r w:rsidR="00D86F5B">
        <w:rPr>
          <w:rFonts w:ascii="Times New Roman" w:hAnsi="Times New Roman" w:cs="Times New Roman"/>
          <w:sz w:val="28"/>
          <w:szCs w:val="28"/>
        </w:rPr>
        <w:t>период</w:t>
      </w:r>
      <w:r w:rsidR="00A4554A">
        <w:rPr>
          <w:rFonts w:ascii="Times New Roman" w:hAnsi="Times New Roman" w:cs="Times New Roman"/>
          <w:sz w:val="28"/>
          <w:szCs w:val="28"/>
        </w:rPr>
        <w:t xml:space="preserve">ы 2024 и </w:t>
      </w:r>
      <w:r w:rsidR="00D86F5B"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A4554A">
        <w:rPr>
          <w:rFonts w:ascii="Times New Roman" w:hAnsi="Times New Roman" w:cs="Times New Roman"/>
          <w:sz w:val="28"/>
          <w:szCs w:val="28"/>
        </w:rPr>
        <w:t>а</w:t>
      </w:r>
      <w:r w:rsidR="00D86F5B">
        <w:rPr>
          <w:rFonts w:ascii="Times New Roman" w:hAnsi="Times New Roman" w:cs="Times New Roman"/>
          <w:sz w:val="28"/>
          <w:szCs w:val="28"/>
        </w:rPr>
        <w:t xml:space="preserve"> – без изменений.</w:t>
      </w:r>
    </w:p>
    <w:p w:rsidR="00585287" w:rsidRDefault="009936E6" w:rsidP="00084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F73CA">
        <w:rPr>
          <w:rFonts w:ascii="Times New Roman" w:hAnsi="Times New Roman" w:cs="Times New Roman"/>
          <w:sz w:val="28"/>
          <w:szCs w:val="28"/>
        </w:rPr>
        <w:t>26</w:t>
      </w:r>
      <w:r w:rsidR="00743B79">
        <w:rPr>
          <w:rFonts w:ascii="Times New Roman" w:hAnsi="Times New Roman" w:cs="Times New Roman"/>
          <w:sz w:val="28"/>
          <w:szCs w:val="28"/>
        </w:rPr>
        <w:t>.12.202</w:t>
      </w:r>
      <w:r w:rsidR="000F73CA">
        <w:rPr>
          <w:rFonts w:ascii="Times New Roman" w:hAnsi="Times New Roman" w:cs="Times New Roman"/>
          <w:sz w:val="28"/>
          <w:szCs w:val="28"/>
        </w:rPr>
        <w:t>2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0F73CA">
        <w:rPr>
          <w:rFonts w:ascii="Times New Roman" w:hAnsi="Times New Roman" w:cs="Times New Roman"/>
          <w:sz w:val="28"/>
          <w:szCs w:val="28"/>
        </w:rPr>
        <w:t>18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0F73CA">
        <w:rPr>
          <w:rFonts w:ascii="Times New Roman" w:hAnsi="Times New Roman" w:cs="Times New Roman"/>
          <w:sz w:val="28"/>
          <w:szCs w:val="28"/>
        </w:rPr>
        <w:t>3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на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F73CA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0F73CA">
        <w:rPr>
          <w:rFonts w:ascii="Times New Roman" w:hAnsi="Times New Roman" w:cs="Times New Roman"/>
          <w:sz w:val="28"/>
          <w:szCs w:val="28"/>
        </w:rPr>
        <w:t>5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CE4005">
        <w:rPr>
          <w:rFonts w:ascii="Times New Roman" w:hAnsi="Times New Roman" w:cs="Times New Roman"/>
          <w:sz w:val="28"/>
          <w:szCs w:val="28"/>
        </w:rPr>
        <w:t>инспектором</w:t>
      </w:r>
      <w:r w:rsidR="00A4554A">
        <w:rPr>
          <w:rFonts w:ascii="Times New Roman" w:hAnsi="Times New Roman" w:cs="Times New Roman"/>
          <w:sz w:val="28"/>
          <w:szCs w:val="28"/>
        </w:rPr>
        <w:t>-бухгалтером</w:t>
      </w:r>
      <w:r w:rsidR="00D86F5B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</w:t>
      </w:r>
      <w:r w:rsidR="00492DD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585287">
        <w:rPr>
          <w:rFonts w:ascii="Times New Roman" w:hAnsi="Times New Roman" w:cs="Times New Roman"/>
          <w:sz w:val="28"/>
          <w:szCs w:val="28"/>
        </w:rPr>
        <w:t xml:space="preserve"> </w:t>
      </w:r>
      <w:r w:rsidR="00A4554A">
        <w:rPr>
          <w:rFonts w:ascii="Times New Roman" w:hAnsi="Times New Roman" w:cs="Times New Roman"/>
          <w:sz w:val="28"/>
          <w:szCs w:val="28"/>
        </w:rPr>
        <w:t>О.Г. Никитиной.</w:t>
      </w:r>
      <w:r w:rsidR="0058528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C2C10" w:rsidRDefault="005C2C10" w:rsidP="00084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195" w:rsidRDefault="00194195" w:rsidP="000846AA">
      <w:pPr>
        <w:pStyle w:val="a3"/>
        <w:tabs>
          <w:tab w:val="left" w:pos="0"/>
        </w:tabs>
        <w:ind w:firstLine="709"/>
        <w:jc w:val="both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4849D6">
        <w:rPr>
          <w:rStyle w:val="ad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5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C034D7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bookmarkStart w:id="2" w:name="_Hlk74666735"/>
      <w:r w:rsidR="00C034D7"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собственным доходам и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0F73CA">
        <w:rPr>
          <w:sz w:val="28"/>
          <w:szCs w:val="28"/>
        </w:rPr>
        <w:t>3</w:t>
      </w:r>
      <w:r w:rsidR="00194195">
        <w:rPr>
          <w:sz w:val="28"/>
          <w:szCs w:val="28"/>
        </w:rPr>
        <w:t xml:space="preserve"> год</w:t>
      </w:r>
      <w:r w:rsidR="00D86F5B">
        <w:rPr>
          <w:sz w:val="28"/>
          <w:szCs w:val="28"/>
        </w:rPr>
        <w:t xml:space="preserve"> и плановый период 2024 года</w:t>
      </w:r>
      <w:r w:rsidR="00194195">
        <w:rPr>
          <w:sz w:val="28"/>
          <w:szCs w:val="28"/>
        </w:rPr>
        <w:t>.</w:t>
      </w:r>
      <w:r w:rsidR="00C034D7"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D86F5B" w:rsidRDefault="00D86F5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86F5B" w:rsidRDefault="00D86F5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09F0" w:rsidRDefault="002109F0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09F0" w:rsidRDefault="002109F0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09F0" w:rsidRDefault="002109F0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09F0" w:rsidRDefault="002109F0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lastRenderedPageBreak/>
        <w:t>Таблица №1 (тыс. руб.)</w:t>
      </w:r>
    </w:p>
    <w:tbl>
      <w:tblPr>
        <w:tblW w:w="9973" w:type="dxa"/>
        <w:tblInd w:w="-5" w:type="dxa"/>
        <w:tblLook w:val="04A0" w:firstRow="1" w:lastRow="0" w:firstColumn="1" w:lastColumn="0" w:noHBand="0" w:noVBand="1"/>
      </w:tblPr>
      <w:tblGrid>
        <w:gridCol w:w="640"/>
        <w:gridCol w:w="5040"/>
        <w:gridCol w:w="1500"/>
        <w:gridCol w:w="1340"/>
        <w:gridCol w:w="1453"/>
      </w:tblGrid>
      <w:tr w:rsidR="005E2E0E" w:rsidRPr="005E2E0E" w:rsidTr="005E2E0E">
        <w:trPr>
          <w:trHeight w:val="14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№ пункта решения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Наименование характеристик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Решение о бюджете от 26.12.2022 №18 (с изм.)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Проект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Отклонения (+,-)</w:t>
            </w:r>
          </w:p>
        </w:tc>
      </w:tr>
      <w:tr w:rsidR="005E2E0E" w:rsidRPr="005E2E0E" w:rsidTr="005E2E0E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E0E" w:rsidRPr="005E2E0E" w:rsidRDefault="005E2E0E" w:rsidP="005E2E0E">
            <w:r w:rsidRPr="005E2E0E"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r w:rsidRPr="005E2E0E">
              <w:t>Доходы на 2023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  <w:rPr>
                <w:b/>
                <w:bCs/>
              </w:rPr>
            </w:pPr>
            <w:r w:rsidRPr="005E2E0E">
              <w:rPr>
                <w:b/>
                <w:bCs/>
              </w:rPr>
              <w:t>27602,1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  <w:rPr>
                <w:b/>
                <w:bCs/>
              </w:rPr>
            </w:pPr>
            <w:r w:rsidRPr="005E2E0E">
              <w:rPr>
                <w:b/>
                <w:bCs/>
              </w:rPr>
              <w:t>28200,1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598,0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E0E" w:rsidRPr="005E2E0E" w:rsidRDefault="005E2E0E" w:rsidP="005E2E0E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  <w:rPr>
                <w:b/>
                <w:bCs/>
              </w:rPr>
            </w:pPr>
            <w:r w:rsidRPr="005E2E0E">
              <w:rPr>
                <w:b/>
                <w:bCs/>
              </w:rPr>
              <w:t>18150,7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  <w:rPr>
                <w:b/>
                <w:bCs/>
              </w:rPr>
            </w:pPr>
            <w:r w:rsidRPr="005E2E0E">
              <w:rPr>
                <w:b/>
                <w:bCs/>
              </w:rPr>
              <w:t>18286,6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135,9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E0E" w:rsidRPr="005E2E0E" w:rsidRDefault="005E2E0E" w:rsidP="005E2E0E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  <w:rPr>
                <w:b/>
                <w:bCs/>
              </w:rPr>
            </w:pPr>
            <w:r w:rsidRPr="005E2E0E">
              <w:rPr>
                <w:b/>
                <w:bCs/>
              </w:rPr>
              <w:t>18150,7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  <w:rPr>
                <w:b/>
                <w:bCs/>
              </w:rPr>
            </w:pPr>
            <w:r w:rsidRPr="005E2E0E">
              <w:rPr>
                <w:b/>
                <w:bCs/>
              </w:rPr>
              <w:t>18279,6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128,9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r w:rsidRPr="005E2E0E">
              <w:t>Расходы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  <w:rPr>
                <w:b/>
                <w:bCs/>
              </w:rPr>
            </w:pPr>
            <w:r w:rsidRPr="005E2E0E">
              <w:rPr>
                <w:b/>
                <w:bCs/>
              </w:rPr>
              <w:t>28878,3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  <w:rPr>
                <w:b/>
                <w:bCs/>
              </w:rPr>
            </w:pPr>
            <w:r w:rsidRPr="005E2E0E">
              <w:rPr>
                <w:b/>
                <w:bCs/>
              </w:rPr>
              <w:t>29476,3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598,0</w:t>
            </w:r>
          </w:p>
        </w:tc>
      </w:tr>
      <w:tr w:rsidR="005E2E0E" w:rsidRPr="005E2E0E" w:rsidTr="00EC2262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>Дефицит (профицит)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-1276,2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-1276,2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0,0</w:t>
            </w:r>
          </w:p>
        </w:tc>
      </w:tr>
      <w:tr w:rsidR="005E2E0E" w:rsidRPr="005E2E0E" w:rsidTr="00EC2262">
        <w:trPr>
          <w:trHeight w:val="133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E0E" w:rsidRPr="005E2E0E" w:rsidRDefault="005E2E0E" w:rsidP="005E2E0E">
            <w:r w:rsidRPr="005E2E0E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24,0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24,7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0,7</w:t>
            </w:r>
          </w:p>
        </w:tc>
      </w:tr>
      <w:tr w:rsidR="005E2E0E" w:rsidRPr="005E2E0E" w:rsidTr="00EC2262">
        <w:trPr>
          <w:trHeight w:val="93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12.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E0E" w:rsidRPr="005E2E0E" w:rsidRDefault="005E2E0E" w:rsidP="005E2E0E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84,0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151,5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67,5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E0E" w:rsidRPr="005E2E0E" w:rsidRDefault="005E2E0E" w:rsidP="005E2E0E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 xml:space="preserve"> 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84,0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84,0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0,0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E0E" w:rsidRPr="005E2E0E" w:rsidRDefault="005E2E0E" w:rsidP="005E2E0E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>в 2025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84,0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84,0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0,0</w:t>
            </w:r>
          </w:p>
        </w:tc>
      </w:tr>
      <w:tr w:rsidR="005E2E0E" w:rsidRPr="005E2E0E" w:rsidTr="005E2E0E">
        <w:trPr>
          <w:trHeight w:val="8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13.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E0E" w:rsidRPr="005E2E0E" w:rsidRDefault="005E2E0E" w:rsidP="005E2E0E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27801,5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28249,7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448,2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E0E" w:rsidRPr="005E2E0E" w:rsidRDefault="005E2E0E" w:rsidP="005E2E0E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 xml:space="preserve"> 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49401,8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49401,8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0,0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E0E" w:rsidRPr="005E2E0E" w:rsidRDefault="005E2E0E" w:rsidP="005E2E0E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>в 2025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10330,5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10330,5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0,0</w:t>
            </w:r>
          </w:p>
        </w:tc>
      </w:tr>
      <w:tr w:rsidR="005E2E0E" w:rsidRPr="005E2E0E" w:rsidTr="005E2E0E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15.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>Объем бюджетных ассигнований дорожного фонда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6545,7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6645,7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100,0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 xml:space="preserve"> 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1623,9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1623,9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0,0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>в 2025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1709,4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1709,4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0,0</w:t>
            </w:r>
          </w:p>
        </w:tc>
      </w:tr>
      <w:tr w:rsidR="005E2E0E" w:rsidRPr="005E2E0E" w:rsidTr="005E2E0E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16.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>Объем бюджетных ассигнований дорожного фонда сельского поселения, установленных решением Совета депутатов от 24.04.2019 №10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6545,7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6645,7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100,0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 xml:space="preserve"> 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1623,9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1623,9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0,0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E0E" w:rsidRPr="005E2E0E" w:rsidRDefault="005E2E0E" w:rsidP="005E2E0E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>в 2025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1709,4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1709,4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0,0</w:t>
            </w:r>
          </w:p>
        </w:tc>
      </w:tr>
      <w:tr w:rsidR="005E2E0E" w:rsidRPr="005E2E0E" w:rsidTr="005E2E0E">
        <w:trPr>
          <w:trHeight w:val="936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18.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>Резервный фонд Администрации Семлевского сельского поселения Вяземского района Смоленской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 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130,0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123,9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-6,1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 xml:space="preserve"> 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100,0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0,0</w:t>
            </w:r>
          </w:p>
        </w:tc>
      </w:tr>
      <w:tr w:rsidR="005E2E0E" w:rsidRPr="005E2E0E" w:rsidTr="005E2E0E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center"/>
            </w:pPr>
            <w:r w:rsidRPr="005E2E0E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E" w:rsidRPr="005E2E0E" w:rsidRDefault="005E2E0E" w:rsidP="005E2E0E">
            <w:r w:rsidRPr="005E2E0E">
              <w:t>в 2025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100,0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E" w:rsidRPr="005E2E0E" w:rsidRDefault="005E2E0E" w:rsidP="005E2E0E">
            <w:pPr>
              <w:jc w:val="right"/>
            </w:pPr>
            <w:r w:rsidRPr="005E2E0E">
              <w:t>0,0</w:t>
            </w:r>
          </w:p>
        </w:tc>
      </w:tr>
    </w:tbl>
    <w:p w:rsidR="005E2E0E" w:rsidRDefault="005E2E0E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E2E0E" w:rsidRDefault="005E2E0E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C65AB" w:rsidRPr="00DB251A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данных таблицы №1 планируется внести изменения в показатели</w:t>
      </w:r>
      <w:r>
        <w:rPr>
          <w:rFonts w:ascii="Times New Roman" w:hAnsi="Times New Roman" w:cs="Times New Roman"/>
          <w:sz w:val="28"/>
          <w:szCs w:val="28"/>
        </w:rPr>
        <w:t xml:space="preserve"> 2023 года, и плановый период 2024 года, показатели планового периода 2025 года – не изменяются: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общий объем доходов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251A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D37A2">
        <w:rPr>
          <w:rFonts w:ascii="Times New Roman" w:hAnsi="Times New Roman" w:cs="Times New Roman"/>
          <w:b/>
          <w:sz w:val="28"/>
          <w:szCs w:val="28"/>
        </w:rPr>
        <w:t>8 200,1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DD37A2">
        <w:rPr>
          <w:rFonts w:ascii="Times New Roman" w:hAnsi="Times New Roman" w:cs="Times New Roman"/>
          <w:b/>
          <w:sz w:val="28"/>
          <w:szCs w:val="28"/>
        </w:rPr>
        <w:t>598,0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 безвозмездные поступления в сумме </w:t>
      </w:r>
      <w:r w:rsidR="00DD37A2">
        <w:rPr>
          <w:rFonts w:ascii="Times New Roman" w:hAnsi="Times New Roman" w:cs="Times New Roman"/>
          <w:b/>
          <w:sz w:val="28"/>
          <w:szCs w:val="28"/>
        </w:rPr>
        <w:t>18 286,6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DD37A2">
        <w:rPr>
          <w:rFonts w:ascii="Times New Roman" w:hAnsi="Times New Roman" w:cs="Times New Roman"/>
          <w:b/>
          <w:sz w:val="28"/>
          <w:szCs w:val="28"/>
        </w:rPr>
        <w:t> 279,6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- 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DD37A2">
        <w:rPr>
          <w:rFonts w:ascii="Times New Roman" w:hAnsi="Times New Roman" w:cs="Times New Roman"/>
          <w:b/>
          <w:sz w:val="28"/>
          <w:szCs w:val="28"/>
        </w:rPr>
        <w:t>29 476,3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D37A2">
        <w:rPr>
          <w:rFonts w:ascii="Times New Roman" w:hAnsi="Times New Roman" w:cs="Times New Roman"/>
          <w:b/>
          <w:sz w:val="28"/>
          <w:szCs w:val="28"/>
        </w:rPr>
        <w:t>598,0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B867EA" w:rsidRDefault="008C65AB" w:rsidP="00DD37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1 276,2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867EA" w:rsidRDefault="00B867EA" w:rsidP="00DD37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объем межбюджетных трансфертов предоставляемых из бюджета сельского поселения в бюджет муниципального образования «Вяземский район» Смоленской области в 2023 году  предлагается к утверждению в сумме </w:t>
      </w:r>
      <w:r w:rsidRPr="00B867EA">
        <w:rPr>
          <w:rFonts w:ascii="Times New Roman" w:hAnsi="Times New Roman" w:cs="Times New Roman"/>
          <w:b/>
          <w:sz w:val="28"/>
          <w:szCs w:val="28"/>
        </w:rPr>
        <w:t>24,7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B867EA">
        <w:rPr>
          <w:rFonts w:ascii="Times New Roman" w:hAnsi="Times New Roman" w:cs="Times New Roman"/>
          <w:b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F5980">
        <w:rPr>
          <w:rFonts w:ascii="Times New Roman" w:hAnsi="Times New Roman" w:cs="Times New Roman"/>
          <w:sz w:val="28"/>
          <w:szCs w:val="28"/>
        </w:rPr>
        <w:t>;</w:t>
      </w:r>
    </w:p>
    <w:p w:rsidR="007F5980" w:rsidRDefault="007F5980" w:rsidP="00DD37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объем бюджетных ассигнований на исполнение публичных нормативных обязательств на 2023 год </w:t>
      </w:r>
      <w:r w:rsidRPr="00DB251A">
        <w:rPr>
          <w:rFonts w:ascii="Times New Roman" w:hAnsi="Times New Roman" w:cs="Times New Roman"/>
          <w:sz w:val="28"/>
          <w:szCs w:val="28"/>
        </w:rPr>
        <w:t>предлагается к утверждению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980">
        <w:rPr>
          <w:rFonts w:ascii="Times New Roman" w:hAnsi="Times New Roman" w:cs="Times New Roman"/>
          <w:b/>
          <w:sz w:val="28"/>
          <w:szCs w:val="28"/>
        </w:rPr>
        <w:t xml:space="preserve">151,5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7F5980">
        <w:rPr>
          <w:rFonts w:ascii="Times New Roman" w:hAnsi="Times New Roman" w:cs="Times New Roman"/>
          <w:b/>
          <w:sz w:val="28"/>
          <w:szCs w:val="28"/>
        </w:rPr>
        <w:t>67,5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867EA" w:rsidRDefault="007F5980" w:rsidP="00DD37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67EA">
        <w:rPr>
          <w:rFonts w:ascii="Times New Roman" w:hAnsi="Times New Roman" w:cs="Times New Roman"/>
          <w:sz w:val="28"/>
          <w:szCs w:val="28"/>
        </w:rPr>
        <w:t>) о</w:t>
      </w:r>
      <w:r w:rsidR="00B867EA" w:rsidRPr="00561371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</w:t>
      </w:r>
      <w:r w:rsidR="00B867EA"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="00B867EA" w:rsidRPr="00561371">
        <w:rPr>
          <w:rFonts w:ascii="Times New Roman" w:hAnsi="Times New Roman" w:cs="Times New Roman"/>
          <w:sz w:val="28"/>
          <w:szCs w:val="28"/>
        </w:rPr>
        <w:t>на финансовое обеспечение реализации муниципальных программ</w:t>
      </w:r>
      <w:r w:rsidR="00B867EA">
        <w:rPr>
          <w:rFonts w:ascii="Times New Roman" w:hAnsi="Times New Roman" w:cs="Times New Roman"/>
          <w:sz w:val="28"/>
          <w:szCs w:val="28"/>
        </w:rPr>
        <w:t xml:space="preserve"> </w:t>
      </w:r>
      <w:r w:rsidR="00B867EA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B867EA">
        <w:rPr>
          <w:rFonts w:ascii="Times New Roman" w:hAnsi="Times New Roman" w:cs="Times New Roman"/>
          <w:b/>
          <w:sz w:val="28"/>
          <w:szCs w:val="28"/>
        </w:rPr>
        <w:t xml:space="preserve">28 249,7 </w:t>
      </w:r>
      <w:r w:rsidR="00B867EA"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B867EA">
        <w:rPr>
          <w:rFonts w:ascii="Times New Roman" w:hAnsi="Times New Roman" w:cs="Times New Roman"/>
          <w:b/>
          <w:sz w:val="28"/>
          <w:szCs w:val="28"/>
        </w:rPr>
        <w:t>448,2</w:t>
      </w:r>
      <w:r w:rsidR="00B867EA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867E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37A2" w:rsidRPr="00303056" w:rsidRDefault="00DD37A2" w:rsidP="00DD37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A2">
        <w:rPr>
          <w:rFonts w:ascii="Times New Roman" w:hAnsi="Times New Roman" w:cs="Times New Roman"/>
          <w:sz w:val="28"/>
          <w:szCs w:val="28"/>
        </w:rPr>
        <w:t xml:space="preserve"> </w:t>
      </w:r>
      <w:r w:rsidR="007F59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объем бюджетных ассигнований дорожного фонда сельского поселения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6 645,7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Pr="0047688F">
        <w:rPr>
          <w:rFonts w:ascii="Times New Roman" w:hAnsi="Times New Roman" w:cs="Times New Roman"/>
          <w:sz w:val="28"/>
          <w:szCs w:val="28"/>
        </w:rPr>
        <w:t xml:space="preserve">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03056">
        <w:rPr>
          <w:rFonts w:ascii="Times New Roman" w:hAnsi="Times New Roman" w:cs="Times New Roman"/>
          <w:sz w:val="28"/>
          <w:szCs w:val="28"/>
        </w:rPr>
        <w:t xml:space="preserve"> за счет средств муниципального дорожного фонда</w:t>
      </w:r>
      <w:r w:rsidR="00A13906">
        <w:rPr>
          <w:rFonts w:ascii="Times New Roman" w:hAnsi="Times New Roman" w:cs="Times New Roman"/>
          <w:sz w:val="28"/>
          <w:szCs w:val="28"/>
        </w:rPr>
        <w:t>;</w:t>
      </w:r>
    </w:p>
    <w:p w:rsidR="00DD37A2" w:rsidRDefault="007F5980" w:rsidP="00DD37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37A2" w:rsidRPr="0047688F">
        <w:rPr>
          <w:rFonts w:ascii="Times New Roman" w:hAnsi="Times New Roman" w:cs="Times New Roman"/>
          <w:sz w:val="28"/>
          <w:szCs w:val="28"/>
        </w:rPr>
        <w:t>) прогнозируемый объем доходов бюджета поселения в части доходов, формирующих муниципальный дорожный фонд «установленны</w:t>
      </w:r>
      <w:r w:rsidR="00DD37A2">
        <w:rPr>
          <w:rFonts w:ascii="Times New Roman" w:hAnsi="Times New Roman" w:cs="Times New Roman"/>
          <w:sz w:val="28"/>
          <w:szCs w:val="28"/>
        </w:rPr>
        <w:t>й</w:t>
      </w:r>
      <w:r w:rsidR="00DD37A2" w:rsidRPr="0047688F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15.11.2013 № 29</w:t>
      </w:r>
      <w:r w:rsidR="00DD37A2">
        <w:rPr>
          <w:rFonts w:ascii="Times New Roman" w:hAnsi="Times New Roman" w:cs="Times New Roman"/>
          <w:sz w:val="28"/>
          <w:szCs w:val="28"/>
        </w:rPr>
        <w:t xml:space="preserve">» </w:t>
      </w:r>
      <w:r w:rsidR="00DD37A2" w:rsidRPr="0047688F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DD37A2">
        <w:rPr>
          <w:rFonts w:ascii="Times New Roman" w:hAnsi="Times New Roman" w:cs="Times New Roman"/>
          <w:b/>
          <w:sz w:val="28"/>
          <w:szCs w:val="28"/>
        </w:rPr>
        <w:t xml:space="preserve">6 645,7 </w:t>
      </w:r>
      <w:r w:rsidR="00DD37A2" w:rsidRPr="0047688F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DD37A2">
        <w:rPr>
          <w:rFonts w:ascii="Times New Roman" w:hAnsi="Times New Roman" w:cs="Times New Roman"/>
          <w:b/>
          <w:sz w:val="28"/>
          <w:szCs w:val="28"/>
        </w:rPr>
        <w:t>100,0</w:t>
      </w:r>
      <w:r w:rsidR="00DD37A2"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D37A2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303056">
        <w:rPr>
          <w:rFonts w:ascii="Times New Roman" w:hAnsi="Times New Roman" w:cs="Times New Roman"/>
          <w:sz w:val="28"/>
          <w:szCs w:val="28"/>
        </w:rPr>
        <w:t>средств муниципального дорожного фонда</w:t>
      </w:r>
      <w:r w:rsidR="00A13906">
        <w:rPr>
          <w:rFonts w:ascii="Times New Roman" w:hAnsi="Times New Roman" w:cs="Times New Roman"/>
          <w:sz w:val="28"/>
          <w:szCs w:val="28"/>
        </w:rPr>
        <w:t>;</w:t>
      </w:r>
    </w:p>
    <w:p w:rsidR="007F5980" w:rsidRDefault="007F5980" w:rsidP="00DD37A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Резервный фонд Администрации поселения в </w:t>
      </w:r>
      <w:r w:rsidR="00A13906"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7F5980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предлагается к утверждению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906">
        <w:rPr>
          <w:rFonts w:ascii="Times New Roman" w:hAnsi="Times New Roman" w:cs="Times New Roman"/>
          <w:b/>
          <w:sz w:val="28"/>
          <w:szCs w:val="28"/>
        </w:rPr>
        <w:t>123,9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Pr="00A13906">
        <w:rPr>
          <w:rFonts w:ascii="Times New Roman" w:hAnsi="Times New Roman" w:cs="Times New Roman"/>
          <w:sz w:val="28"/>
          <w:szCs w:val="28"/>
        </w:rPr>
        <w:t>уменьшением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A13906">
        <w:rPr>
          <w:rFonts w:ascii="Times New Roman" w:hAnsi="Times New Roman" w:cs="Times New Roman"/>
          <w:sz w:val="28"/>
          <w:szCs w:val="28"/>
        </w:rPr>
        <w:t xml:space="preserve"> </w:t>
      </w:r>
      <w:r w:rsidR="00A13906" w:rsidRPr="00A13906">
        <w:rPr>
          <w:rFonts w:ascii="Times New Roman" w:hAnsi="Times New Roman" w:cs="Times New Roman"/>
          <w:b/>
          <w:sz w:val="28"/>
          <w:szCs w:val="28"/>
        </w:rPr>
        <w:t xml:space="preserve">6,1 </w:t>
      </w:r>
      <w:r w:rsidR="00A13906">
        <w:rPr>
          <w:rFonts w:ascii="Times New Roman" w:hAnsi="Times New Roman" w:cs="Times New Roman"/>
          <w:sz w:val="28"/>
          <w:szCs w:val="28"/>
        </w:rPr>
        <w:t>тыс. рублей.</w:t>
      </w:r>
    </w:p>
    <w:p w:rsidR="00DD37A2" w:rsidRDefault="00DD37A2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A17" w:rsidRPr="00DB251A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5A6">
        <w:rPr>
          <w:rFonts w:ascii="Times New Roman" w:hAnsi="Times New Roman" w:cs="Times New Roman"/>
          <w:b/>
          <w:sz w:val="28"/>
          <w:szCs w:val="28"/>
          <w:u w:val="single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57A26">
        <w:rPr>
          <w:rFonts w:ascii="Times New Roman" w:hAnsi="Times New Roman" w:cs="Times New Roman"/>
          <w:b/>
          <w:sz w:val="28"/>
          <w:szCs w:val="28"/>
        </w:rPr>
        <w:t>28 200 ,1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15A6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D57A26">
        <w:rPr>
          <w:rFonts w:ascii="Times New Roman" w:hAnsi="Times New Roman" w:cs="Times New Roman"/>
          <w:b/>
          <w:sz w:val="28"/>
          <w:szCs w:val="28"/>
        </w:rPr>
        <w:t>598,0</w:t>
      </w:r>
      <w:r w:rsidR="00BF15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5A6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57A26">
        <w:rPr>
          <w:rFonts w:ascii="Times New Roman" w:hAnsi="Times New Roman" w:cs="Times New Roman"/>
          <w:b/>
          <w:sz w:val="28"/>
          <w:szCs w:val="28"/>
        </w:rPr>
        <w:t>2,2</w:t>
      </w:r>
      <w:r w:rsidR="00BF15A6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576A17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D57A26">
        <w:rPr>
          <w:rFonts w:ascii="Times New Roman" w:hAnsi="Times New Roman" w:cs="Times New Roman"/>
          <w:b/>
          <w:sz w:val="28"/>
          <w:szCs w:val="28"/>
        </w:rPr>
        <w:t>9 913,5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0D3143">
        <w:rPr>
          <w:rFonts w:ascii="Times New Roman" w:hAnsi="Times New Roman" w:cs="Times New Roman"/>
          <w:b/>
          <w:sz w:val="28"/>
          <w:szCs w:val="28"/>
        </w:rPr>
        <w:t>462,1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BF15A6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0D3143">
        <w:rPr>
          <w:rFonts w:ascii="Times New Roman" w:hAnsi="Times New Roman" w:cs="Times New Roman"/>
          <w:b/>
          <w:sz w:val="28"/>
          <w:szCs w:val="28"/>
        </w:rPr>
        <w:t>4,9</w:t>
      </w:r>
      <w:r w:rsidR="00BF15A6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B50986" w:rsidRDefault="00576A17" w:rsidP="00B509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D3143">
        <w:rPr>
          <w:rFonts w:ascii="Times New Roman" w:hAnsi="Times New Roman" w:cs="Times New Roman"/>
          <w:b/>
          <w:sz w:val="28"/>
          <w:szCs w:val="28"/>
        </w:rPr>
        <w:t>18 286,6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D3143">
        <w:rPr>
          <w:rFonts w:ascii="Times New Roman" w:hAnsi="Times New Roman" w:cs="Times New Roman"/>
          <w:b/>
          <w:sz w:val="28"/>
          <w:szCs w:val="28"/>
        </w:rPr>
        <w:t>135,9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F15A6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F15A6">
        <w:rPr>
          <w:rFonts w:ascii="Times New Roman" w:hAnsi="Times New Roman" w:cs="Times New Roman"/>
          <w:b/>
          <w:sz w:val="28"/>
          <w:szCs w:val="28"/>
        </w:rPr>
        <w:t>0,</w:t>
      </w:r>
      <w:r w:rsidR="000D3143">
        <w:rPr>
          <w:rFonts w:ascii="Times New Roman" w:hAnsi="Times New Roman" w:cs="Times New Roman"/>
          <w:b/>
          <w:sz w:val="28"/>
          <w:szCs w:val="28"/>
        </w:rPr>
        <w:t>7</w:t>
      </w:r>
      <w:r w:rsidR="00BF15A6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143" w:rsidRDefault="000D3143" w:rsidP="00B509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143" w:rsidRDefault="000D3143" w:rsidP="00B509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143" w:rsidRDefault="000D3143" w:rsidP="000D31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60">
        <w:rPr>
          <w:rFonts w:ascii="Times New Roman" w:hAnsi="Times New Roman" w:cs="Times New Roman"/>
          <w:sz w:val="28"/>
          <w:szCs w:val="28"/>
        </w:rPr>
        <w:lastRenderedPageBreak/>
        <w:t>Изменения по безвозмездным поступлениям обусловлены необходимостью увеличения объема</w:t>
      </w:r>
      <w:r w:rsidRPr="005775F9">
        <w:rPr>
          <w:rFonts w:ascii="Times New Roman" w:hAnsi="Times New Roman" w:cs="Times New Roman"/>
          <w:sz w:val="28"/>
          <w:szCs w:val="28"/>
        </w:rPr>
        <w:t xml:space="preserve"> </w:t>
      </w:r>
      <w:r w:rsidRPr="00534560">
        <w:rPr>
          <w:rFonts w:ascii="Times New Roman" w:hAnsi="Times New Roman" w:cs="Times New Roman"/>
          <w:sz w:val="28"/>
          <w:szCs w:val="28"/>
        </w:rPr>
        <w:t xml:space="preserve">межбюджетных трансфертов, передаваемых  </w:t>
      </w:r>
      <w:r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«Вяземский район»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</w:t>
      </w:r>
      <w:r w:rsidRPr="00534560">
        <w:rPr>
          <w:rFonts w:ascii="Times New Roman" w:hAnsi="Times New Roman" w:cs="Times New Roman"/>
          <w:sz w:val="28"/>
          <w:szCs w:val="28"/>
        </w:rPr>
        <w:t>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3143" w:rsidRDefault="000D3143" w:rsidP="000D31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межбюджетные трансферты, передаваемые бюджетам сельских поселений, предлагаются к утверждению</w:t>
      </w:r>
      <w:r w:rsidRPr="00534560">
        <w:rPr>
          <w:rFonts w:ascii="Times New Roman" w:hAnsi="Times New Roman" w:cs="Times New Roman"/>
          <w:sz w:val="28"/>
          <w:szCs w:val="28"/>
        </w:rPr>
        <w:t xml:space="preserve">, </w:t>
      </w:r>
      <w:r w:rsidRPr="00534560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53456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375</w:t>
      </w:r>
      <w:r w:rsidRPr="0053456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3456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128,9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0D3143" w:rsidRDefault="000D3143" w:rsidP="000D31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безвозмездные поступления в бюджеты сельских поселений предлагаются</w:t>
      </w:r>
      <w:r w:rsidRPr="000D3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утверждению</w:t>
      </w:r>
      <w:r w:rsidRPr="00534560">
        <w:rPr>
          <w:rFonts w:ascii="Times New Roman" w:hAnsi="Times New Roman" w:cs="Times New Roman"/>
          <w:sz w:val="28"/>
          <w:szCs w:val="28"/>
        </w:rPr>
        <w:t xml:space="preserve">, </w:t>
      </w:r>
      <w:r w:rsidRPr="00534560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53456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7,0</w:t>
      </w:r>
      <w:r w:rsidRPr="0053456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26B00">
        <w:rPr>
          <w:rFonts w:ascii="Times New Roman" w:hAnsi="Times New Roman" w:cs="Times New Roman"/>
          <w:sz w:val="28"/>
          <w:szCs w:val="28"/>
        </w:rPr>
        <w:t>.</w:t>
      </w: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CE04AC" w:rsidRPr="005D3ACF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ACF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D3A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E04AC" w:rsidRPr="00DB251A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 w:rsidR="0067458B">
        <w:rPr>
          <w:rFonts w:ascii="Times New Roman" w:hAnsi="Times New Roman" w:cs="Times New Roman"/>
          <w:b/>
          <w:sz w:val="28"/>
          <w:szCs w:val="28"/>
        </w:rPr>
        <w:t>35,2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</w:t>
      </w:r>
      <w:r w:rsidRPr="0067458B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67458B" w:rsidRPr="0067458B">
        <w:rPr>
          <w:rFonts w:ascii="Times New Roman" w:hAnsi="Times New Roman" w:cs="Times New Roman"/>
          <w:b/>
          <w:sz w:val="28"/>
          <w:szCs w:val="28"/>
        </w:rPr>
        <w:t>64,</w:t>
      </w:r>
      <w:r w:rsidR="003A6225" w:rsidRPr="0067458B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9E4E57" w:rsidRDefault="009E4E57" w:rsidP="009E4E57">
      <w:pPr>
        <w:pStyle w:val="a3"/>
        <w:tabs>
          <w:tab w:val="left" w:pos="6210"/>
          <w:tab w:val="right" w:pos="9355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0A38" w:rsidRDefault="009E4E57" w:rsidP="009E4E57">
      <w:pPr>
        <w:pStyle w:val="a3"/>
        <w:tabs>
          <w:tab w:val="left" w:pos="6210"/>
          <w:tab w:val="right" w:pos="9355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CA9">
        <w:rPr>
          <w:rFonts w:ascii="Times New Roman" w:hAnsi="Times New Roman" w:cs="Times New Roman"/>
          <w:sz w:val="24"/>
          <w:szCs w:val="24"/>
        </w:rPr>
        <w:t xml:space="preserve">              Т</w:t>
      </w:r>
      <w:r w:rsidR="00400A38" w:rsidRPr="003D69D6">
        <w:rPr>
          <w:rFonts w:ascii="Times New Roman" w:hAnsi="Times New Roman" w:cs="Times New Roman"/>
          <w:sz w:val="24"/>
          <w:szCs w:val="24"/>
        </w:rPr>
        <w:t>аблица №2 (тыс. рублей</w:t>
      </w:r>
      <w:r w:rsidR="003B516C">
        <w:rPr>
          <w:rFonts w:ascii="Times New Roman" w:hAnsi="Times New Roman" w:cs="Times New Roman"/>
          <w:sz w:val="24"/>
          <w:szCs w:val="24"/>
        </w:rPr>
        <w:t>)</w:t>
      </w:r>
    </w:p>
    <w:p w:rsidR="00413BF0" w:rsidRDefault="0067458B" w:rsidP="0067458B">
      <w:pPr>
        <w:pStyle w:val="a3"/>
        <w:tabs>
          <w:tab w:val="left" w:pos="8966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32" w:type="dxa"/>
        <w:tblInd w:w="93" w:type="dxa"/>
        <w:tblLook w:val="04A0" w:firstRow="1" w:lastRow="0" w:firstColumn="1" w:lastColumn="0" w:noHBand="0" w:noVBand="1"/>
      </w:tblPr>
      <w:tblGrid>
        <w:gridCol w:w="5544"/>
        <w:gridCol w:w="1140"/>
        <w:gridCol w:w="1013"/>
        <w:gridCol w:w="1249"/>
        <w:gridCol w:w="1386"/>
      </w:tblGrid>
      <w:tr w:rsidR="0067458B" w:rsidRPr="0067458B" w:rsidTr="007A5CA9">
        <w:trPr>
          <w:trHeight w:val="93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7458B" w:rsidRPr="0067458B" w:rsidRDefault="0067458B" w:rsidP="0067458B">
            <w:pPr>
              <w:jc w:val="center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7458B" w:rsidRPr="0067458B" w:rsidRDefault="0067458B" w:rsidP="0067458B">
            <w:pPr>
              <w:jc w:val="center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решение от 26.12.2022 №18 (с изм.)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7458B" w:rsidRPr="0067458B" w:rsidRDefault="0067458B" w:rsidP="0067458B">
            <w:pPr>
              <w:jc w:val="center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7458B" w:rsidRPr="0067458B" w:rsidRDefault="0067458B" w:rsidP="0067458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458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67458B">
              <w:rPr>
                <w:b/>
                <w:bCs/>
                <w:sz w:val="20"/>
                <w:szCs w:val="20"/>
              </w:rPr>
              <w:t>.   (+,-)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7458B" w:rsidRPr="0067458B" w:rsidRDefault="0067458B" w:rsidP="0067458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458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67458B">
              <w:rPr>
                <w:b/>
                <w:bCs/>
                <w:sz w:val="20"/>
                <w:szCs w:val="20"/>
              </w:rPr>
              <w:t>.     (%)</w:t>
            </w:r>
            <w:proofErr w:type="gramEnd"/>
          </w:p>
        </w:tc>
      </w:tr>
      <w:tr w:rsidR="0067458B" w:rsidRPr="0067458B" w:rsidTr="007A5CA9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2 499,8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2 849,9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350,1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114,0</w:t>
            </w:r>
          </w:p>
        </w:tc>
      </w:tr>
      <w:tr w:rsidR="0067458B" w:rsidRPr="0067458B" w:rsidTr="007A5CA9">
        <w:trPr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1 545,7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1 645,7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106,5</w:t>
            </w:r>
          </w:p>
        </w:tc>
      </w:tr>
      <w:tr w:rsidR="0067458B" w:rsidRPr="0067458B" w:rsidTr="007A5CA9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21,4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3,4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67458B" w:rsidRPr="0067458B" w:rsidTr="007A5CA9">
        <w:trPr>
          <w:trHeight w:val="2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370,4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370,4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7458B" w:rsidRPr="0067458B" w:rsidTr="007A5CA9">
        <w:trPr>
          <w:trHeight w:val="2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4 481,0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4 481,0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7458B" w:rsidRPr="0067458B" w:rsidTr="007A5CA9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-0,3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67458B" w:rsidRPr="0067458B" w:rsidTr="007A5CA9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8 915,4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9 368,6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453,2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105,1</w:t>
            </w:r>
          </w:p>
        </w:tc>
      </w:tr>
      <w:tr w:rsidR="0067458B" w:rsidRPr="0067458B" w:rsidTr="007A5CA9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525,8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530,7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4,9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100,9</w:t>
            </w:r>
          </w:p>
        </w:tc>
      </w:tr>
      <w:tr w:rsidR="0067458B" w:rsidRPr="0067458B" w:rsidTr="007A5CA9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4,0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4,0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67458B" w:rsidRPr="0067458B" w:rsidTr="007A5CA9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10,2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10,2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7458B" w:rsidRPr="0067458B" w:rsidTr="007A5CA9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536,0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544,9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8,9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101,7</w:t>
            </w:r>
          </w:p>
        </w:tc>
      </w:tr>
      <w:tr w:rsidR="0067458B" w:rsidRPr="0067458B" w:rsidTr="007A5CA9">
        <w:trPr>
          <w:trHeight w:val="2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9 451,4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9 913,5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462,1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104,9</w:t>
            </w:r>
          </w:p>
        </w:tc>
      </w:tr>
      <w:tr w:rsidR="0067458B" w:rsidRPr="0067458B" w:rsidTr="007A5CA9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3 536,2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3 536,2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7458B" w:rsidRPr="0067458B" w:rsidTr="007A5CA9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Итого дотации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3 536,2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3 536,2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7458B" w:rsidRPr="0067458B" w:rsidTr="007A5CA9">
        <w:trPr>
          <w:trHeight w:val="10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107,5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107,5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7458B" w:rsidRPr="0067458B" w:rsidTr="007A5CA9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Итого субвенции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107,5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107,5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458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67458B" w:rsidRPr="0067458B" w:rsidTr="007A5CA9">
        <w:trPr>
          <w:trHeight w:val="12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Субсидии бюджетам МО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5 456,0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5 456,0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7458B" w:rsidRPr="0067458B" w:rsidTr="007A5CA9">
        <w:trPr>
          <w:trHeight w:val="100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Субсидии бюджетам МО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2 432,0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2 432,0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7458B" w:rsidRPr="0067458B" w:rsidTr="007A5CA9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490,6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490,6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7458B" w:rsidRPr="0067458B" w:rsidTr="007A5CA9">
        <w:trPr>
          <w:trHeight w:val="38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5 881,6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5 881,6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7458B" w:rsidRPr="0067458B" w:rsidTr="007A5CA9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Итого субсидии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14 260,2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14 260,2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7458B" w:rsidRPr="0067458B" w:rsidTr="007A5CA9">
        <w:trPr>
          <w:trHeight w:val="62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246,8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375,7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128,9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152,2</w:t>
            </w:r>
          </w:p>
        </w:tc>
      </w:tr>
      <w:tr w:rsidR="0067458B" w:rsidRPr="0067458B" w:rsidTr="007A5CA9">
        <w:trPr>
          <w:trHeight w:val="45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7,0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7458B" w:rsidRPr="0067458B" w:rsidTr="007A5CA9">
        <w:trPr>
          <w:trHeight w:val="2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18 150,7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18 286,6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135,9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i/>
                <w:iCs/>
                <w:sz w:val="20"/>
                <w:szCs w:val="20"/>
              </w:rPr>
            </w:pPr>
            <w:r w:rsidRPr="0067458B">
              <w:rPr>
                <w:i/>
                <w:iCs/>
                <w:sz w:val="20"/>
                <w:szCs w:val="20"/>
              </w:rPr>
              <w:t>100,7</w:t>
            </w:r>
          </w:p>
        </w:tc>
      </w:tr>
      <w:tr w:rsidR="0067458B" w:rsidRPr="0067458B" w:rsidTr="007A5CA9">
        <w:trPr>
          <w:trHeight w:val="2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7458B" w:rsidRPr="0067458B" w:rsidRDefault="0067458B" w:rsidP="0067458B">
            <w:pPr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27 602,1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28 200,1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598,0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7458B" w:rsidRPr="0067458B" w:rsidRDefault="0067458B" w:rsidP="0067458B">
            <w:pPr>
              <w:jc w:val="right"/>
              <w:rPr>
                <w:b/>
                <w:bCs/>
                <w:sz w:val="20"/>
                <w:szCs w:val="20"/>
              </w:rPr>
            </w:pPr>
            <w:r w:rsidRPr="0067458B">
              <w:rPr>
                <w:b/>
                <w:bCs/>
                <w:sz w:val="20"/>
                <w:szCs w:val="20"/>
              </w:rPr>
              <w:t>102,2</w:t>
            </w:r>
          </w:p>
        </w:tc>
      </w:tr>
    </w:tbl>
    <w:p w:rsidR="00413BF0" w:rsidRDefault="00413BF0" w:rsidP="003D69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DE9" w:rsidRDefault="00161DE9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69"/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A5CA9">
        <w:rPr>
          <w:rFonts w:ascii="Times New Roman" w:hAnsi="Times New Roman" w:cs="Times New Roman"/>
          <w:b/>
          <w:sz w:val="28"/>
          <w:szCs w:val="28"/>
        </w:rPr>
        <w:t>29</w:t>
      </w:r>
      <w:r w:rsidR="0089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CA9">
        <w:rPr>
          <w:rFonts w:ascii="Times New Roman" w:hAnsi="Times New Roman" w:cs="Times New Roman"/>
          <w:b/>
          <w:sz w:val="28"/>
          <w:szCs w:val="28"/>
        </w:rPr>
        <w:t>476,3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7A5CA9">
        <w:rPr>
          <w:rFonts w:ascii="Times New Roman" w:hAnsi="Times New Roman" w:cs="Times New Roman"/>
          <w:b/>
          <w:sz w:val="28"/>
          <w:szCs w:val="28"/>
        </w:rPr>
        <w:t>598,0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7A5CA9">
        <w:rPr>
          <w:rFonts w:ascii="Times New Roman" w:hAnsi="Times New Roman" w:cs="Times New Roman"/>
          <w:sz w:val="28"/>
          <w:szCs w:val="28"/>
        </w:rPr>
        <w:t>.</w:t>
      </w:r>
    </w:p>
    <w:p w:rsidR="00161DE9" w:rsidRDefault="00161DE9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сельского поселения представлены в таблице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DB5B81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F85A9B" w:rsidRDefault="00F85A9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26" w:type="dxa"/>
        <w:tblInd w:w="93" w:type="dxa"/>
        <w:tblLook w:val="04A0" w:firstRow="1" w:lastRow="0" w:firstColumn="1" w:lastColumn="0" w:noHBand="0" w:noVBand="1"/>
      </w:tblPr>
      <w:tblGrid>
        <w:gridCol w:w="4268"/>
        <w:gridCol w:w="810"/>
        <w:gridCol w:w="1127"/>
        <w:gridCol w:w="1158"/>
        <w:gridCol w:w="1013"/>
        <w:gridCol w:w="891"/>
        <w:gridCol w:w="959"/>
      </w:tblGrid>
      <w:tr w:rsidR="007A5CA9" w:rsidRPr="007A5CA9" w:rsidTr="007A5CA9">
        <w:trPr>
          <w:trHeight w:val="9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решение от 26.12.2022 №18 (с изм.)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A5CA9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7A5CA9">
              <w:rPr>
                <w:b/>
                <w:bCs/>
                <w:sz w:val="20"/>
                <w:szCs w:val="20"/>
              </w:rPr>
              <w:t>.    (+,-)</w:t>
            </w:r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A5CA9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7A5CA9">
              <w:rPr>
                <w:b/>
                <w:bCs/>
                <w:sz w:val="20"/>
                <w:szCs w:val="20"/>
              </w:rPr>
              <w:t>.         (%)</w:t>
            </w:r>
            <w:proofErr w:type="gramEnd"/>
          </w:p>
        </w:tc>
      </w:tr>
      <w:tr w:rsidR="007A5CA9" w:rsidRPr="007A5CA9" w:rsidTr="007A5CA9">
        <w:trPr>
          <w:trHeight w:val="2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6 149,5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6 389,8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240,3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103,9</w:t>
            </w:r>
          </w:p>
        </w:tc>
      </w:tr>
      <w:tr w:rsidR="007A5CA9" w:rsidRPr="007A5CA9" w:rsidTr="007A5CA9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722,3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810,0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87,7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112,1</w:t>
            </w:r>
          </w:p>
        </w:tc>
      </w:tr>
      <w:tr w:rsidR="007A5CA9" w:rsidRPr="007A5CA9" w:rsidTr="007A5CA9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A5CA9" w:rsidRPr="007A5CA9" w:rsidTr="007A5CA9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5 243,7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5 399,7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156,0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103,0</w:t>
            </w:r>
          </w:p>
        </w:tc>
      </w:tr>
      <w:tr w:rsidR="007A5CA9" w:rsidRPr="007A5CA9" w:rsidTr="007A5CA9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24,7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102,9</w:t>
            </w:r>
          </w:p>
        </w:tc>
      </w:tr>
      <w:tr w:rsidR="007A5CA9" w:rsidRPr="007A5CA9" w:rsidTr="007A5CA9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37,1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-37,1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A5CA9" w:rsidRPr="007A5CA9" w:rsidTr="007A5CA9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122,4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155,4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33,0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127,0</w:t>
            </w:r>
          </w:p>
        </w:tc>
      </w:tr>
      <w:tr w:rsidR="007A5CA9" w:rsidRPr="007A5CA9" w:rsidTr="007A5CA9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107,5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107,5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7A5CA9" w:rsidRPr="007A5CA9" w:rsidTr="007A5CA9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107,5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7A5CA9" w:rsidRPr="007A5CA9" w:rsidTr="007A5CA9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7A5CA9" w:rsidRPr="007A5CA9" w:rsidTr="007A5CA9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 xml:space="preserve">Защита населения и территории от чрезвычайных ситуаций </w:t>
            </w:r>
            <w:proofErr w:type="spellStart"/>
            <w:r w:rsidRPr="007A5CA9">
              <w:rPr>
                <w:i/>
                <w:iCs/>
                <w:sz w:val="20"/>
                <w:szCs w:val="20"/>
              </w:rPr>
              <w:t>пиродного</w:t>
            </w:r>
            <w:proofErr w:type="spellEnd"/>
            <w:r w:rsidRPr="007A5CA9">
              <w:rPr>
                <w:i/>
                <w:iCs/>
                <w:sz w:val="20"/>
                <w:szCs w:val="20"/>
              </w:rPr>
              <w:t xml:space="preserve"> и техногенного характера, пожарная безопасность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sz w:val="20"/>
                <w:szCs w:val="20"/>
              </w:rPr>
            </w:pPr>
            <w:r w:rsidRPr="007A5CA9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sz w:val="20"/>
                <w:szCs w:val="20"/>
              </w:rPr>
            </w:pPr>
            <w:r w:rsidRPr="007A5CA9">
              <w:rPr>
                <w:sz w:val="20"/>
                <w:szCs w:val="20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sz w:val="20"/>
                <w:szCs w:val="20"/>
              </w:rPr>
            </w:pPr>
            <w:r w:rsidRPr="007A5CA9">
              <w:rPr>
                <w:sz w:val="20"/>
                <w:szCs w:val="20"/>
              </w:rPr>
              <w:t>72,0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sz w:val="20"/>
                <w:szCs w:val="20"/>
              </w:rPr>
            </w:pPr>
            <w:r w:rsidRPr="007A5CA9">
              <w:rPr>
                <w:sz w:val="20"/>
                <w:szCs w:val="20"/>
              </w:rPr>
              <w:t>71,4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-0,6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99,2</w:t>
            </w:r>
          </w:p>
        </w:tc>
      </w:tr>
      <w:tr w:rsidR="007A5CA9" w:rsidRPr="007A5CA9" w:rsidTr="007A5CA9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sz w:val="20"/>
                <w:szCs w:val="20"/>
              </w:rPr>
            </w:pPr>
            <w:r w:rsidRPr="007A5CA9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sz w:val="20"/>
                <w:szCs w:val="20"/>
              </w:rPr>
            </w:pPr>
            <w:r w:rsidRPr="007A5CA9">
              <w:rPr>
                <w:sz w:val="20"/>
                <w:szCs w:val="20"/>
              </w:rPr>
              <w:t>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sz w:val="20"/>
                <w:szCs w:val="20"/>
              </w:rPr>
            </w:pPr>
            <w:r w:rsidRPr="007A5CA9">
              <w:rPr>
                <w:sz w:val="20"/>
                <w:szCs w:val="20"/>
              </w:rPr>
              <w:t>28,0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sz w:val="20"/>
                <w:szCs w:val="20"/>
              </w:rPr>
            </w:pPr>
            <w:r w:rsidRPr="007A5CA9">
              <w:rPr>
                <w:sz w:val="20"/>
                <w:szCs w:val="20"/>
              </w:rPr>
              <w:t>28,6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102,1</w:t>
            </w:r>
          </w:p>
        </w:tc>
      </w:tr>
      <w:tr w:rsidR="007A5CA9" w:rsidRPr="007A5CA9" w:rsidTr="007A5CA9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6 546,7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7 003,8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457,1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107,0</w:t>
            </w:r>
          </w:p>
        </w:tc>
      </w:tr>
      <w:tr w:rsidR="007A5CA9" w:rsidRPr="007A5CA9" w:rsidTr="007A5CA9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A5CA9" w:rsidRPr="007A5CA9" w:rsidTr="007A5CA9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6 545,7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7 002,8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457,1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107,0</w:t>
            </w:r>
          </w:p>
        </w:tc>
      </w:tr>
      <w:tr w:rsidR="007A5CA9" w:rsidRPr="007A5CA9" w:rsidTr="007A5CA9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7A5CA9" w:rsidRPr="007A5CA9" w:rsidTr="007A5CA9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15 880,6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15 713,7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-166,9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98,9</w:t>
            </w:r>
          </w:p>
        </w:tc>
      </w:tr>
      <w:tr w:rsidR="007A5CA9" w:rsidRPr="007A5CA9" w:rsidTr="007A5CA9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418,7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555,9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137,2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132,8</w:t>
            </w:r>
          </w:p>
        </w:tc>
      </w:tr>
      <w:tr w:rsidR="007A5CA9" w:rsidRPr="007A5CA9" w:rsidTr="007A5CA9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9 823,7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9 841,0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17,3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100,2</w:t>
            </w:r>
          </w:p>
        </w:tc>
      </w:tr>
      <w:tr w:rsidR="007A5CA9" w:rsidRPr="007A5CA9" w:rsidTr="007A5CA9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5 638,2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5 316,8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-321,4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94,3</w:t>
            </w:r>
          </w:p>
        </w:tc>
      </w:tr>
      <w:tr w:rsidR="007A5CA9" w:rsidRPr="007A5CA9" w:rsidTr="007A5CA9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94,0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161,5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67,5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0"/>
                <w:szCs w:val="20"/>
              </w:rPr>
            </w:pPr>
            <w:r w:rsidRPr="007A5CA9">
              <w:rPr>
                <w:b/>
                <w:bCs/>
                <w:sz w:val="20"/>
                <w:szCs w:val="20"/>
              </w:rPr>
              <w:t>171,8</w:t>
            </w:r>
          </w:p>
        </w:tc>
      </w:tr>
      <w:tr w:rsidR="007A5CA9" w:rsidRPr="007A5CA9" w:rsidTr="007A5CA9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84,0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151,5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67,5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180,4</w:t>
            </w:r>
          </w:p>
        </w:tc>
      </w:tr>
      <w:tr w:rsidR="007A5CA9" w:rsidRPr="007A5CA9" w:rsidTr="007A5CA9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7A5CA9">
              <w:rPr>
                <w:i/>
                <w:iCs/>
                <w:sz w:val="20"/>
                <w:szCs w:val="20"/>
              </w:rPr>
              <w:t>Социальное</w:t>
            </w:r>
            <w:proofErr w:type="gramEnd"/>
            <w:r w:rsidRPr="007A5CA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5CA9">
              <w:rPr>
                <w:i/>
                <w:iCs/>
                <w:sz w:val="20"/>
                <w:szCs w:val="20"/>
              </w:rPr>
              <w:t>обеспечене</w:t>
            </w:r>
            <w:proofErr w:type="spellEnd"/>
            <w:r w:rsidRPr="007A5CA9">
              <w:rPr>
                <w:i/>
                <w:iCs/>
                <w:sz w:val="20"/>
                <w:szCs w:val="20"/>
              </w:rPr>
              <w:t xml:space="preserve"> населения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i/>
                <w:iCs/>
                <w:sz w:val="20"/>
                <w:szCs w:val="20"/>
              </w:rPr>
            </w:pPr>
            <w:r w:rsidRPr="007A5CA9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7A5CA9" w:rsidRPr="007A5CA9" w:rsidTr="007A5CA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A5CA9" w:rsidRPr="007A5CA9" w:rsidRDefault="007A5CA9" w:rsidP="007A5CA9">
            <w:pPr>
              <w:rPr>
                <w:b/>
                <w:bCs/>
                <w:sz w:val="22"/>
                <w:szCs w:val="22"/>
              </w:rPr>
            </w:pPr>
            <w:r w:rsidRPr="007A5CA9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2"/>
                <w:szCs w:val="22"/>
              </w:rPr>
            </w:pPr>
            <w:r w:rsidRPr="007A5C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b/>
                <w:bCs/>
                <w:sz w:val="22"/>
                <w:szCs w:val="22"/>
              </w:rPr>
            </w:pPr>
            <w:r w:rsidRPr="007A5C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2"/>
                <w:szCs w:val="22"/>
              </w:rPr>
            </w:pPr>
            <w:r w:rsidRPr="007A5CA9">
              <w:rPr>
                <w:b/>
                <w:bCs/>
                <w:sz w:val="22"/>
                <w:szCs w:val="22"/>
              </w:rPr>
              <w:t>28 878,3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2"/>
                <w:szCs w:val="22"/>
              </w:rPr>
            </w:pPr>
            <w:r w:rsidRPr="007A5CA9">
              <w:rPr>
                <w:b/>
                <w:bCs/>
                <w:sz w:val="22"/>
                <w:szCs w:val="22"/>
              </w:rPr>
              <w:t>29 476,3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2"/>
                <w:szCs w:val="22"/>
              </w:rPr>
            </w:pPr>
            <w:r w:rsidRPr="007A5CA9">
              <w:rPr>
                <w:b/>
                <w:bCs/>
                <w:sz w:val="22"/>
                <w:szCs w:val="22"/>
              </w:rPr>
              <w:t>598,0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7A5CA9" w:rsidRPr="007A5CA9" w:rsidRDefault="007A5CA9" w:rsidP="007A5CA9">
            <w:pPr>
              <w:jc w:val="right"/>
              <w:rPr>
                <w:b/>
                <w:bCs/>
                <w:sz w:val="22"/>
                <w:szCs w:val="22"/>
              </w:rPr>
            </w:pPr>
            <w:r w:rsidRPr="007A5CA9">
              <w:rPr>
                <w:b/>
                <w:bCs/>
                <w:sz w:val="22"/>
                <w:szCs w:val="22"/>
              </w:rPr>
              <w:t>102,1</w:t>
            </w:r>
          </w:p>
        </w:tc>
      </w:tr>
      <w:tr w:rsidR="007A5CA9" w:rsidRPr="007A5CA9" w:rsidTr="007A5CA9">
        <w:trPr>
          <w:trHeight w:val="3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9" w:rsidRPr="007A5CA9" w:rsidRDefault="007A5CA9" w:rsidP="007A5CA9">
            <w:pPr>
              <w:rPr>
                <w:rFonts w:ascii="Arial CYR" w:hAnsi="Arial CYR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rFonts w:ascii="Arial CYR" w:hAnsi="Arial CYR"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CA9" w:rsidRPr="007A5CA9" w:rsidRDefault="007A5CA9" w:rsidP="007A5CA9">
            <w:pPr>
              <w:jc w:val="center"/>
              <w:rPr>
                <w:rFonts w:ascii="Arial CYR" w:hAnsi="Arial CYR"/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9" w:rsidRPr="007A5CA9" w:rsidRDefault="007A5CA9" w:rsidP="007A5CA9">
            <w:pPr>
              <w:rPr>
                <w:rFonts w:ascii="Arial CYR" w:hAnsi="Arial CYR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9" w:rsidRPr="007A5CA9" w:rsidRDefault="007A5CA9" w:rsidP="007A5CA9">
            <w:pPr>
              <w:rPr>
                <w:rFonts w:ascii="Arial CYR" w:hAnsi="Arial CYR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9" w:rsidRPr="007A5CA9" w:rsidRDefault="007A5CA9" w:rsidP="007A5CA9">
            <w:pPr>
              <w:rPr>
                <w:rFonts w:ascii="Arial CYR" w:hAnsi="Arial CYR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9" w:rsidRPr="007A5CA9" w:rsidRDefault="007A5CA9" w:rsidP="007A5CA9">
            <w:pPr>
              <w:rPr>
                <w:rFonts w:ascii="Arial CYR" w:hAnsi="Arial CYR"/>
                <w:sz w:val="26"/>
                <w:szCs w:val="26"/>
              </w:rPr>
            </w:pPr>
          </w:p>
        </w:tc>
      </w:tr>
    </w:tbl>
    <w:p w:rsidR="00F85A9B" w:rsidRDefault="00F85A9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5B81" w:rsidRDefault="003170EC" w:rsidP="003170EC">
      <w:pPr>
        <w:jc w:val="both"/>
        <w:rPr>
          <w:sz w:val="26"/>
          <w:szCs w:val="26"/>
        </w:rPr>
      </w:pPr>
      <w:r w:rsidRPr="008060EC">
        <w:rPr>
          <w:sz w:val="26"/>
          <w:szCs w:val="26"/>
        </w:rPr>
        <w:t xml:space="preserve">      </w:t>
      </w:r>
    </w:p>
    <w:p w:rsidR="007A5CA9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A5CA9">
        <w:rPr>
          <w:rFonts w:ascii="Times New Roman" w:hAnsi="Times New Roman" w:cs="Times New Roman"/>
          <w:b/>
          <w:sz w:val="28"/>
          <w:szCs w:val="28"/>
        </w:rPr>
        <w:t>6 389,8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CD6F12"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A5CA9">
        <w:rPr>
          <w:rFonts w:ascii="Times New Roman" w:hAnsi="Times New Roman" w:cs="Times New Roman"/>
          <w:b/>
          <w:sz w:val="28"/>
          <w:szCs w:val="28"/>
        </w:rPr>
        <w:t>240,3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742" w:rsidRPr="00DB251A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b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национальную оборону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D34F24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D6F12" w:rsidRPr="00CD6F12">
        <w:rPr>
          <w:rFonts w:ascii="Times New Roman" w:hAnsi="Times New Roman" w:cs="Times New Roman"/>
          <w:sz w:val="28"/>
          <w:szCs w:val="28"/>
        </w:rPr>
        <w:t>предлагаются</w:t>
      </w:r>
      <w:r w:rsidR="00D34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F24">
        <w:rPr>
          <w:rFonts w:ascii="Times New Roman" w:hAnsi="Times New Roman" w:cs="Times New Roman"/>
          <w:sz w:val="28"/>
          <w:szCs w:val="28"/>
        </w:rPr>
        <w:t>без изменений.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742" w:rsidRPr="00DB251A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CA03E0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475D38">
        <w:rPr>
          <w:rFonts w:ascii="Times New Roman" w:hAnsi="Times New Roman" w:cs="Times New Roman"/>
          <w:sz w:val="28"/>
          <w:szCs w:val="28"/>
        </w:rPr>
        <w:t xml:space="preserve">предлагаются </w:t>
      </w:r>
      <w:r w:rsidR="00CA03E0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8B53EB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B404FA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75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CA9"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 w:rsidR="007A5CA9">
        <w:rPr>
          <w:rFonts w:ascii="Times New Roman" w:hAnsi="Times New Roman" w:cs="Times New Roman"/>
          <w:sz w:val="28"/>
          <w:szCs w:val="28"/>
        </w:rPr>
        <w:t xml:space="preserve"> </w:t>
      </w:r>
      <w:r w:rsidR="007A5CA9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A5CA9">
        <w:rPr>
          <w:rFonts w:ascii="Times New Roman" w:hAnsi="Times New Roman" w:cs="Times New Roman"/>
          <w:b/>
          <w:sz w:val="28"/>
          <w:szCs w:val="28"/>
        </w:rPr>
        <w:t>7 003,8</w:t>
      </w:r>
      <w:r w:rsidR="007A5CA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CA9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7A5CA9">
        <w:rPr>
          <w:rFonts w:ascii="Times New Roman" w:hAnsi="Times New Roman" w:cs="Times New Roman"/>
          <w:sz w:val="28"/>
          <w:szCs w:val="28"/>
        </w:rPr>
        <w:t>увеличением</w:t>
      </w:r>
      <w:r w:rsidR="007A5CA9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8B53EB">
        <w:rPr>
          <w:rFonts w:ascii="Times New Roman" w:hAnsi="Times New Roman" w:cs="Times New Roman"/>
          <w:b/>
          <w:sz w:val="28"/>
          <w:szCs w:val="28"/>
        </w:rPr>
        <w:t>457,1</w:t>
      </w:r>
      <w:r w:rsidR="007A5CA9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B53EB">
        <w:rPr>
          <w:rFonts w:ascii="Times New Roman" w:hAnsi="Times New Roman" w:cs="Times New Roman"/>
          <w:sz w:val="28"/>
          <w:szCs w:val="28"/>
        </w:rPr>
        <w:t>;</w:t>
      </w:r>
    </w:p>
    <w:p w:rsidR="008B53EB" w:rsidRDefault="007A5CA9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815742">
        <w:rPr>
          <w:rFonts w:ascii="Times New Roman" w:hAnsi="Times New Roman" w:cs="Times New Roman"/>
          <w:b/>
          <w:sz w:val="28"/>
          <w:szCs w:val="28"/>
        </w:rPr>
        <w:t>5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7A6284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B53EB">
        <w:rPr>
          <w:rFonts w:ascii="Times New Roman" w:hAnsi="Times New Roman" w:cs="Times New Roman"/>
          <w:b/>
          <w:sz w:val="28"/>
          <w:szCs w:val="28"/>
        </w:rPr>
        <w:t>15 713,7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475D38">
        <w:rPr>
          <w:rFonts w:ascii="Times New Roman" w:hAnsi="Times New Roman" w:cs="Times New Roman"/>
          <w:sz w:val="28"/>
          <w:szCs w:val="28"/>
        </w:rPr>
        <w:t>меньшением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на</w:t>
      </w:r>
      <w:r w:rsidR="00407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3EB">
        <w:rPr>
          <w:rFonts w:ascii="Times New Roman" w:hAnsi="Times New Roman" w:cs="Times New Roman"/>
          <w:b/>
          <w:sz w:val="28"/>
          <w:szCs w:val="28"/>
        </w:rPr>
        <w:t>166,9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742">
        <w:rPr>
          <w:rFonts w:ascii="Times New Roman" w:hAnsi="Times New Roman" w:cs="Times New Roman"/>
          <w:sz w:val="28"/>
          <w:szCs w:val="28"/>
        </w:rPr>
        <w:t>;</w:t>
      </w:r>
      <w:r w:rsidR="008157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742" w:rsidRDefault="00815742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245E5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407F7F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407F7F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07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3EB"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 w:rsidR="008B53EB">
        <w:rPr>
          <w:rFonts w:ascii="Times New Roman" w:hAnsi="Times New Roman" w:cs="Times New Roman"/>
          <w:sz w:val="28"/>
          <w:szCs w:val="28"/>
        </w:rPr>
        <w:t xml:space="preserve"> </w:t>
      </w:r>
      <w:r w:rsidR="008B53EB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B53EB">
        <w:rPr>
          <w:rFonts w:ascii="Times New Roman" w:hAnsi="Times New Roman" w:cs="Times New Roman"/>
          <w:b/>
          <w:sz w:val="28"/>
          <w:szCs w:val="28"/>
        </w:rPr>
        <w:t>161,5</w:t>
      </w:r>
      <w:r w:rsidR="008B53EB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3EB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8B53EB">
        <w:rPr>
          <w:rFonts w:ascii="Times New Roman" w:hAnsi="Times New Roman" w:cs="Times New Roman"/>
          <w:sz w:val="28"/>
          <w:szCs w:val="28"/>
        </w:rPr>
        <w:t>увеличением</w:t>
      </w:r>
      <w:r w:rsidR="008B53E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8B53EB">
        <w:rPr>
          <w:rFonts w:ascii="Times New Roman" w:hAnsi="Times New Roman" w:cs="Times New Roman"/>
          <w:b/>
          <w:sz w:val="28"/>
          <w:szCs w:val="28"/>
        </w:rPr>
        <w:t>67,5</w:t>
      </w:r>
      <w:r w:rsidR="008B53E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B53EB">
        <w:rPr>
          <w:rFonts w:ascii="Times New Roman" w:hAnsi="Times New Roman" w:cs="Times New Roman"/>
          <w:sz w:val="28"/>
          <w:szCs w:val="28"/>
        </w:rPr>
        <w:t>.</w:t>
      </w:r>
    </w:p>
    <w:p w:rsidR="00C47391" w:rsidRDefault="00C47391" w:rsidP="00C4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53EB" w:rsidRDefault="00C47391" w:rsidP="00C4739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8B53EB">
        <w:rPr>
          <w:rFonts w:ascii="Times New Roman" w:hAnsi="Times New Roman" w:cs="Times New Roman"/>
          <w:b/>
          <w:sz w:val="28"/>
          <w:szCs w:val="28"/>
        </w:rPr>
        <w:t>28 249,7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8B53EB">
        <w:rPr>
          <w:rFonts w:ascii="Times New Roman" w:hAnsi="Times New Roman" w:cs="Times New Roman"/>
          <w:b/>
          <w:sz w:val="28"/>
          <w:szCs w:val="28"/>
        </w:rPr>
        <w:t>448,2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3EB" w:rsidRDefault="00C47391" w:rsidP="00C4739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E43135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B53EB">
        <w:rPr>
          <w:rFonts w:ascii="Times New Roman" w:hAnsi="Times New Roman" w:cs="Times New Roman"/>
          <w:b/>
          <w:sz w:val="28"/>
          <w:szCs w:val="28"/>
        </w:rPr>
        <w:t>1 226,6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191A17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8B53EB">
        <w:rPr>
          <w:rFonts w:ascii="Times New Roman" w:hAnsi="Times New Roman" w:cs="Times New Roman"/>
          <w:b/>
          <w:sz w:val="28"/>
          <w:szCs w:val="28"/>
        </w:rPr>
        <w:t>149,8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52B" w:rsidRDefault="0087652B" w:rsidP="00C4739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799" w:rsidRDefault="00420799" w:rsidP="004207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</w:t>
      </w:r>
      <w:r w:rsidRPr="00420799">
        <w:rPr>
          <w:rFonts w:ascii="Times New Roman" w:hAnsi="Times New Roman" w:cs="Times New Roman"/>
          <w:b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8B53EB">
        <w:rPr>
          <w:rFonts w:ascii="Times New Roman" w:hAnsi="Times New Roman" w:cs="Times New Roman"/>
          <w:b/>
          <w:sz w:val="28"/>
          <w:szCs w:val="28"/>
        </w:rPr>
        <w:t>95,8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 w:rsidR="008B53EB">
        <w:rPr>
          <w:rFonts w:ascii="Times New Roman" w:hAnsi="Times New Roman" w:cs="Times New Roman"/>
          <w:b/>
          <w:sz w:val="28"/>
          <w:szCs w:val="28"/>
        </w:rPr>
        <w:t>29 476,3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рублей),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бюджетные ассигнования на непрограммные расходы на </w:t>
      </w:r>
      <w:r w:rsidRPr="00420799">
        <w:rPr>
          <w:rFonts w:ascii="Times New Roman" w:hAnsi="Times New Roman" w:cs="Times New Roman"/>
          <w:b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8B53EB">
        <w:rPr>
          <w:rFonts w:ascii="Times New Roman" w:hAnsi="Times New Roman" w:cs="Times New Roman"/>
          <w:b/>
          <w:sz w:val="28"/>
          <w:szCs w:val="28"/>
        </w:rPr>
        <w:t>4,3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</w:p>
    <w:p w:rsidR="00C47391" w:rsidRDefault="00C47391" w:rsidP="00C4739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391" w:rsidRDefault="00C47391" w:rsidP="00C4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</w:t>
      </w:r>
      <w:r w:rsidR="0087652B">
        <w:rPr>
          <w:rFonts w:ascii="Times New Roman" w:hAnsi="Times New Roman" w:cs="Times New Roman"/>
          <w:sz w:val="28"/>
          <w:szCs w:val="28"/>
        </w:rPr>
        <w:t xml:space="preserve"> и непрограммных ра</w:t>
      </w:r>
      <w:r w:rsidR="008B53EB">
        <w:rPr>
          <w:rFonts w:ascii="Times New Roman" w:hAnsi="Times New Roman" w:cs="Times New Roman"/>
          <w:sz w:val="28"/>
          <w:szCs w:val="28"/>
        </w:rPr>
        <w:t>сходов на 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таблице №4.</w:t>
      </w:r>
    </w:p>
    <w:p w:rsidR="00BE3A73" w:rsidRDefault="00BE3A73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724D0" w:rsidRDefault="00A84403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403">
        <w:rPr>
          <w:rFonts w:ascii="Times New Roman" w:hAnsi="Times New Roman" w:cs="Times New Roman"/>
          <w:sz w:val="24"/>
          <w:szCs w:val="24"/>
        </w:rPr>
        <w:t>Таблица №</w:t>
      </w:r>
      <w:r w:rsidR="00006828">
        <w:rPr>
          <w:rFonts w:ascii="Times New Roman" w:hAnsi="Times New Roman" w:cs="Times New Roman"/>
          <w:sz w:val="24"/>
          <w:szCs w:val="24"/>
        </w:rPr>
        <w:t>4</w:t>
      </w:r>
      <w:r w:rsidRPr="00A84403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C724D0" w:rsidRDefault="00C724D0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53EB" w:rsidRPr="00A84403" w:rsidRDefault="008B53EB" w:rsidP="008B53EB">
      <w:pPr>
        <w:pStyle w:val="a3"/>
        <w:tabs>
          <w:tab w:val="left" w:pos="7175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524"/>
        <w:gridCol w:w="4760"/>
        <w:gridCol w:w="1360"/>
        <w:gridCol w:w="1180"/>
        <w:gridCol w:w="962"/>
        <w:gridCol w:w="935"/>
      </w:tblGrid>
      <w:tr w:rsidR="008B53EB" w:rsidRPr="008B53EB" w:rsidTr="008B53EB">
        <w:trPr>
          <w:trHeight w:val="7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№ м/</w:t>
            </w:r>
            <w:proofErr w:type="gramStart"/>
            <w:r w:rsidRPr="008B53EB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b/>
                <w:bCs/>
                <w:sz w:val="20"/>
                <w:szCs w:val="20"/>
              </w:rPr>
            </w:pPr>
            <w:r w:rsidRPr="008B53EB">
              <w:rPr>
                <w:b/>
                <w:bCs/>
                <w:sz w:val="20"/>
                <w:szCs w:val="20"/>
              </w:rPr>
              <w:t>решение от 26.12.2022 №18 (с изм.)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b/>
                <w:bCs/>
                <w:sz w:val="20"/>
                <w:szCs w:val="20"/>
              </w:rPr>
            </w:pPr>
            <w:r w:rsidRPr="008B53EB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B53E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8B53EB">
              <w:rPr>
                <w:b/>
                <w:bCs/>
                <w:sz w:val="20"/>
                <w:szCs w:val="20"/>
              </w:rPr>
              <w:t>. (+,-)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B53E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8B53EB">
              <w:rPr>
                <w:b/>
                <w:bCs/>
                <w:sz w:val="20"/>
                <w:szCs w:val="20"/>
              </w:rPr>
              <w:t>. (%)</w:t>
            </w:r>
            <w:proofErr w:type="gramEnd"/>
          </w:p>
        </w:tc>
      </w:tr>
      <w:tr w:rsidR="008B53EB" w:rsidRPr="008B53EB" w:rsidTr="008B53EB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3EB" w:rsidRPr="008B53EB" w:rsidRDefault="008B53EB" w:rsidP="008B53EB">
            <w:pPr>
              <w:rPr>
                <w:b/>
                <w:bCs/>
                <w:sz w:val="20"/>
                <w:szCs w:val="20"/>
              </w:rPr>
            </w:pPr>
            <w:r w:rsidRPr="008B53EB">
              <w:rPr>
                <w:b/>
                <w:bCs/>
                <w:sz w:val="20"/>
                <w:szCs w:val="20"/>
              </w:rPr>
              <w:t>Энергосбережение и повышение энергетической эффективности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-4,2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86,0</w:t>
            </w:r>
          </w:p>
        </w:tc>
      </w:tr>
      <w:tr w:rsidR="008B53EB" w:rsidRPr="008B53EB" w:rsidTr="008B53EB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3EB" w:rsidRPr="008B53EB" w:rsidRDefault="008B53EB" w:rsidP="008B53EB">
            <w:pPr>
              <w:rPr>
                <w:b/>
                <w:bCs/>
                <w:sz w:val="20"/>
                <w:szCs w:val="20"/>
              </w:rPr>
            </w:pPr>
            <w:r w:rsidRPr="008B53EB">
              <w:rPr>
                <w:b/>
                <w:bCs/>
                <w:sz w:val="20"/>
                <w:szCs w:val="20"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B53EB" w:rsidRPr="008B53EB" w:rsidTr="008B53EB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3EB" w:rsidRPr="008B53EB" w:rsidRDefault="008B53EB" w:rsidP="008B53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6 545,7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7 002,8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457,1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107,0</w:t>
            </w:r>
          </w:p>
        </w:tc>
      </w:tr>
      <w:tr w:rsidR="008B53EB" w:rsidRPr="008B53EB" w:rsidTr="008B53EB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3EB" w:rsidRPr="008B53EB" w:rsidRDefault="008B53EB" w:rsidP="008B53EB">
            <w:pPr>
              <w:rPr>
                <w:b/>
                <w:bCs/>
                <w:sz w:val="20"/>
                <w:szCs w:val="20"/>
              </w:rPr>
            </w:pPr>
            <w:r w:rsidRPr="008B53EB">
              <w:rPr>
                <w:b/>
                <w:bCs/>
                <w:sz w:val="20"/>
                <w:szCs w:val="20"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5 213,7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5 373,9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103,1</w:t>
            </w:r>
          </w:p>
        </w:tc>
      </w:tr>
      <w:tr w:rsidR="008B53EB" w:rsidRPr="008B53EB" w:rsidTr="008B53EB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3EB" w:rsidRPr="008B53EB" w:rsidRDefault="008B53EB" w:rsidP="008B53EB">
            <w:pPr>
              <w:rPr>
                <w:b/>
                <w:bCs/>
                <w:sz w:val="20"/>
                <w:szCs w:val="20"/>
              </w:rPr>
            </w:pPr>
            <w:r w:rsidRPr="008B53EB">
              <w:rPr>
                <w:b/>
                <w:bCs/>
                <w:sz w:val="20"/>
                <w:szCs w:val="20"/>
              </w:rPr>
              <w:t>Развитие малого и среднего предпринимательства на территории Степаниковского сельского поселения  Вяземского района Смоленской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B53EB" w:rsidRPr="008B53EB" w:rsidTr="008B53EB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color w:val="000000"/>
                <w:sz w:val="20"/>
                <w:szCs w:val="20"/>
              </w:rPr>
            </w:pPr>
            <w:r w:rsidRPr="008B53E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3EB" w:rsidRPr="008B53EB" w:rsidRDefault="008B53EB" w:rsidP="008B53EB">
            <w:pPr>
              <w:rPr>
                <w:b/>
                <w:bCs/>
                <w:sz w:val="20"/>
                <w:szCs w:val="20"/>
              </w:rPr>
            </w:pPr>
            <w:r w:rsidRPr="008B53EB">
              <w:rPr>
                <w:b/>
                <w:bCs/>
                <w:sz w:val="20"/>
                <w:szCs w:val="20"/>
              </w:rPr>
      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10 242,4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10 396,9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101,5</w:t>
            </w:r>
          </w:p>
        </w:tc>
      </w:tr>
      <w:tr w:rsidR="008B53EB" w:rsidRPr="008B53EB" w:rsidTr="008B53EB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color w:val="000000"/>
                <w:sz w:val="20"/>
                <w:szCs w:val="20"/>
              </w:rPr>
            </w:pPr>
            <w:r w:rsidRPr="008B53E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3EB" w:rsidRPr="008B53EB" w:rsidRDefault="008B53EB" w:rsidP="008B53EB">
            <w:pPr>
              <w:rPr>
                <w:b/>
                <w:bCs/>
                <w:sz w:val="20"/>
                <w:szCs w:val="20"/>
              </w:rPr>
            </w:pPr>
            <w:r w:rsidRPr="008B53EB">
              <w:rPr>
                <w:b/>
                <w:bCs/>
                <w:sz w:val="20"/>
                <w:szCs w:val="20"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5 638,2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5 316,8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-321,4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94,3</w:t>
            </w:r>
          </w:p>
        </w:tc>
      </w:tr>
      <w:tr w:rsidR="008B53EB" w:rsidRPr="008B53EB" w:rsidTr="008B53EB">
        <w:trPr>
          <w:trHeight w:val="1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3EB" w:rsidRPr="008B53EB" w:rsidRDefault="008B53EB" w:rsidP="008B53EB">
            <w:pPr>
              <w:rPr>
                <w:b/>
                <w:bCs/>
                <w:sz w:val="20"/>
                <w:szCs w:val="20"/>
              </w:rPr>
            </w:pPr>
            <w:r w:rsidRPr="008B53EB">
              <w:rPr>
                <w:b/>
                <w:bCs/>
                <w:sz w:val="20"/>
                <w:szCs w:val="20"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106,7</w:t>
            </w:r>
          </w:p>
        </w:tc>
      </w:tr>
      <w:tr w:rsidR="008B53EB" w:rsidRPr="008B53EB" w:rsidTr="008B53EB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color w:val="000000"/>
                <w:sz w:val="20"/>
                <w:szCs w:val="20"/>
              </w:rPr>
            </w:pPr>
            <w:r w:rsidRPr="008B53E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3EB" w:rsidRPr="008B53EB" w:rsidRDefault="008B53EB" w:rsidP="008B53EB">
            <w:pPr>
              <w:rPr>
                <w:b/>
                <w:bCs/>
                <w:sz w:val="20"/>
                <w:szCs w:val="20"/>
              </w:rPr>
            </w:pPr>
            <w:r w:rsidRPr="008B53EB">
              <w:rPr>
                <w:b/>
                <w:bCs/>
                <w:sz w:val="20"/>
                <w:szCs w:val="20"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B53EB" w:rsidRPr="008B53EB" w:rsidTr="008B53EB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color w:val="000000"/>
                <w:sz w:val="20"/>
                <w:szCs w:val="20"/>
              </w:rPr>
            </w:pPr>
            <w:r w:rsidRPr="008B53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53EB" w:rsidRPr="008B53EB" w:rsidRDefault="008B53EB" w:rsidP="008B53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Всего расходы по МП: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27 801,5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28 249,7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448,2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101,6</w:t>
            </w:r>
          </w:p>
        </w:tc>
      </w:tr>
      <w:tr w:rsidR="008B53EB" w:rsidRPr="008B53EB" w:rsidTr="008B53EB">
        <w:trPr>
          <w:trHeight w:val="390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Непрограммные расходы</w:t>
            </w:r>
            <w:r w:rsidRPr="008B53E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B53EB" w:rsidRPr="008B53EB" w:rsidTr="008B53EB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722,3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112,1</w:t>
            </w:r>
          </w:p>
        </w:tc>
      </w:tr>
      <w:tr w:rsidR="008B53EB" w:rsidRPr="008B53EB" w:rsidTr="008B53EB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Резервный фонд Администрации Степаниковского сельского поселения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-6,1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95,3</w:t>
            </w:r>
          </w:p>
        </w:tc>
      </w:tr>
      <w:tr w:rsidR="008B53EB" w:rsidRPr="008B53EB" w:rsidTr="008B53EB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3EB" w:rsidRPr="008B53EB" w:rsidRDefault="008B53EB" w:rsidP="008B53E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B53EB" w:rsidRPr="008B53EB" w:rsidTr="008B53EB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3EB" w:rsidRPr="008B53EB" w:rsidRDefault="008B53EB" w:rsidP="008B53E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B53EB" w:rsidRPr="008B53EB" w:rsidTr="008B53EB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180,4</w:t>
            </w:r>
          </w:p>
        </w:tc>
      </w:tr>
      <w:tr w:rsidR="008B53EB" w:rsidRPr="008B53EB" w:rsidTr="008B53EB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B53EB">
              <w:rPr>
                <w:i/>
                <w:iCs/>
                <w:color w:val="000000"/>
                <w:sz w:val="20"/>
                <w:szCs w:val="20"/>
              </w:rPr>
              <w:t>102,9</w:t>
            </w:r>
          </w:p>
        </w:tc>
      </w:tr>
      <w:tr w:rsidR="008B53EB" w:rsidRPr="008B53EB" w:rsidTr="008B53EB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B53EB" w:rsidRPr="008B53EB" w:rsidRDefault="008B53EB" w:rsidP="008B53EB">
            <w:pPr>
              <w:jc w:val="center"/>
              <w:rPr>
                <w:color w:val="000000"/>
                <w:sz w:val="20"/>
                <w:szCs w:val="20"/>
              </w:rPr>
            </w:pPr>
            <w:r w:rsidRPr="008B53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B53EB" w:rsidRPr="008B53EB" w:rsidRDefault="008B53EB" w:rsidP="008B53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1 076,8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1 226,6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149,8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113,9</w:t>
            </w:r>
          </w:p>
        </w:tc>
      </w:tr>
      <w:tr w:rsidR="008B53EB" w:rsidRPr="008B53EB" w:rsidTr="008B53EB">
        <w:trPr>
          <w:trHeight w:val="36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8B53EB" w:rsidRPr="008B53EB" w:rsidRDefault="008B53EB" w:rsidP="008B53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28 878,3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29 476,3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598,0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B53EB" w:rsidRPr="008B53EB" w:rsidRDefault="008B53EB" w:rsidP="008B53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53EB">
              <w:rPr>
                <w:b/>
                <w:bCs/>
                <w:color w:val="000000"/>
                <w:sz w:val="20"/>
                <w:szCs w:val="20"/>
              </w:rPr>
              <w:t>102,1</w:t>
            </w:r>
          </w:p>
        </w:tc>
      </w:tr>
    </w:tbl>
    <w:p w:rsidR="00006828" w:rsidRPr="00A84403" w:rsidRDefault="00006828" w:rsidP="008B53EB">
      <w:pPr>
        <w:pStyle w:val="a3"/>
        <w:tabs>
          <w:tab w:val="left" w:pos="7175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7795" w:rsidRPr="00DB251A" w:rsidRDefault="00BE3A73" w:rsidP="00517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84F81">
        <w:rPr>
          <w:rFonts w:ascii="Times New Roman" w:hAnsi="Times New Roman" w:cs="Times New Roman"/>
          <w:b/>
          <w:sz w:val="28"/>
          <w:szCs w:val="28"/>
        </w:rPr>
        <w:t>.1.</w:t>
      </w:r>
      <w:r w:rsidR="00517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2CE">
        <w:rPr>
          <w:rFonts w:ascii="Times New Roman" w:hAnsi="Times New Roman" w:cs="Times New Roman"/>
          <w:sz w:val="28"/>
          <w:szCs w:val="28"/>
        </w:rPr>
        <w:t>Б</w:t>
      </w:r>
      <w:r w:rsidR="00517795" w:rsidRPr="00DB251A">
        <w:rPr>
          <w:rFonts w:ascii="Times New Roman" w:hAnsi="Times New Roman" w:cs="Times New Roman"/>
          <w:sz w:val="28"/>
          <w:szCs w:val="28"/>
        </w:rPr>
        <w:t>юджетные средства на реализацию муниципальных программ</w:t>
      </w:r>
      <w:r w:rsidR="00517795">
        <w:rPr>
          <w:rFonts w:ascii="Times New Roman" w:hAnsi="Times New Roman" w:cs="Times New Roman"/>
          <w:sz w:val="28"/>
          <w:szCs w:val="28"/>
        </w:rPr>
        <w:t xml:space="preserve"> на </w:t>
      </w:r>
      <w:r w:rsidR="00517795" w:rsidRPr="008042CE">
        <w:rPr>
          <w:rFonts w:ascii="Times New Roman" w:hAnsi="Times New Roman" w:cs="Times New Roman"/>
          <w:b/>
          <w:sz w:val="28"/>
          <w:szCs w:val="28"/>
          <w:u w:val="single"/>
        </w:rPr>
        <w:t>2023 год</w:t>
      </w:r>
      <w:r w:rsidR="00517795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467138">
        <w:rPr>
          <w:rFonts w:ascii="Times New Roman" w:hAnsi="Times New Roman" w:cs="Times New Roman"/>
          <w:b/>
          <w:sz w:val="28"/>
          <w:szCs w:val="28"/>
        </w:rPr>
        <w:t>28 249,7</w:t>
      </w:r>
      <w:r w:rsidR="00517795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17795">
        <w:rPr>
          <w:rFonts w:ascii="Times New Roman" w:hAnsi="Times New Roman" w:cs="Times New Roman"/>
          <w:sz w:val="28"/>
          <w:szCs w:val="28"/>
        </w:rPr>
        <w:t>увеличением</w:t>
      </w:r>
      <w:r w:rsidR="00517795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67138">
        <w:rPr>
          <w:rFonts w:ascii="Times New Roman" w:hAnsi="Times New Roman" w:cs="Times New Roman"/>
          <w:b/>
          <w:sz w:val="28"/>
          <w:szCs w:val="28"/>
        </w:rPr>
        <w:t>448,2</w:t>
      </w:r>
      <w:r w:rsidR="00517795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467138">
        <w:rPr>
          <w:rFonts w:ascii="Times New Roman" w:hAnsi="Times New Roman" w:cs="Times New Roman"/>
          <w:sz w:val="28"/>
          <w:szCs w:val="28"/>
        </w:rPr>
        <w:t xml:space="preserve"> Изменения вносятся в шесть</w:t>
      </w:r>
      <w:r w:rsidR="00517795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467138">
        <w:rPr>
          <w:rFonts w:ascii="Times New Roman" w:hAnsi="Times New Roman" w:cs="Times New Roman"/>
          <w:sz w:val="28"/>
          <w:szCs w:val="28"/>
        </w:rPr>
        <w:t>х</w:t>
      </w:r>
      <w:r w:rsidR="00517795">
        <w:rPr>
          <w:rFonts w:ascii="Times New Roman" w:hAnsi="Times New Roman" w:cs="Times New Roman"/>
          <w:sz w:val="28"/>
          <w:szCs w:val="28"/>
        </w:rPr>
        <w:t xml:space="preserve"> программ из девяти.</w:t>
      </w:r>
    </w:p>
    <w:p w:rsidR="00517795" w:rsidRDefault="00517795" w:rsidP="00517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67138">
        <w:rPr>
          <w:rFonts w:ascii="Times New Roman" w:hAnsi="Times New Roman" w:cs="Times New Roman"/>
          <w:sz w:val="28"/>
          <w:szCs w:val="28"/>
        </w:rPr>
        <w:t xml:space="preserve">четырем </w:t>
      </w:r>
      <w:r>
        <w:rPr>
          <w:rFonts w:ascii="Times New Roman" w:hAnsi="Times New Roman" w:cs="Times New Roman"/>
          <w:sz w:val="28"/>
          <w:szCs w:val="28"/>
        </w:rPr>
        <w:t>муниципальным программам:</w:t>
      </w:r>
    </w:p>
    <w:p w:rsidR="00467138" w:rsidRPr="00467138" w:rsidRDefault="00467138" w:rsidP="00517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7138">
        <w:rPr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р</w:t>
      </w:r>
      <w:r w:rsidRPr="00467138">
        <w:rPr>
          <w:rFonts w:ascii="Times New Roman" w:hAnsi="Times New Roman" w:cs="Times New Roman"/>
          <w:bCs/>
          <w:color w:val="000000"/>
          <w:sz w:val="28"/>
          <w:szCs w:val="28"/>
        </w:rPr>
        <w:t>азвитие и содержание дорожно-транспортного комплекса на территории Степаниковского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Pr="004671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457,1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</w:t>
      </w:r>
      <w:r w:rsidR="00A249E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рублей или на </w:t>
      </w:r>
      <w:r w:rsidRPr="00A249E9">
        <w:rPr>
          <w:rFonts w:ascii="Times New Roman" w:hAnsi="Times New Roman" w:cs="Times New Roman"/>
          <w:bCs/>
          <w:color w:val="000000"/>
          <w:sz w:val="28"/>
          <w:szCs w:val="28"/>
        </w:rPr>
        <w:t>7,0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%;</w:t>
      </w:r>
    </w:p>
    <w:p w:rsidR="00517795" w:rsidRDefault="00517795" w:rsidP="0051779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реализацию муниципальной программы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 w:rsidRPr="003C3869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bCs/>
          <w:sz w:val="28"/>
          <w:szCs w:val="28"/>
        </w:rPr>
        <w:t>реализации полномочий</w:t>
      </w:r>
      <w:r w:rsidRPr="003C3869">
        <w:rPr>
          <w:rFonts w:ascii="Times New Roman" w:hAnsi="Times New Roman" w:cs="Times New Roman"/>
          <w:bCs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Степаниковского сельского поселения Вяземского района Смоленской области» на </w:t>
      </w:r>
      <w:r w:rsidR="00467138">
        <w:rPr>
          <w:rFonts w:ascii="Times New Roman" w:hAnsi="Times New Roman" w:cs="Times New Roman"/>
          <w:b/>
          <w:bCs/>
          <w:sz w:val="28"/>
          <w:szCs w:val="28"/>
        </w:rPr>
        <w:t>160,2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3,</w:t>
      </w:r>
      <w:r w:rsidR="0046713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17795" w:rsidRDefault="00517795" w:rsidP="0051779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реализацию муниципальной программы «Обеспечение мероприятий в области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жилищно-коммунально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хозяйства на территории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Степаниковского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 w:rsidR="00467138">
        <w:rPr>
          <w:rFonts w:ascii="Times New Roman" w:hAnsi="Times New Roman" w:cs="Times New Roman"/>
          <w:b/>
          <w:bCs/>
          <w:sz w:val="28"/>
          <w:szCs w:val="28"/>
        </w:rPr>
        <w:t>154,5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 w:rsidR="00467138">
        <w:rPr>
          <w:rFonts w:ascii="Times New Roman" w:hAnsi="Times New Roman" w:cs="Times New Roman"/>
          <w:b/>
          <w:bCs/>
          <w:sz w:val="28"/>
          <w:szCs w:val="28"/>
        </w:rPr>
        <w:t>1,5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67138" w:rsidRDefault="00467138" w:rsidP="00467138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о</w:t>
      </w:r>
      <w:r w:rsidRPr="00467138">
        <w:rPr>
          <w:rFonts w:ascii="Times New Roman" w:hAnsi="Times New Roman" w:cs="Times New Roman"/>
          <w:bCs/>
          <w:sz w:val="28"/>
          <w:szCs w:val="28"/>
        </w:rPr>
        <w:t>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</w:r>
      <w:r w:rsidRPr="004671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2,0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6,7%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67138" w:rsidRPr="00467138" w:rsidRDefault="00467138" w:rsidP="0051779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7795" w:rsidRDefault="00517795" w:rsidP="0051779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Уменьшены расходы по двум муниципальным программам:</w:t>
      </w:r>
    </w:p>
    <w:p w:rsidR="00517795" w:rsidRDefault="00517795" w:rsidP="00517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на реализацию муниципальной программы </w:t>
      </w:r>
      <w:r w:rsidRPr="00273FB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 мероприятий в области благоустройства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Степаниковского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="00467138">
        <w:rPr>
          <w:rFonts w:ascii="Times New Roman" w:hAnsi="Times New Roman" w:cs="Times New Roman"/>
          <w:b/>
          <w:sz w:val="28"/>
          <w:szCs w:val="28"/>
        </w:rPr>
        <w:t>321,4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467138">
        <w:rPr>
          <w:rFonts w:ascii="Times New Roman" w:hAnsi="Times New Roman" w:cs="Times New Roman"/>
          <w:b/>
          <w:sz w:val="28"/>
          <w:szCs w:val="28"/>
        </w:rPr>
        <w:t>5,7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7795" w:rsidRPr="00E86E47" w:rsidRDefault="00517795" w:rsidP="00517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E86E47">
        <w:rPr>
          <w:rFonts w:ascii="Times New Roman" w:hAnsi="Times New Roman" w:cs="Times New Roman"/>
          <w:bCs/>
          <w:sz w:val="28"/>
          <w:szCs w:val="28"/>
        </w:rPr>
        <w:t>э</w:t>
      </w:r>
      <w:r w:rsidR="00E86E47" w:rsidRPr="00E86E47">
        <w:rPr>
          <w:rFonts w:ascii="Times New Roman" w:hAnsi="Times New Roman" w:cs="Times New Roman"/>
          <w:bCs/>
          <w:sz w:val="28"/>
          <w:szCs w:val="28"/>
        </w:rPr>
        <w:t>нергосбережение и повышение энергетической эффективности на территории Степаниковского сельского поселения Вяземского района Смоленской области</w:t>
      </w:r>
      <w:r w:rsidRPr="00E86E47">
        <w:rPr>
          <w:rFonts w:ascii="Times New Roman" w:hAnsi="Times New Roman" w:cs="Times New Roman"/>
          <w:sz w:val="28"/>
          <w:szCs w:val="28"/>
        </w:rPr>
        <w:t xml:space="preserve"> на </w:t>
      </w:r>
      <w:r w:rsidR="00E86E47" w:rsidRPr="00E86E47">
        <w:rPr>
          <w:rFonts w:ascii="Times New Roman" w:hAnsi="Times New Roman" w:cs="Times New Roman"/>
          <w:b/>
          <w:sz w:val="28"/>
          <w:szCs w:val="28"/>
        </w:rPr>
        <w:t>4,2</w:t>
      </w:r>
      <w:r w:rsidRPr="00E86E47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A249E9">
        <w:rPr>
          <w:rFonts w:ascii="Times New Roman" w:hAnsi="Times New Roman" w:cs="Times New Roman"/>
          <w:b/>
          <w:sz w:val="28"/>
          <w:szCs w:val="28"/>
        </w:rPr>
        <w:t>14,0</w:t>
      </w:r>
      <w:r w:rsidR="00A249E9" w:rsidRPr="00E86E47">
        <w:rPr>
          <w:rFonts w:ascii="Times New Roman" w:hAnsi="Times New Roman" w:cs="Times New Roman"/>
          <w:sz w:val="28"/>
          <w:szCs w:val="28"/>
        </w:rPr>
        <w:t xml:space="preserve"> </w:t>
      </w:r>
      <w:r w:rsidRPr="00E86E47">
        <w:rPr>
          <w:rFonts w:ascii="Times New Roman" w:hAnsi="Times New Roman" w:cs="Times New Roman"/>
          <w:sz w:val="28"/>
          <w:szCs w:val="28"/>
        </w:rPr>
        <w:t>%</w:t>
      </w:r>
      <w:r w:rsidR="008042CE" w:rsidRPr="00E86E47">
        <w:rPr>
          <w:rFonts w:ascii="Times New Roman" w:hAnsi="Times New Roman" w:cs="Times New Roman"/>
          <w:sz w:val="28"/>
          <w:szCs w:val="28"/>
        </w:rPr>
        <w:t>.</w:t>
      </w:r>
    </w:p>
    <w:p w:rsidR="008042CE" w:rsidRPr="00E86E47" w:rsidRDefault="00A249E9" w:rsidP="00A249E9">
      <w:pPr>
        <w:pStyle w:val="a3"/>
        <w:tabs>
          <w:tab w:val="left" w:pos="45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6E47" w:rsidRDefault="0012545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C579E">
        <w:rPr>
          <w:rFonts w:ascii="Times New Roman" w:hAnsi="Times New Roman" w:cs="Times New Roman"/>
          <w:b/>
          <w:sz w:val="28"/>
          <w:szCs w:val="28"/>
        </w:rPr>
        <w:t>.2</w:t>
      </w:r>
      <w:r w:rsidR="00954493" w:rsidRPr="00954493">
        <w:rPr>
          <w:rFonts w:ascii="Times New Roman" w:hAnsi="Times New Roman" w:cs="Times New Roman"/>
          <w:b/>
          <w:sz w:val="28"/>
          <w:szCs w:val="28"/>
        </w:rPr>
        <w:t>.</w:t>
      </w:r>
      <w:r w:rsidR="0095449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903"/>
      <w:r w:rsidR="00954493">
        <w:rPr>
          <w:rFonts w:ascii="Times New Roman" w:hAnsi="Times New Roman" w:cs="Times New Roman"/>
          <w:sz w:val="28"/>
          <w:szCs w:val="28"/>
        </w:rPr>
        <w:t>Непрограммные расходы</w:t>
      </w:r>
      <w:r w:rsidR="007561C1">
        <w:rPr>
          <w:rFonts w:ascii="Times New Roman" w:hAnsi="Times New Roman" w:cs="Times New Roman"/>
          <w:sz w:val="28"/>
          <w:szCs w:val="28"/>
        </w:rPr>
        <w:t xml:space="preserve"> </w:t>
      </w:r>
      <w:r w:rsidR="00BD05A9">
        <w:rPr>
          <w:rFonts w:ascii="Times New Roman" w:hAnsi="Times New Roman" w:cs="Times New Roman"/>
          <w:sz w:val="28"/>
          <w:szCs w:val="28"/>
        </w:rPr>
        <w:t xml:space="preserve">на </w:t>
      </w:r>
      <w:r w:rsidR="00BD05A9"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</w:p>
    <w:p w:rsidR="00766491" w:rsidRDefault="00E86E47" w:rsidP="00E86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1 226,6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BD05A9">
        <w:rPr>
          <w:rFonts w:ascii="Times New Roman" w:hAnsi="Times New Roman" w:cs="Times New Roman"/>
          <w:sz w:val="28"/>
          <w:szCs w:val="28"/>
        </w:rPr>
        <w:t>у</w:t>
      </w:r>
      <w:r w:rsidR="00766491">
        <w:rPr>
          <w:rFonts w:ascii="Times New Roman" w:hAnsi="Times New Roman" w:cs="Times New Roman"/>
          <w:sz w:val="28"/>
          <w:szCs w:val="28"/>
        </w:rPr>
        <w:t>величением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149,8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66491"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13,9</w:t>
      </w:r>
      <w:r w:rsidR="00766491">
        <w:rPr>
          <w:rFonts w:ascii="Times New Roman" w:hAnsi="Times New Roman" w:cs="Times New Roman"/>
          <w:b/>
          <w:sz w:val="28"/>
          <w:szCs w:val="28"/>
        </w:rPr>
        <w:t>%</w:t>
      </w:r>
      <w:r w:rsidR="00BD05A9" w:rsidRPr="00DB251A">
        <w:rPr>
          <w:rFonts w:ascii="Times New Roman" w:hAnsi="Times New Roman" w:cs="Times New Roman"/>
          <w:sz w:val="28"/>
          <w:szCs w:val="28"/>
        </w:rPr>
        <w:t>.</w:t>
      </w:r>
      <w:r w:rsidR="00766491">
        <w:rPr>
          <w:rFonts w:ascii="Times New Roman" w:hAnsi="Times New Roman" w:cs="Times New Roman"/>
          <w:sz w:val="28"/>
          <w:szCs w:val="28"/>
        </w:rPr>
        <w:t xml:space="preserve"> Увеличиваются бюджетные ассигнования:</w:t>
      </w:r>
    </w:p>
    <w:p w:rsidR="00E86E47" w:rsidRDefault="00766491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выплаты Главе муниципального образования на </w:t>
      </w:r>
      <w:r w:rsidR="00E86E47">
        <w:rPr>
          <w:rFonts w:ascii="Times New Roman" w:hAnsi="Times New Roman" w:cs="Times New Roman"/>
          <w:b/>
          <w:sz w:val="28"/>
          <w:szCs w:val="28"/>
        </w:rPr>
        <w:t>87,7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E86E47" w:rsidRPr="00E86E47">
        <w:rPr>
          <w:rFonts w:ascii="Times New Roman" w:hAnsi="Times New Roman" w:cs="Times New Roman"/>
          <w:b/>
          <w:sz w:val="28"/>
          <w:szCs w:val="28"/>
        </w:rPr>
        <w:t>12,1</w:t>
      </w:r>
      <w:r>
        <w:rPr>
          <w:rFonts w:ascii="Times New Roman" w:hAnsi="Times New Roman" w:cs="Times New Roman"/>
          <w:b/>
          <w:sz w:val="28"/>
          <w:szCs w:val="28"/>
        </w:rPr>
        <w:t>%;</w:t>
      </w:r>
    </w:p>
    <w:p w:rsidR="00E86E47" w:rsidRDefault="00E86E47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86E47">
        <w:rPr>
          <w:rFonts w:ascii="Times New Roman" w:hAnsi="Times New Roman" w:cs="Times New Roman"/>
          <w:sz w:val="28"/>
          <w:szCs w:val="28"/>
        </w:rPr>
        <w:t>на пенсионное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67,5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80,4%;</w:t>
      </w:r>
    </w:p>
    <w:p w:rsidR="00E86E47" w:rsidRDefault="00E86E47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86E47">
        <w:rPr>
          <w:rFonts w:ascii="Times New Roman" w:hAnsi="Times New Roman" w:cs="Times New Roman"/>
          <w:sz w:val="28"/>
          <w:szCs w:val="28"/>
        </w:rPr>
        <w:t>на межбюджетные трансферты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2,9%;</w:t>
      </w:r>
    </w:p>
    <w:p w:rsidR="00E86E47" w:rsidRDefault="00E86E47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E47" w:rsidRDefault="00E86E47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Уменьшаются бюджетные ассигнования:</w:t>
      </w:r>
    </w:p>
    <w:p w:rsidR="00A42A5A" w:rsidRDefault="00766491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Степаниковского сельского поселения Вяземского района Смоленской области на </w:t>
      </w:r>
      <w:r w:rsidR="00E86E47">
        <w:rPr>
          <w:rFonts w:ascii="Times New Roman" w:hAnsi="Times New Roman" w:cs="Times New Roman"/>
          <w:b/>
          <w:sz w:val="28"/>
          <w:szCs w:val="28"/>
        </w:rPr>
        <w:t>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42A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86E47">
        <w:rPr>
          <w:rFonts w:ascii="Times New Roman" w:hAnsi="Times New Roman" w:cs="Times New Roman"/>
          <w:b/>
          <w:sz w:val="28"/>
          <w:szCs w:val="28"/>
        </w:rPr>
        <w:t>4,7</w:t>
      </w:r>
      <w:r w:rsidR="00A42A5A">
        <w:rPr>
          <w:rFonts w:ascii="Times New Roman" w:hAnsi="Times New Roman" w:cs="Times New Roman"/>
          <w:b/>
          <w:sz w:val="28"/>
          <w:szCs w:val="28"/>
        </w:rPr>
        <w:t>%;</w:t>
      </w:r>
    </w:p>
    <w:bookmarkEnd w:id="4"/>
    <w:p w:rsidR="00A42A5A" w:rsidRDefault="00A42A5A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Pr="00DB251A" w:rsidRDefault="00BD05A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C724D0">
        <w:rPr>
          <w:rFonts w:ascii="Times New Roman" w:hAnsi="Times New Roman" w:cs="Times New Roman"/>
          <w:sz w:val="28"/>
          <w:szCs w:val="28"/>
        </w:rPr>
        <w:t>3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724D0">
        <w:rPr>
          <w:rFonts w:ascii="Times New Roman" w:hAnsi="Times New Roman" w:cs="Times New Roman"/>
          <w:b/>
          <w:sz w:val="28"/>
          <w:szCs w:val="28"/>
        </w:rPr>
        <w:t>1276,2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FE1F49">
        <w:rPr>
          <w:rFonts w:ascii="Times New Roman" w:hAnsi="Times New Roman" w:cs="Times New Roman"/>
          <w:b/>
          <w:sz w:val="28"/>
          <w:szCs w:val="28"/>
        </w:rPr>
        <w:t>28 200,1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25456" w:rsidRDefault="004F2D8C" w:rsidP="001254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56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FE1F49">
        <w:rPr>
          <w:rFonts w:ascii="Times New Roman" w:hAnsi="Times New Roman" w:cs="Times New Roman"/>
          <w:b/>
          <w:sz w:val="28"/>
          <w:szCs w:val="28"/>
        </w:rPr>
        <w:t>29 476,3</w:t>
      </w:r>
      <w:r w:rsidRPr="001254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 w:rsidRPr="00125456">
        <w:rPr>
          <w:rFonts w:ascii="Times New Roman" w:hAnsi="Times New Roman" w:cs="Times New Roman"/>
          <w:sz w:val="28"/>
          <w:szCs w:val="28"/>
        </w:rPr>
        <w:t>.</w:t>
      </w:r>
    </w:p>
    <w:p w:rsidR="00FE1F49" w:rsidRDefault="00FE1F49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F49" w:rsidRDefault="00FE1F49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003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D0498" w:rsidRDefault="006D0498" w:rsidP="00C954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6EC" w:rsidRPr="00DB251A" w:rsidRDefault="00124D72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B7D">
        <w:rPr>
          <w:rFonts w:ascii="Times New Roman" w:hAnsi="Times New Roman" w:cs="Times New Roman"/>
          <w:b/>
          <w:sz w:val="28"/>
          <w:szCs w:val="28"/>
        </w:rPr>
        <w:t>1</w:t>
      </w:r>
      <w:r w:rsidR="00C95419" w:rsidRPr="000E6B7D">
        <w:rPr>
          <w:rFonts w:ascii="Times New Roman" w:hAnsi="Times New Roman" w:cs="Times New Roman"/>
          <w:b/>
          <w:sz w:val="28"/>
          <w:szCs w:val="28"/>
        </w:rPr>
        <w:t>.</w:t>
      </w:r>
      <w:r w:rsidR="001526EC"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301042">
        <w:rPr>
          <w:rFonts w:ascii="Times New Roman" w:hAnsi="Times New Roman" w:cs="Times New Roman"/>
          <w:b/>
          <w:sz w:val="28"/>
          <w:szCs w:val="28"/>
          <w:u w:val="single"/>
        </w:rPr>
        <w:t>на 202</w:t>
      </w:r>
      <w:r w:rsidR="009C1002" w:rsidRPr="0030104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526EC" w:rsidRPr="003010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E1F49">
        <w:rPr>
          <w:rFonts w:ascii="Times New Roman" w:hAnsi="Times New Roman" w:cs="Times New Roman"/>
          <w:b/>
          <w:sz w:val="28"/>
          <w:szCs w:val="28"/>
        </w:rPr>
        <w:t>28 200,1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26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 на </w:t>
      </w:r>
      <w:r w:rsidR="00A249E9">
        <w:rPr>
          <w:rFonts w:ascii="Times New Roman" w:hAnsi="Times New Roman" w:cs="Times New Roman"/>
          <w:b/>
          <w:sz w:val="28"/>
          <w:szCs w:val="28"/>
        </w:rPr>
        <w:t>598,0</w:t>
      </w:r>
      <w:bookmarkStart w:id="6" w:name="_GoBack"/>
      <w:bookmarkEnd w:id="6"/>
      <w:r w:rsidR="00FE1F4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FE1F49">
        <w:rPr>
          <w:rFonts w:ascii="Times New Roman" w:hAnsi="Times New Roman" w:cs="Times New Roman"/>
          <w:b/>
          <w:sz w:val="28"/>
          <w:szCs w:val="28"/>
        </w:rPr>
        <w:t>2,2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 w:rsidR="001526EC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7D2E1C" w:rsidRPr="00DB251A" w:rsidRDefault="009215C3" w:rsidP="007D2E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FE1F49">
        <w:rPr>
          <w:rFonts w:ascii="Times New Roman" w:hAnsi="Times New Roman" w:cs="Times New Roman"/>
          <w:b/>
          <w:sz w:val="28"/>
          <w:szCs w:val="28"/>
        </w:rPr>
        <w:t>9 913,5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FE1F49">
        <w:rPr>
          <w:rFonts w:ascii="Times New Roman" w:hAnsi="Times New Roman" w:cs="Times New Roman"/>
          <w:b/>
          <w:sz w:val="28"/>
          <w:szCs w:val="28"/>
        </w:rPr>
        <w:t>462,1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4D7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E1F49">
        <w:rPr>
          <w:rFonts w:ascii="Times New Roman" w:hAnsi="Times New Roman" w:cs="Times New Roman"/>
          <w:b/>
          <w:sz w:val="28"/>
          <w:szCs w:val="28"/>
        </w:rPr>
        <w:t>4,9</w:t>
      </w:r>
      <w:r w:rsidR="00124D72">
        <w:rPr>
          <w:rFonts w:ascii="Times New Roman" w:hAnsi="Times New Roman" w:cs="Times New Roman"/>
          <w:b/>
          <w:sz w:val="28"/>
          <w:szCs w:val="28"/>
        </w:rPr>
        <w:t>%</w:t>
      </w:r>
      <w:r w:rsidR="007D2E1C">
        <w:rPr>
          <w:rFonts w:ascii="Times New Roman" w:hAnsi="Times New Roman" w:cs="Times New Roman"/>
          <w:sz w:val="28"/>
          <w:szCs w:val="28"/>
        </w:rPr>
        <w:t xml:space="preserve">. В структуре общего объема доходов, </w:t>
      </w:r>
      <w:r w:rsidR="007D2E1C" w:rsidRPr="00DB251A">
        <w:rPr>
          <w:rFonts w:ascii="Times New Roman" w:hAnsi="Times New Roman" w:cs="Times New Roman"/>
          <w:sz w:val="28"/>
          <w:szCs w:val="28"/>
        </w:rPr>
        <w:t>собственные доходы</w:t>
      </w:r>
      <w:r w:rsidR="007D2E1C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7D2E1C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FE1F49">
        <w:rPr>
          <w:rFonts w:ascii="Times New Roman" w:hAnsi="Times New Roman" w:cs="Times New Roman"/>
          <w:b/>
          <w:sz w:val="28"/>
          <w:szCs w:val="28"/>
        </w:rPr>
        <w:t>35,2</w:t>
      </w:r>
      <w:r w:rsidR="007D2E1C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7D2E1C" w:rsidRPr="00DB251A">
        <w:rPr>
          <w:rFonts w:ascii="Times New Roman" w:hAnsi="Times New Roman" w:cs="Times New Roman"/>
          <w:sz w:val="28"/>
          <w:szCs w:val="28"/>
        </w:rPr>
        <w:t>;</w:t>
      </w:r>
    </w:p>
    <w:p w:rsidR="007D2E1C" w:rsidRDefault="009215C3" w:rsidP="007D2E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E1F49">
        <w:rPr>
          <w:rFonts w:ascii="Times New Roman" w:hAnsi="Times New Roman" w:cs="Times New Roman"/>
          <w:b/>
          <w:sz w:val="28"/>
          <w:szCs w:val="28"/>
        </w:rPr>
        <w:t>18 286,6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FE1F49">
        <w:rPr>
          <w:rFonts w:ascii="Times New Roman" w:hAnsi="Times New Roman" w:cs="Times New Roman"/>
          <w:b/>
          <w:sz w:val="28"/>
          <w:szCs w:val="28"/>
        </w:rPr>
        <w:t>135,9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D2E1C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E1F49">
        <w:rPr>
          <w:rFonts w:ascii="Times New Roman" w:hAnsi="Times New Roman" w:cs="Times New Roman"/>
          <w:b/>
          <w:sz w:val="28"/>
          <w:szCs w:val="28"/>
        </w:rPr>
        <w:t>0,7</w:t>
      </w:r>
      <w:r w:rsidR="007D2E1C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2E1C">
        <w:rPr>
          <w:rFonts w:ascii="Times New Roman" w:hAnsi="Times New Roman" w:cs="Times New Roman"/>
          <w:sz w:val="28"/>
          <w:szCs w:val="28"/>
        </w:rPr>
        <w:t xml:space="preserve"> В структуре общего объема доходов, </w:t>
      </w:r>
      <w:r w:rsidR="007D2E1C" w:rsidRPr="00DB251A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7D2E1C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7D2E1C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D2E1C">
        <w:rPr>
          <w:rFonts w:ascii="Times New Roman" w:hAnsi="Times New Roman" w:cs="Times New Roman"/>
          <w:b/>
          <w:sz w:val="28"/>
          <w:szCs w:val="28"/>
        </w:rPr>
        <w:t>6</w:t>
      </w:r>
      <w:r w:rsidR="00FE1F49">
        <w:rPr>
          <w:rFonts w:ascii="Times New Roman" w:hAnsi="Times New Roman" w:cs="Times New Roman"/>
          <w:b/>
          <w:sz w:val="28"/>
          <w:szCs w:val="28"/>
        </w:rPr>
        <w:t>4</w:t>
      </w:r>
      <w:r w:rsidR="007D2E1C">
        <w:rPr>
          <w:rFonts w:ascii="Times New Roman" w:hAnsi="Times New Roman" w:cs="Times New Roman"/>
          <w:b/>
          <w:sz w:val="28"/>
          <w:szCs w:val="28"/>
        </w:rPr>
        <w:t>,8</w:t>
      </w:r>
      <w:r w:rsidR="007D2E1C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7D2E1C">
        <w:rPr>
          <w:rFonts w:ascii="Times New Roman" w:hAnsi="Times New Roman" w:cs="Times New Roman"/>
          <w:sz w:val="28"/>
          <w:szCs w:val="28"/>
        </w:rPr>
        <w:t>.</w:t>
      </w:r>
    </w:p>
    <w:p w:rsidR="001526EC" w:rsidRDefault="000E6B7D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B7D">
        <w:rPr>
          <w:rFonts w:ascii="Times New Roman" w:hAnsi="Times New Roman" w:cs="Times New Roman"/>
          <w:b/>
          <w:sz w:val="28"/>
          <w:szCs w:val="28"/>
        </w:rPr>
        <w:t>2</w:t>
      </w:r>
      <w:r w:rsidR="001526EC" w:rsidRPr="000E6B7D">
        <w:rPr>
          <w:rFonts w:ascii="Times New Roman" w:hAnsi="Times New Roman" w:cs="Times New Roman"/>
          <w:b/>
          <w:sz w:val="28"/>
          <w:szCs w:val="28"/>
        </w:rPr>
        <w:t>.</w:t>
      </w:r>
      <w:r w:rsidR="001526EC"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</w:t>
      </w:r>
      <w:r w:rsidR="00FF28FF">
        <w:rPr>
          <w:rFonts w:ascii="Times New Roman" w:hAnsi="Times New Roman" w:cs="Times New Roman"/>
          <w:sz w:val="28"/>
          <w:szCs w:val="28"/>
        </w:rPr>
        <w:t xml:space="preserve"> </w:t>
      </w:r>
      <w:r w:rsidR="00FF28FF" w:rsidRPr="000E6B7D">
        <w:rPr>
          <w:rFonts w:ascii="Times New Roman" w:hAnsi="Times New Roman" w:cs="Times New Roman"/>
          <w:b/>
          <w:sz w:val="28"/>
          <w:szCs w:val="28"/>
          <w:u w:val="single"/>
        </w:rPr>
        <w:t>на 2023 год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FE1F49">
        <w:rPr>
          <w:rFonts w:ascii="Times New Roman" w:hAnsi="Times New Roman" w:cs="Times New Roman"/>
          <w:b/>
          <w:sz w:val="28"/>
          <w:szCs w:val="28"/>
        </w:rPr>
        <w:t>29 476,3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E1F49">
        <w:rPr>
          <w:rFonts w:ascii="Times New Roman" w:hAnsi="Times New Roman" w:cs="Times New Roman"/>
          <w:b/>
          <w:sz w:val="28"/>
          <w:szCs w:val="28"/>
        </w:rPr>
        <w:t>598,0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4245C" w:rsidRPr="00B4245C">
        <w:rPr>
          <w:rFonts w:ascii="Times New Roman" w:hAnsi="Times New Roman" w:cs="Times New Roman"/>
          <w:sz w:val="28"/>
          <w:szCs w:val="28"/>
        </w:rPr>
        <w:t>2,1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 w:rsidR="001526EC">
        <w:rPr>
          <w:rFonts w:ascii="Times New Roman" w:hAnsi="Times New Roman" w:cs="Times New Roman"/>
          <w:sz w:val="28"/>
          <w:szCs w:val="28"/>
        </w:rPr>
        <w:t>.</w:t>
      </w:r>
    </w:p>
    <w:p w:rsidR="00EB4F1B" w:rsidRDefault="00A60FF3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F3">
        <w:rPr>
          <w:rFonts w:ascii="Times New Roman" w:hAnsi="Times New Roman" w:cs="Times New Roman"/>
          <w:b/>
          <w:sz w:val="28"/>
          <w:szCs w:val="28"/>
        </w:rPr>
        <w:t>3</w:t>
      </w:r>
      <w:r w:rsidR="00EB4F1B" w:rsidRPr="00A60FF3">
        <w:rPr>
          <w:rFonts w:ascii="Times New Roman" w:hAnsi="Times New Roman" w:cs="Times New Roman"/>
          <w:b/>
          <w:sz w:val="28"/>
          <w:szCs w:val="28"/>
        </w:rPr>
        <w:t>.</w:t>
      </w:r>
      <w:r w:rsidR="00EB4F1B"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="00EB4F1B" w:rsidRPr="00295AF7">
        <w:rPr>
          <w:rFonts w:ascii="Times New Roman" w:hAnsi="Times New Roman" w:cs="Times New Roman"/>
          <w:sz w:val="28"/>
          <w:szCs w:val="28"/>
        </w:rPr>
        <w:t>Р</w:t>
      </w:r>
      <w:r w:rsidR="00EB4F1B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</w:t>
      </w:r>
      <w:r w:rsidR="00BF015E">
        <w:rPr>
          <w:rFonts w:ascii="Times New Roman" w:hAnsi="Times New Roman" w:cs="Times New Roman"/>
          <w:sz w:val="28"/>
          <w:szCs w:val="28"/>
        </w:rPr>
        <w:t xml:space="preserve"> </w:t>
      </w:r>
      <w:r w:rsidR="00BF015E" w:rsidRPr="00B055BE">
        <w:rPr>
          <w:rFonts w:ascii="Times New Roman" w:hAnsi="Times New Roman" w:cs="Times New Roman"/>
          <w:b/>
          <w:sz w:val="28"/>
          <w:szCs w:val="28"/>
          <w:u w:val="single"/>
        </w:rPr>
        <w:t>на 2023 год</w:t>
      </w:r>
      <w:r w:rsidR="00EB4F1B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следующих размерах</w:t>
      </w:r>
      <w:r w:rsidR="00EB4F1B">
        <w:rPr>
          <w:rFonts w:ascii="Times New Roman" w:hAnsi="Times New Roman" w:cs="Times New Roman"/>
          <w:sz w:val="28"/>
          <w:szCs w:val="28"/>
        </w:rPr>
        <w:t>: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B4245C">
        <w:rPr>
          <w:rFonts w:ascii="Times New Roman" w:hAnsi="Times New Roman" w:cs="Times New Roman"/>
          <w:b/>
          <w:sz w:val="28"/>
          <w:szCs w:val="28"/>
        </w:rPr>
        <w:t>28 249,7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B4245C">
        <w:rPr>
          <w:rFonts w:ascii="Times New Roman" w:hAnsi="Times New Roman" w:cs="Times New Roman"/>
          <w:b/>
          <w:sz w:val="28"/>
          <w:szCs w:val="28"/>
        </w:rPr>
        <w:t>598,0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E1FAE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4245C">
        <w:rPr>
          <w:rFonts w:ascii="Times New Roman" w:hAnsi="Times New Roman" w:cs="Times New Roman"/>
          <w:b/>
          <w:sz w:val="28"/>
          <w:szCs w:val="28"/>
        </w:rPr>
        <w:t>2,1</w:t>
      </w:r>
      <w:r w:rsidR="00AE1FAE">
        <w:rPr>
          <w:rFonts w:ascii="Times New Roman" w:hAnsi="Times New Roman" w:cs="Times New Roman"/>
          <w:b/>
          <w:sz w:val="28"/>
          <w:szCs w:val="28"/>
        </w:rPr>
        <w:t>%</w:t>
      </w:r>
      <w:r w:rsidR="00AE1FAE">
        <w:rPr>
          <w:rFonts w:ascii="Times New Roman" w:hAnsi="Times New Roman" w:cs="Times New Roman"/>
          <w:sz w:val="28"/>
          <w:szCs w:val="28"/>
        </w:rPr>
        <w:t xml:space="preserve">. В структуре расходов, расходы на реализацию муниципальных программ составляют </w:t>
      </w:r>
      <w:r w:rsidR="00AE1FAE">
        <w:rPr>
          <w:rFonts w:ascii="Times New Roman" w:hAnsi="Times New Roman" w:cs="Times New Roman"/>
          <w:b/>
          <w:sz w:val="28"/>
          <w:szCs w:val="28"/>
        </w:rPr>
        <w:t>9</w:t>
      </w:r>
      <w:r w:rsidR="00B4245C">
        <w:rPr>
          <w:rFonts w:ascii="Times New Roman" w:hAnsi="Times New Roman" w:cs="Times New Roman"/>
          <w:b/>
          <w:sz w:val="28"/>
          <w:szCs w:val="28"/>
        </w:rPr>
        <w:t>5</w:t>
      </w:r>
      <w:r w:rsidR="00AE1FAE">
        <w:rPr>
          <w:rFonts w:ascii="Times New Roman" w:hAnsi="Times New Roman" w:cs="Times New Roman"/>
          <w:b/>
          <w:sz w:val="28"/>
          <w:szCs w:val="28"/>
        </w:rPr>
        <w:t>,</w:t>
      </w:r>
      <w:r w:rsidR="00B4245C">
        <w:rPr>
          <w:rFonts w:ascii="Times New Roman" w:hAnsi="Times New Roman" w:cs="Times New Roman"/>
          <w:b/>
          <w:sz w:val="28"/>
          <w:szCs w:val="28"/>
        </w:rPr>
        <w:t>8</w:t>
      </w:r>
      <w:r w:rsidR="00AE1FAE">
        <w:rPr>
          <w:rFonts w:ascii="Times New Roman" w:hAnsi="Times New Roman" w:cs="Times New Roman"/>
          <w:b/>
          <w:sz w:val="28"/>
          <w:szCs w:val="28"/>
        </w:rPr>
        <w:t xml:space="preserve">%. </w:t>
      </w:r>
      <w:r w:rsidR="00AE1FAE">
        <w:rPr>
          <w:rFonts w:ascii="Times New Roman" w:hAnsi="Times New Roman" w:cs="Times New Roman"/>
          <w:sz w:val="28"/>
          <w:szCs w:val="28"/>
        </w:rPr>
        <w:t xml:space="preserve">Изменения вносятся в </w:t>
      </w:r>
      <w:r w:rsidR="00B4245C">
        <w:rPr>
          <w:rFonts w:ascii="Times New Roman" w:hAnsi="Times New Roman" w:cs="Times New Roman"/>
          <w:sz w:val="28"/>
          <w:szCs w:val="28"/>
        </w:rPr>
        <w:t>шесть</w:t>
      </w:r>
      <w:r w:rsidR="00AE1FAE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B4245C">
        <w:rPr>
          <w:rFonts w:ascii="Times New Roman" w:hAnsi="Times New Roman" w:cs="Times New Roman"/>
          <w:sz w:val="28"/>
          <w:szCs w:val="28"/>
        </w:rPr>
        <w:t>х программ;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4245C">
        <w:rPr>
          <w:rFonts w:ascii="Times New Roman" w:hAnsi="Times New Roman" w:cs="Times New Roman"/>
          <w:b/>
          <w:sz w:val="28"/>
          <w:szCs w:val="28"/>
        </w:rPr>
        <w:t>1 226,6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91719">
        <w:rPr>
          <w:rFonts w:ascii="Times New Roman" w:hAnsi="Times New Roman" w:cs="Times New Roman"/>
          <w:sz w:val="28"/>
          <w:szCs w:val="28"/>
        </w:rPr>
        <w:t>с у</w:t>
      </w:r>
      <w:r w:rsidR="00B055BE">
        <w:rPr>
          <w:rFonts w:ascii="Times New Roman" w:hAnsi="Times New Roman" w:cs="Times New Roman"/>
          <w:sz w:val="28"/>
          <w:szCs w:val="28"/>
        </w:rPr>
        <w:t>в</w:t>
      </w:r>
      <w:r w:rsidR="00591719">
        <w:rPr>
          <w:rFonts w:ascii="Times New Roman" w:hAnsi="Times New Roman" w:cs="Times New Roman"/>
          <w:sz w:val="28"/>
          <w:szCs w:val="28"/>
        </w:rPr>
        <w:t>е</w:t>
      </w:r>
      <w:r w:rsidR="00B055BE">
        <w:rPr>
          <w:rFonts w:ascii="Times New Roman" w:hAnsi="Times New Roman" w:cs="Times New Roman"/>
          <w:sz w:val="28"/>
          <w:szCs w:val="28"/>
        </w:rPr>
        <w:t>личением</w:t>
      </w:r>
      <w:r w:rsidR="00591719">
        <w:rPr>
          <w:rFonts w:ascii="Times New Roman" w:hAnsi="Times New Roman" w:cs="Times New Roman"/>
          <w:sz w:val="28"/>
          <w:szCs w:val="28"/>
        </w:rPr>
        <w:t xml:space="preserve"> на </w:t>
      </w:r>
      <w:r w:rsidR="00B4245C">
        <w:rPr>
          <w:rFonts w:ascii="Times New Roman" w:hAnsi="Times New Roman" w:cs="Times New Roman"/>
          <w:b/>
          <w:sz w:val="28"/>
          <w:szCs w:val="28"/>
        </w:rPr>
        <w:t>149,8</w:t>
      </w:r>
      <w:r w:rsidR="00591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719">
        <w:rPr>
          <w:rFonts w:ascii="Times New Roman" w:hAnsi="Times New Roman" w:cs="Times New Roman"/>
          <w:sz w:val="28"/>
          <w:szCs w:val="28"/>
        </w:rPr>
        <w:t>тыс. рублей</w:t>
      </w:r>
      <w:r w:rsidR="00B055BE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4245C">
        <w:rPr>
          <w:rFonts w:ascii="Times New Roman" w:hAnsi="Times New Roman" w:cs="Times New Roman"/>
          <w:b/>
          <w:sz w:val="28"/>
          <w:szCs w:val="28"/>
        </w:rPr>
        <w:t>13,9</w:t>
      </w:r>
      <w:r w:rsidR="00B055BE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55BE">
        <w:rPr>
          <w:rFonts w:ascii="Times New Roman" w:hAnsi="Times New Roman" w:cs="Times New Roman"/>
          <w:sz w:val="28"/>
          <w:szCs w:val="28"/>
        </w:rPr>
        <w:t xml:space="preserve"> В структуре расходов, непрограммные расходы составляют </w:t>
      </w:r>
      <w:r w:rsidR="00B4245C" w:rsidRPr="00B4245C">
        <w:rPr>
          <w:rFonts w:ascii="Times New Roman" w:hAnsi="Times New Roman" w:cs="Times New Roman"/>
          <w:b/>
          <w:sz w:val="28"/>
          <w:szCs w:val="28"/>
        </w:rPr>
        <w:t>4,2</w:t>
      </w:r>
      <w:r w:rsidR="00B055BE">
        <w:rPr>
          <w:rFonts w:ascii="Times New Roman" w:hAnsi="Times New Roman" w:cs="Times New Roman"/>
          <w:b/>
          <w:sz w:val="28"/>
          <w:szCs w:val="28"/>
        </w:rPr>
        <w:t>%</w:t>
      </w:r>
      <w:r w:rsidR="00B055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5C3" w:rsidRDefault="009B22A3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A3">
        <w:rPr>
          <w:rFonts w:ascii="Times New Roman" w:hAnsi="Times New Roman" w:cs="Times New Roman"/>
          <w:b/>
          <w:sz w:val="28"/>
          <w:szCs w:val="28"/>
        </w:rPr>
        <w:t>4</w:t>
      </w:r>
      <w:r w:rsidR="00176372" w:rsidRPr="009B22A3">
        <w:rPr>
          <w:rFonts w:ascii="Times New Roman" w:hAnsi="Times New Roman" w:cs="Times New Roman"/>
          <w:b/>
          <w:sz w:val="28"/>
          <w:szCs w:val="28"/>
        </w:rPr>
        <w:t>.</w:t>
      </w:r>
      <w:r w:rsidR="00EB4F1B" w:rsidRPr="0047688F">
        <w:rPr>
          <w:rFonts w:ascii="Times New Roman" w:hAnsi="Times New Roman" w:cs="Times New Roman"/>
          <w:sz w:val="28"/>
          <w:szCs w:val="28"/>
        </w:rPr>
        <w:t xml:space="preserve"> </w:t>
      </w:r>
      <w:r w:rsidR="009215C3" w:rsidRPr="009515BE">
        <w:rPr>
          <w:rFonts w:ascii="Times New Roman" w:hAnsi="Times New Roman" w:cs="Times New Roman"/>
          <w:bCs/>
          <w:sz w:val="28"/>
          <w:szCs w:val="28"/>
        </w:rPr>
        <w:t xml:space="preserve">Объем бюджетных ассигнований </w:t>
      </w:r>
      <w:r w:rsidR="00176372" w:rsidRPr="009515B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176372" w:rsidRPr="009515BE">
        <w:rPr>
          <w:rFonts w:ascii="Times New Roman" w:hAnsi="Times New Roman" w:cs="Times New Roman"/>
          <w:sz w:val="28"/>
          <w:szCs w:val="28"/>
        </w:rPr>
        <w:t>осуществление</w:t>
      </w:r>
      <w:r w:rsidR="009215C3" w:rsidRPr="009515BE">
        <w:rPr>
          <w:rFonts w:ascii="Times New Roman" w:hAnsi="Times New Roman" w:cs="Times New Roman"/>
          <w:sz w:val="28"/>
          <w:szCs w:val="28"/>
        </w:rPr>
        <w:t xml:space="preserve">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</w:t>
      </w:r>
      <w:r w:rsidR="00E06CC5">
        <w:rPr>
          <w:rFonts w:ascii="Times New Roman" w:hAnsi="Times New Roman" w:cs="Times New Roman"/>
          <w:sz w:val="28"/>
          <w:szCs w:val="28"/>
        </w:rPr>
        <w:t xml:space="preserve"> </w:t>
      </w:r>
      <w:r w:rsidR="00E06CC5" w:rsidRPr="009B22A3">
        <w:rPr>
          <w:rFonts w:ascii="Times New Roman" w:hAnsi="Times New Roman" w:cs="Times New Roman"/>
          <w:b/>
          <w:sz w:val="28"/>
          <w:szCs w:val="28"/>
          <w:u w:val="single"/>
        </w:rPr>
        <w:t>на 2023 год</w:t>
      </w:r>
      <w:r w:rsidR="009215C3">
        <w:rPr>
          <w:rFonts w:ascii="Times New Roman" w:hAnsi="Times New Roman" w:cs="Times New Roman"/>
          <w:sz w:val="28"/>
          <w:szCs w:val="28"/>
        </w:rPr>
        <w:t xml:space="preserve"> </w:t>
      </w:r>
      <w:r w:rsidR="009215C3" w:rsidRPr="0047688F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7B53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755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2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5C3" w:rsidRPr="0047688F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="009215C3" w:rsidRPr="0047688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382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7B534F">
        <w:rPr>
          <w:rFonts w:ascii="Times New Roman" w:hAnsi="Times New Roman" w:cs="Times New Roman"/>
          <w:b/>
          <w:sz w:val="28"/>
          <w:szCs w:val="28"/>
        </w:rPr>
        <w:t>8</w:t>
      </w:r>
      <w:r w:rsidR="009215C3"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215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F1B" w:rsidRDefault="009B22A3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A3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EB4F1B" w:rsidRPr="009B22A3">
        <w:rPr>
          <w:rFonts w:ascii="Times New Roman" w:hAnsi="Times New Roman" w:cs="Times New Roman"/>
          <w:b/>
          <w:sz w:val="28"/>
          <w:szCs w:val="28"/>
        </w:rPr>
        <w:t>.</w:t>
      </w:r>
      <w:r w:rsidR="00EB4F1B"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="00EB4F1B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в </w:t>
      </w:r>
      <w:r w:rsidR="00EB4F1B" w:rsidRPr="007B534F">
        <w:rPr>
          <w:rFonts w:ascii="Times New Roman" w:hAnsi="Times New Roman" w:cs="Times New Roman"/>
          <w:b/>
          <w:sz w:val="28"/>
          <w:szCs w:val="28"/>
        </w:rPr>
        <w:t>202</w:t>
      </w:r>
      <w:r w:rsidR="009215C3" w:rsidRPr="007B534F">
        <w:rPr>
          <w:rFonts w:ascii="Times New Roman" w:hAnsi="Times New Roman" w:cs="Times New Roman"/>
          <w:b/>
          <w:sz w:val="28"/>
          <w:szCs w:val="28"/>
        </w:rPr>
        <w:t>3</w:t>
      </w:r>
      <w:r w:rsidR="00EB4F1B" w:rsidRPr="007B534F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EB4F1B">
        <w:rPr>
          <w:rFonts w:ascii="Times New Roman" w:hAnsi="Times New Roman" w:cs="Times New Roman"/>
          <w:sz w:val="28"/>
          <w:szCs w:val="28"/>
        </w:rPr>
        <w:t xml:space="preserve"> </w:t>
      </w:r>
      <w:r w:rsidR="00EB4F1B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9215C3">
        <w:rPr>
          <w:rFonts w:ascii="Times New Roman" w:hAnsi="Times New Roman" w:cs="Times New Roman"/>
          <w:b/>
          <w:sz w:val="28"/>
          <w:szCs w:val="28"/>
        </w:rPr>
        <w:t>1276,2</w:t>
      </w:r>
      <w:r w:rsidR="00EB4F1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534F">
        <w:rPr>
          <w:rFonts w:ascii="Times New Roman" w:hAnsi="Times New Roman" w:cs="Times New Roman"/>
          <w:sz w:val="28"/>
          <w:szCs w:val="28"/>
        </w:rPr>
        <w:t>.</w:t>
      </w:r>
    </w:p>
    <w:p w:rsidR="003E219A" w:rsidRDefault="003E219A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A3" w:rsidRDefault="009B22A3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EB4F1B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83E60" w:rsidRPr="00DB251A">
        <w:rPr>
          <w:rFonts w:ascii="Times New Roman" w:hAnsi="Times New Roman" w:cs="Times New Roman"/>
          <w:b/>
          <w:sz w:val="28"/>
          <w:szCs w:val="28"/>
        </w:rPr>
        <w:t>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498" w:rsidRDefault="00EB5E3F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C2C10">
        <w:rPr>
          <w:rFonts w:ascii="Times New Roman" w:hAnsi="Times New Roman" w:cs="Times New Roman"/>
          <w:sz w:val="28"/>
          <w:szCs w:val="28"/>
        </w:rPr>
        <w:t>Администрацией</w:t>
      </w:r>
      <w:r w:rsidR="00572D8D">
        <w:rPr>
          <w:rFonts w:ascii="Times New Roman" w:hAnsi="Times New Roman" w:cs="Times New Roman"/>
          <w:sz w:val="28"/>
          <w:szCs w:val="28"/>
        </w:rPr>
        <w:t xml:space="preserve">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="006D0498">
        <w:rPr>
          <w:rFonts w:ascii="Times New Roman" w:hAnsi="Times New Roman" w:cs="Times New Roman"/>
          <w:sz w:val="28"/>
          <w:szCs w:val="28"/>
        </w:rPr>
        <w:t>:</w:t>
      </w:r>
    </w:p>
    <w:p w:rsidR="00EB5E3F" w:rsidRDefault="005C2C10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D0498">
        <w:rPr>
          <w:rFonts w:ascii="Times New Roman" w:hAnsi="Times New Roman" w:cs="Times New Roman"/>
          <w:sz w:val="28"/>
          <w:szCs w:val="28"/>
        </w:rPr>
        <w:t>26</w:t>
      </w:r>
      <w:r w:rsidR="00572D8D">
        <w:rPr>
          <w:rFonts w:ascii="Times New Roman" w:hAnsi="Times New Roman" w:cs="Times New Roman"/>
          <w:sz w:val="28"/>
          <w:szCs w:val="28"/>
        </w:rPr>
        <w:t>.12.202</w:t>
      </w:r>
      <w:r w:rsidR="006D0498">
        <w:rPr>
          <w:rFonts w:ascii="Times New Roman" w:hAnsi="Times New Roman" w:cs="Times New Roman"/>
          <w:sz w:val="28"/>
          <w:szCs w:val="28"/>
        </w:rPr>
        <w:t>2</w:t>
      </w:r>
      <w:r w:rsidR="00572D8D">
        <w:rPr>
          <w:rFonts w:ascii="Times New Roman" w:hAnsi="Times New Roman" w:cs="Times New Roman"/>
          <w:sz w:val="28"/>
          <w:szCs w:val="28"/>
        </w:rPr>
        <w:t xml:space="preserve"> №</w:t>
      </w:r>
      <w:r w:rsidR="006D0498">
        <w:rPr>
          <w:rFonts w:ascii="Times New Roman" w:hAnsi="Times New Roman" w:cs="Times New Roman"/>
          <w:sz w:val="28"/>
          <w:szCs w:val="28"/>
        </w:rPr>
        <w:t>18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6D0498"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D0498">
        <w:rPr>
          <w:rFonts w:ascii="Times New Roman" w:hAnsi="Times New Roman" w:cs="Times New Roman"/>
          <w:sz w:val="28"/>
          <w:szCs w:val="28"/>
        </w:rPr>
        <w:t>4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6D0498">
        <w:rPr>
          <w:rFonts w:ascii="Times New Roman" w:hAnsi="Times New Roman" w:cs="Times New Roman"/>
          <w:sz w:val="28"/>
          <w:szCs w:val="28"/>
        </w:rPr>
        <w:t>5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 w:rsidR="006D04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4A41" w:rsidRDefault="00CB4A41" w:rsidP="00CB4A41">
      <w:pPr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>
        <w:rPr>
          <w:sz w:val="28"/>
          <w:szCs w:val="28"/>
        </w:rPr>
        <w:t>Степаниковского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Степаниковского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EB4F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B96361">
        <w:rPr>
          <w:rFonts w:ascii="Times New Roman" w:hAnsi="Times New Roman" w:cs="Times New Roman"/>
          <w:sz w:val="28"/>
          <w:szCs w:val="28"/>
        </w:rPr>
        <w:t>-бухгалтер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B96361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B96361">
        <w:rPr>
          <w:rFonts w:ascii="Times New Roman" w:hAnsi="Times New Roman" w:cs="Times New Roman"/>
          <w:sz w:val="28"/>
          <w:szCs w:val="28"/>
        </w:rPr>
        <w:t>О.Г. Никитина</w:t>
      </w:r>
    </w:p>
    <w:p w:rsidR="00B96361" w:rsidRPr="00B96361" w:rsidRDefault="00B96361" w:rsidP="00B96361">
      <w:pPr>
        <w:rPr>
          <w:lang w:eastAsia="en-US"/>
        </w:rPr>
      </w:pPr>
    </w:p>
    <w:p w:rsidR="00B96361" w:rsidRPr="00B96361" w:rsidRDefault="00B96361" w:rsidP="00B96361">
      <w:pPr>
        <w:rPr>
          <w:lang w:eastAsia="en-US"/>
        </w:rPr>
      </w:pPr>
    </w:p>
    <w:p w:rsidR="00B96361" w:rsidRPr="00B96361" w:rsidRDefault="00B96361" w:rsidP="00B96361">
      <w:pPr>
        <w:rPr>
          <w:lang w:eastAsia="en-US"/>
        </w:rPr>
      </w:pPr>
    </w:p>
    <w:p w:rsidR="00B96361" w:rsidRPr="00B96361" w:rsidRDefault="00B96361" w:rsidP="00B96361">
      <w:pPr>
        <w:rPr>
          <w:lang w:eastAsia="en-US"/>
        </w:rPr>
      </w:pPr>
    </w:p>
    <w:p w:rsidR="00B96361" w:rsidRPr="00B96361" w:rsidRDefault="00B96361" w:rsidP="00B96361">
      <w:pPr>
        <w:rPr>
          <w:lang w:eastAsia="en-US"/>
        </w:rPr>
      </w:pPr>
    </w:p>
    <w:p w:rsidR="00B96361" w:rsidRPr="00B96361" w:rsidRDefault="00B96361" w:rsidP="00B96361">
      <w:pPr>
        <w:rPr>
          <w:lang w:eastAsia="en-US"/>
        </w:rPr>
      </w:pPr>
    </w:p>
    <w:p w:rsidR="00B96361" w:rsidRPr="00B96361" w:rsidRDefault="00B96361" w:rsidP="00B96361">
      <w:pPr>
        <w:rPr>
          <w:lang w:eastAsia="en-US"/>
        </w:rPr>
      </w:pPr>
    </w:p>
    <w:p w:rsidR="00B96361" w:rsidRDefault="00B96361" w:rsidP="00B96361">
      <w:pPr>
        <w:rPr>
          <w:lang w:eastAsia="en-US"/>
        </w:rPr>
      </w:pPr>
    </w:p>
    <w:p w:rsidR="00B96361" w:rsidRDefault="00B96361" w:rsidP="00B96361">
      <w:pPr>
        <w:rPr>
          <w:lang w:eastAsia="en-US"/>
        </w:rPr>
      </w:pPr>
    </w:p>
    <w:p w:rsidR="00344E47" w:rsidRPr="00B96361" w:rsidRDefault="00B96361" w:rsidP="00B96361">
      <w:pPr>
        <w:tabs>
          <w:tab w:val="left" w:pos="2893"/>
        </w:tabs>
        <w:rPr>
          <w:lang w:eastAsia="en-US"/>
        </w:rPr>
      </w:pPr>
      <w:r>
        <w:rPr>
          <w:lang w:eastAsia="en-US"/>
        </w:rPr>
        <w:tab/>
      </w:r>
    </w:p>
    <w:sectPr w:rsidR="00344E47" w:rsidRPr="00B96361" w:rsidSect="005E2E0E">
      <w:footerReference w:type="default" r:id="rId9"/>
      <w:pgSz w:w="11906" w:h="16838" w:code="9"/>
      <w:pgMar w:top="1134" w:right="850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F0" w:rsidRDefault="002109F0" w:rsidP="00482AB3">
      <w:r>
        <w:separator/>
      </w:r>
    </w:p>
  </w:endnote>
  <w:endnote w:type="continuationSeparator" w:id="0">
    <w:p w:rsidR="002109F0" w:rsidRDefault="002109F0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703108"/>
      <w:docPartObj>
        <w:docPartGallery w:val="Page Numbers (Bottom of Page)"/>
        <w:docPartUnique/>
      </w:docPartObj>
    </w:sdtPr>
    <w:sdtContent>
      <w:p w:rsidR="002109F0" w:rsidRDefault="002109F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9E9">
          <w:rPr>
            <w:noProof/>
          </w:rPr>
          <w:t>10</w:t>
        </w:r>
        <w:r>
          <w:fldChar w:fldCharType="end"/>
        </w:r>
      </w:p>
    </w:sdtContent>
  </w:sdt>
  <w:p w:rsidR="002109F0" w:rsidRDefault="002109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F0" w:rsidRDefault="002109F0" w:rsidP="00482AB3">
      <w:r>
        <w:separator/>
      </w:r>
    </w:p>
  </w:footnote>
  <w:footnote w:type="continuationSeparator" w:id="0">
    <w:p w:rsidR="002109F0" w:rsidRDefault="002109F0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505A438E"/>
    <w:multiLevelType w:val="hybridMultilevel"/>
    <w:tmpl w:val="1F36BCEA"/>
    <w:lvl w:ilvl="0" w:tplc="68D67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6828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1F03"/>
    <w:rsid w:val="00024B85"/>
    <w:rsid w:val="00025054"/>
    <w:rsid w:val="00026132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03"/>
    <w:rsid w:val="00072061"/>
    <w:rsid w:val="0007225E"/>
    <w:rsid w:val="000726FA"/>
    <w:rsid w:val="00073A62"/>
    <w:rsid w:val="0007431A"/>
    <w:rsid w:val="000749E2"/>
    <w:rsid w:val="00075B64"/>
    <w:rsid w:val="0007612D"/>
    <w:rsid w:val="00076C28"/>
    <w:rsid w:val="00077B6E"/>
    <w:rsid w:val="000813A3"/>
    <w:rsid w:val="0008205A"/>
    <w:rsid w:val="00083379"/>
    <w:rsid w:val="00083F86"/>
    <w:rsid w:val="00084342"/>
    <w:rsid w:val="000846AA"/>
    <w:rsid w:val="000865AC"/>
    <w:rsid w:val="000879E7"/>
    <w:rsid w:val="00093518"/>
    <w:rsid w:val="00097B4C"/>
    <w:rsid w:val="000A11B3"/>
    <w:rsid w:val="000A13E2"/>
    <w:rsid w:val="000A170A"/>
    <w:rsid w:val="000A35B4"/>
    <w:rsid w:val="000A4ECA"/>
    <w:rsid w:val="000A535D"/>
    <w:rsid w:val="000A5398"/>
    <w:rsid w:val="000A77CC"/>
    <w:rsid w:val="000B12E6"/>
    <w:rsid w:val="000B15DF"/>
    <w:rsid w:val="000B2580"/>
    <w:rsid w:val="000B35A4"/>
    <w:rsid w:val="000B4E2D"/>
    <w:rsid w:val="000C2FD2"/>
    <w:rsid w:val="000C441B"/>
    <w:rsid w:val="000C5316"/>
    <w:rsid w:val="000C63E0"/>
    <w:rsid w:val="000C649A"/>
    <w:rsid w:val="000C7B63"/>
    <w:rsid w:val="000D0F13"/>
    <w:rsid w:val="000D3143"/>
    <w:rsid w:val="000D314B"/>
    <w:rsid w:val="000D47A2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E6B7D"/>
    <w:rsid w:val="000F0656"/>
    <w:rsid w:val="000F0675"/>
    <w:rsid w:val="000F30B9"/>
    <w:rsid w:val="000F3FA1"/>
    <w:rsid w:val="000F4703"/>
    <w:rsid w:val="000F5E4B"/>
    <w:rsid w:val="000F659C"/>
    <w:rsid w:val="000F6FFB"/>
    <w:rsid w:val="000F73CA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2E80"/>
    <w:rsid w:val="00114F8B"/>
    <w:rsid w:val="001151A3"/>
    <w:rsid w:val="00115760"/>
    <w:rsid w:val="0011758C"/>
    <w:rsid w:val="00117A65"/>
    <w:rsid w:val="00123964"/>
    <w:rsid w:val="00123C00"/>
    <w:rsid w:val="00123FB1"/>
    <w:rsid w:val="00124D72"/>
    <w:rsid w:val="00125456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6EC"/>
    <w:rsid w:val="00152FA7"/>
    <w:rsid w:val="00153802"/>
    <w:rsid w:val="0015458E"/>
    <w:rsid w:val="001551F3"/>
    <w:rsid w:val="001575B2"/>
    <w:rsid w:val="00161CE5"/>
    <w:rsid w:val="00161DE9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372"/>
    <w:rsid w:val="00176852"/>
    <w:rsid w:val="00180C81"/>
    <w:rsid w:val="00180D11"/>
    <w:rsid w:val="00181EED"/>
    <w:rsid w:val="001832EC"/>
    <w:rsid w:val="00183EF6"/>
    <w:rsid w:val="001875DF"/>
    <w:rsid w:val="00187635"/>
    <w:rsid w:val="00191A17"/>
    <w:rsid w:val="001939CA"/>
    <w:rsid w:val="00193EDB"/>
    <w:rsid w:val="00194195"/>
    <w:rsid w:val="00196283"/>
    <w:rsid w:val="0019689B"/>
    <w:rsid w:val="00196ED3"/>
    <w:rsid w:val="0019781F"/>
    <w:rsid w:val="001A0251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34AF"/>
    <w:rsid w:val="001D547E"/>
    <w:rsid w:val="001D679A"/>
    <w:rsid w:val="001D6A64"/>
    <w:rsid w:val="001D7C3C"/>
    <w:rsid w:val="001E1E50"/>
    <w:rsid w:val="001E1EA3"/>
    <w:rsid w:val="001E331C"/>
    <w:rsid w:val="001E3A5B"/>
    <w:rsid w:val="001E3ADB"/>
    <w:rsid w:val="001E4788"/>
    <w:rsid w:val="001E5260"/>
    <w:rsid w:val="001E574A"/>
    <w:rsid w:val="001E6928"/>
    <w:rsid w:val="001E7163"/>
    <w:rsid w:val="001E74A0"/>
    <w:rsid w:val="001F118D"/>
    <w:rsid w:val="001F2626"/>
    <w:rsid w:val="001F349E"/>
    <w:rsid w:val="001F4346"/>
    <w:rsid w:val="001F4A65"/>
    <w:rsid w:val="00200138"/>
    <w:rsid w:val="00201FC0"/>
    <w:rsid w:val="00202E32"/>
    <w:rsid w:val="00206FE6"/>
    <w:rsid w:val="00207CB9"/>
    <w:rsid w:val="00207EAE"/>
    <w:rsid w:val="002109F0"/>
    <w:rsid w:val="00211591"/>
    <w:rsid w:val="00211720"/>
    <w:rsid w:val="00212BC9"/>
    <w:rsid w:val="002139EC"/>
    <w:rsid w:val="00215F1E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571DF"/>
    <w:rsid w:val="0026131E"/>
    <w:rsid w:val="00264CCD"/>
    <w:rsid w:val="00264E30"/>
    <w:rsid w:val="00265A27"/>
    <w:rsid w:val="00267111"/>
    <w:rsid w:val="0027081F"/>
    <w:rsid w:val="00271254"/>
    <w:rsid w:val="0027227E"/>
    <w:rsid w:val="002723D7"/>
    <w:rsid w:val="0027279B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AC3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4EDF"/>
    <w:rsid w:val="002C5275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1042"/>
    <w:rsid w:val="00303056"/>
    <w:rsid w:val="003071D4"/>
    <w:rsid w:val="003077B9"/>
    <w:rsid w:val="003170EC"/>
    <w:rsid w:val="003177E3"/>
    <w:rsid w:val="00317CD2"/>
    <w:rsid w:val="0032013D"/>
    <w:rsid w:val="003207B9"/>
    <w:rsid w:val="0032116E"/>
    <w:rsid w:val="00321A59"/>
    <w:rsid w:val="00322174"/>
    <w:rsid w:val="0032380F"/>
    <w:rsid w:val="003238C9"/>
    <w:rsid w:val="003249AE"/>
    <w:rsid w:val="00325857"/>
    <w:rsid w:val="00325A2A"/>
    <w:rsid w:val="0032744D"/>
    <w:rsid w:val="003311D3"/>
    <w:rsid w:val="00331686"/>
    <w:rsid w:val="0033205F"/>
    <w:rsid w:val="003328A9"/>
    <w:rsid w:val="00334297"/>
    <w:rsid w:val="003342C9"/>
    <w:rsid w:val="00335817"/>
    <w:rsid w:val="003372CA"/>
    <w:rsid w:val="003414A2"/>
    <w:rsid w:val="00341A13"/>
    <w:rsid w:val="00342142"/>
    <w:rsid w:val="00344138"/>
    <w:rsid w:val="0034438E"/>
    <w:rsid w:val="00344508"/>
    <w:rsid w:val="00344AD8"/>
    <w:rsid w:val="00344E47"/>
    <w:rsid w:val="00345A5D"/>
    <w:rsid w:val="00346350"/>
    <w:rsid w:val="003465D4"/>
    <w:rsid w:val="00346906"/>
    <w:rsid w:val="003469F1"/>
    <w:rsid w:val="00347A9D"/>
    <w:rsid w:val="00347AB7"/>
    <w:rsid w:val="00347B96"/>
    <w:rsid w:val="00350098"/>
    <w:rsid w:val="00350603"/>
    <w:rsid w:val="003518AF"/>
    <w:rsid w:val="0035221B"/>
    <w:rsid w:val="0035314A"/>
    <w:rsid w:val="00354339"/>
    <w:rsid w:val="00357490"/>
    <w:rsid w:val="003603CB"/>
    <w:rsid w:val="003633C7"/>
    <w:rsid w:val="0036523D"/>
    <w:rsid w:val="003675F4"/>
    <w:rsid w:val="00373D77"/>
    <w:rsid w:val="003743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3D76"/>
    <w:rsid w:val="0039500D"/>
    <w:rsid w:val="003962E2"/>
    <w:rsid w:val="0039684A"/>
    <w:rsid w:val="00397D0D"/>
    <w:rsid w:val="003A0173"/>
    <w:rsid w:val="003A228B"/>
    <w:rsid w:val="003A37C5"/>
    <w:rsid w:val="003A3AA5"/>
    <w:rsid w:val="003A431E"/>
    <w:rsid w:val="003A4EE9"/>
    <w:rsid w:val="003A5E71"/>
    <w:rsid w:val="003A6225"/>
    <w:rsid w:val="003A6691"/>
    <w:rsid w:val="003A67A6"/>
    <w:rsid w:val="003A6CAD"/>
    <w:rsid w:val="003B1E87"/>
    <w:rsid w:val="003B2C40"/>
    <w:rsid w:val="003B2CBD"/>
    <w:rsid w:val="003B3D68"/>
    <w:rsid w:val="003B4849"/>
    <w:rsid w:val="003B516C"/>
    <w:rsid w:val="003B6A14"/>
    <w:rsid w:val="003B748C"/>
    <w:rsid w:val="003C203E"/>
    <w:rsid w:val="003C21AE"/>
    <w:rsid w:val="003C63F6"/>
    <w:rsid w:val="003D0498"/>
    <w:rsid w:val="003D0A88"/>
    <w:rsid w:val="003D0FF6"/>
    <w:rsid w:val="003D1D1D"/>
    <w:rsid w:val="003D2558"/>
    <w:rsid w:val="003D2DED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219A"/>
    <w:rsid w:val="003E32E4"/>
    <w:rsid w:val="003E4835"/>
    <w:rsid w:val="003E7122"/>
    <w:rsid w:val="003E7370"/>
    <w:rsid w:val="003E7A0C"/>
    <w:rsid w:val="003F06F9"/>
    <w:rsid w:val="003F15B2"/>
    <w:rsid w:val="003F1C69"/>
    <w:rsid w:val="003F2001"/>
    <w:rsid w:val="003F3279"/>
    <w:rsid w:val="003F3A47"/>
    <w:rsid w:val="003F3FD3"/>
    <w:rsid w:val="003F61C7"/>
    <w:rsid w:val="003F7719"/>
    <w:rsid w:val="003F7E14"/>
    <w:rsid w:val="00400349"/>
    <w:rsid w:val="004003A1"/>
    <w:rsid w:val="00400A38"/>
    <w:rsid w:val="00401622"/>
    <w:rsid w:val="00402F70"/>
    <w:rsid w:val="00405A58"/>
    <w:rsid w:val="00406AB7"/>
    <w:rsid w:val="00406ED2"/>
    <w:rsid w:val="00407F7F"/>
    <w:rsid w:val="00410439"/>
    <w:rsid w:val="004104D1"/>
    <w:rsid w:val="00412E26"/>
    <w:rsid w:val="00413632"/>
    <w:rsid w:val="00413BF0"/>
    <w:rsid w:val="00415793"/>
    <w:rsid w:val="00416AAF"/>
    <w:rsid w:val="00416D29"/>
    <w:rsid w:val="004205AC"/>
    <w:rsid w:val="00420799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36E35"/>
    <w:rsid w:val="00440544"/>
    <w:rsid w:val="00442076"/>
    <w:rsid w:val="004424AD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13CC"/>
    <w:rsid w:val="00452353"/>
    <w:rsid w:val="00452B64"/>
    <w:rsid w:val="0045328E"/>
    <w:rsid w:val="00456A01"/>
    <w:rsid w:val="00456B0C"/>
    <w:rsid w:val="00457609"/>
    <w:rsid w:val="00457EA3"/>
    <w:rsid w:val="00464F0A"/>
    <w:rsid w:val="00465DA6"/>
    <w:rsid w:val="00465F4D"/>
    <w:rsid w:val="00466C1C"/>
    <w:rsid w:val="00467138"/>
    <w:rsid w:val="00467BB5"/>
    <w:rsid w:val="00467BD2"/>
    <w:rsid w:val="004728DA"/>
    <w:rsid w:val="0047588F"/>
    <w:rsid w:val="00475D38"/>
    <w:rsid w:val="00476535"/>
    <w:rsid w:val="0047688F"/>
    <w:rsid w:val="00477C92"/>
    <w:rsid w:val="0048103E"/>
    <w:rsid w:val="0048185B"/>
    <w:rsid w:val="00481953"/>
    <w:rsid w:val="00482AB3"/>
    <w:rsid w:val="00482CDC"/>
    <w:rsid w:val="004836BD"/>
    <w:rsid w:val="00483DEF"/>
    <w:rsid w:val="00483E24"/>
    <w:rsid w:val="00484422"/>
    <w:rsid w:val="004849D6"/>
    <w:rsid w:val="00485B3A"/>
    <w:rsid w:val="0048645C"/>
    <w:rsid w:val="00487E76"/>
    <w:rsid w:val="004902D2"/>
    <w:rsid w:val="00492DDA"/>
    <w:rsid w:val="00496CFB"/>
    <w:rsid w:val="004A0A91"/>
    <w:rsid w:val="004A17CB"/>
    <w:rsid w:val="004A21BE"/>
    <w:rsid w:val="004A2F04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1DBB"/>
    <w:rsid w:val="004C2CC0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1678"/>
    <w:rsid w:val="004F205D"/>
    <w:rsid w:val="004F2D8C"/>
    <w:rsid w:val="004F3681"/>
    <w:rsid w:val="004F4656"/>
    <w:rsid w:val="004F6559"/>
    <w:rsid w:val="004F7136"/>
    <w:rsid w:val="00503847"/>
    <w:rsid w:val="00504F1E"/>
    <w:rsid w:val="00506439"/>
    <w:rsid w:val="00507A93"/>
    <w:rsid w:val="005101D9"/>
    <w:rsid w:val="00511493"/>
    <w:rsid w:val="00513D93"/>
    <w:rsid w:val="00514A3B"/>
    <w:rsid w:val="00514D78"/>
    <w:rsid w:val="00517795"/>
    <w:rsid w:val="00517C9C"/>
    <w:rsid w:val="00520B20"/>
    <w:rsid w:val="005221C2"/>
    <w:rsid w:val="00522950"/>
    <w:rsid w:val="00522F88"/>
    <w:rsid w:val="005247F6"/>
    <w:rsid w:val="00531A45"/>
    <w:rsid w:val="00531BB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2A0D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17"/>
    <w:rsid w:val="00576A60"/>
    <w:rsid w:val="00577538"/>
    <w:rsid w:val="00580E5D"/>
    <w:rsid w:val="00584B27"/>
    <w:rsid w:val="0058528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1719"/>
    <w:rsid w:val="005923B7"/>
    <w:rsid w:val="00593892"/>
    <w:rsid w:val="00594253"/>
    <w:rsid w:val="005943F7"/>
    <w:rsid w:val="00594B6B"/>
    <w:rsid w:val="00595F04"/>
    <w:rsid w:val="00597792"/>
    <w:rsid w:val="00597C47"/>
    <w:rsid w:val="005A2C77"/>
    <w:rsid w:val="005A3AD3"/>
    <w:rsid w:val="005A59BD"/>
    <w:rsid w:val="005A5FBC"/>
    <w:rsid w:val="005A6029"/>
    <w:rsid w:val="005A759D"/>
    <w:rsid w:val="005B0120"/>
    <w:rsid w:val="005B1C59"/>
    <w:rsid w:val="005B3FC4"/>
    <w:rsid w:val="005B7694"/>
    <w:rsid w:val="005C0508"/>
    <w:rsid w:val="005C0F2B"/>
    <w:rsid w:val="005C13B5"/>
    <w:rsid w:val="005C15C7"/>
    <w:rsid w:val="005C15E8"/>
    <w:rsid w:val="005C2C10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D7F37"/>
    <w:rsid w:val="005E07C7"/>
    <w:rsid w:val="005E0DF8"/>
    <w:rsid w:val="005E0EE5"/>
    <w:rsid w:val="005E238E"/>
    <w:rsid w:val="005E2E0E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EF"/>
    <w:rsid w:val="006017FE"/>
    <w:rsid w:val="0060369F"/>
    <w:rsid w:val="00603A86"/>
    <w:rsid w:val="00603C5C"/>
    <w:rsid w:val="00605C2A"/>
    <w:rsid w:val="00612628"/>
    <w:rsid w:val="00613C44"/>
    <w:rsid w:val="00613CDD"/>
    <w:rsid w:val="00614C2D"/>
    <w:rsid w:val="00615044"/>
    <w:rsid w:val="00615CBA"/>
    <w:rsid w:val="00616F7C"/>
    <w:rsid w:val="006217B1"/>
    <w:rsid w:val="00622640"/>
    <w:rsid w:val="00622A11"/>
    <w:rsid w:val="00623E40"/>
    <w:rsid w:val="0062473F"/>
    <w:rsid w:val="006314F2"/>
    <w:rsid w:val="006322C5"/>
    <w:rsid w:val="006329A5"/>
    <w:rsid w:val="00632A81"/>
    <w:rsid w:val="00633CD9"/>
    <w:rsid w:val="00634965"/>
    <w:rsid w:val="00635C55"/>
    <w:rsid w:val="00636015"/>
    <w:rsid w:val="00637879"/>
    <w:rsid w:val="006379E6"/>
    <w:rsid w:val="00637C96"/>
    <w:rsid w:val="00637EA6"/>
    <w:rsid w:val="0064474C"/>
    <w:rsid w:val="00645A8F"/>
    <w:rsid w:val="00646012"/>
    <w:rsid w:val="00647D29"/>
    <w:rsid w:val="00650156"/>
    <w:rsid w:val="00650634"/>
    <w:rsid w:val="00650C44"/>
    <w:rsid w:val="006510A3"/>
    <w:rsid w:val="00651D03"/>
    <w:rsid w:val="0065280C"/>
    <w:rsid w:val="006545BE"/>
    <w:rsid w:val="00654BC7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5FFA"/>
    <w:rsid w:val="00667E5C"/>
    <w:rsid w:val="00670130"/>
    <w:rsid w:val="00670533"/>
    <w:rsid w:val="00671A5E"/>
    <w:rsid w:val="006733A8"/>
    <w:rsid w:val="00674002"/>
    <w:rsid w:val="0067458B"/>
    <w:rsid w:val="006747DA"/>
    <w:rsid w:val="0067783A"/>
    <w:rsid w:val="006803FC"/>
    <w:rsid w:val="00681E75"/>
    <w:rsid w:val="0068295D"/>
    <w:rsid w:val="00683E60"/>
    <w:rsid w:val="00687079"/>
    <w:rsid w:val="006873E0"/>
    <w:rsid w:val="00691752"/>
    <w:rsid w:val="0069212D"/>
    <w:rsid w:val="00692520"/>
    <w:rsid w:val="00692968"/>
    <w:rsid w:val="006936F0"/>
    <w:rsid w:val="006947D8"/>
    <w:rsid w:val="006950CD"/>
    <w:rsid w:val="006968E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0498"/>
    <w:rsid w:val="006D11D7"/>
    <w:rsid w:val="006D2767"/>
    <w:rsid w:val="006D2F98"/>
    <w:rsid w:val="006D3179"/>
    <w:rsid w:val="006D3E70"/>
    <w:rsid w:val="006D5129"/>
    <w:rsid w:val="006D5329"/>
    <w:rsid w:val="006D617B"/>
    <w:rsid w:val="006E02AD"/>
    <w:rsid w:val="006E17D4"/>
    <w:rsid w:val="006E218A"/>
    <w:rsid w:val="006E2CAD"/>
    <w:rsid w:val="006E42CE"/>
    <w:rsid w:val="006E6846"/>
    <w:rsid w:val="006E758B"/>
    <w:rsid w:val="006F1538"/>
    <w:rsid w:val="006F4F0D"/>
    <w:rsid w:val="006F75E5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459"/>
    <w:rsid w:val="007238B5"/>
    <w:rsid w:val="0072461D"/>
    <w:rsid w:val="0073222B"/>
    <w:rsid w:val="00732F64"/>
    <w:rsid w:val="00733148"/>
    <w:rsid w:val="0073469C"/>
    <w:rsid w:val="00734F3B"/>
    <w:rsid w:val="00736BB5"/>
    <w:rsid w:val="0073720B"/>
    <w:rsid w:val="00741124"/>
    <w:rsid w:val="007415DC"/>
    <w:rsid w:val="007426C1"/>
    <w:rsid w:val="00743B79"/>
    <w:rsid w:val="00744B28"/>
    <w:rsid w:val="007457D1"/>
    <w:rsid w:val="00745B47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61C1"/>
    <w:rsid w:val="0075797A"/>
    <w:rsid w:val="00760191"/>
    <w:rsid w:val="007603AB"/>
    <w:rsid w:val="007604A2"/>
    <w:rsid w:val="00760878"/>
    <w:rsid w:val="00761433"/>
    <w:rsid w:val="0076250E"/>
    <w:rsid w:val="00762883"/>
    <w:rsid w:val="00765D2E"/>
    <w:rsid w:val="00766491"/>
    <w:rsid w:val="007667BA"/>
    <w:rsid w:val="0076683A"/>
    <w:rsid w:val="0077077C"/>
    <w:rsid w:val="007765EA"/>
    <w:rsid w:val="00776EC0"/>
    <w:rsid w:val="00777FEA"/>
    <w:rsid w:val="007806AD"/>
    <w:rsid w:val="00783B72"/>
    <w:rsid w:val="00783EAC"/>
    <w:rsid w:val="00787665"/>
    <w:rsid w:val="00787E77"/>
    <w:rsid w:val="0079168C"/>
    <w:rsid w:val="00792A0D"/>
    <w:rsid w:val="0079341A"/>
    <w:rsid w:val="007948F0"/>
    <w:rsid w:val="00794E3D"/>
    <w:rsid w:val="00797B58"/>
    <w:rsid w:val="007A05B0"/>
    <w:rsid w:val="007A0E05"/>
    <w:rsid w:val="007A4AAA"/>
    <w:rsid w:val="007A5CA9"/>
    <w:rsid w:val="007A6284"/>
    <w:rsid w:val="007A6999"/>
    <w:rsid w:val="007A6C1D"/>
    <w:rsid w:val="007A7EB0"/>
    <w:rsid w:val="007B09C5"/>
    <w:rsid w:val="007B0F32"/>
    <w:rsid w:val="007B1C6E"/>
    <w:rsid w:val="007B2F2B"/>
    <w:rsid w:val="007B534F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2E1C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980"/>
    <w:rsid w:val="007F5F5A"/>
    <w:rsid w:val="007F7198"/>
    <w:rsid w:val="007F73E8"/>
    <w:rsid w:val="0080031A"/>
    <w:rsid w:val="008036E3"/>
    <w:rsid w:val="008042CE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5742"/>
    <w:rsid w:val="00817266"/>
    <w:rsid w:val="0082160B"/>
    <w:rsid w:val="00821A1B"/>
    <w:rsid w:val="0082244D"/>
    <w:rsid w:val="00824A2E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642"/>
    <w:rsid w:val="00845BDD"/>
    <w:rsid w:val="00845C2B"/>
    <w:rsid w:val="00845D5B"/>
    <w:rsid w:val="00846086"/>
    <w:rsid w:val="0084667A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1D6"/>
    <w:rsid w:val="008666F6"/>
    <w:rsid w:val="00866920"/>
    <w:rsid w:val="008679B2"/>
    <w:rsid w:val="0087134E"/>
    <w:rsid w:val="00872619"/>
    <w:rsid w:val="00872DDA"/>
    <w:rsid w:val="00872ECB"/>
    <w:rsid w:val="0087418A"/>
    <w:rsid w:val="00874427"/>
    <w:rsid w:val="008757A2"/>
    <w:rsid w:val="0087652B"/>
    <w:rsid w:val="00880C93"/>
    <w:rsid w:val="00883012"/>
    <w:rsid w:val="00884E62"/>
    <w:rsid w:val="00885904"/>
    <w:rsid w:val="00886F29"/>
    <w:rsid w:val="00886F68"/>
    <w:rsid w:val="008877F5"/>
    <w:rsid w:val="00890AB5"/>
    <w:rsid w:val="00892F53"/>
    <w:rsid w:val="00894315"/>
    <w:rsid w:val="00895992"/>
    <w:rsid w:val="00895A4F"/>
    <w:rsid w:val="00895C36"/>
    <w:rsid w:val="008964D7"/>
    <w:rsid w:val="008969D0"/>
    <w:rsid w:val="00897FB7"/>
    <w:rsid w:val="008A1218"/>
    <w:rsid w:val="008A1BF8"/>
    <w:rsid w:val="008A22E0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53EB"/>
    <w:rsid w:val="008B7D43"/>
    <w:rsid w:val="008C0725"/>
    <w:rsid w:val="008C09DA"/>
    <w:rsid w:val="008C15FA"/>
    <w:rsid w:val="008C24C3"/>
    <w:rsid w:val="008C3573"/>
    <w:rsid w:val="008C3C16"/>
    <w:rsid w:val="008C5421"/>
    <w:rsid w:val="008C6556"/>
    <w:rsid w:val="008C65AB"/>
    <w:rsid w:val="008C7574"/>
    <w:rsid w:val="008D28AF"/>
    <w:rsid w:val="008D2A8B"/>
    <w:rsid w:val="008D2C3B"/>
    <w:rsid w:val="008D3CAD"/>
    <w:rsid w:val="008D3DC1"/>
    <w:rsid w:val="008D4765"/>
    <w:rsid w:val="008D55C8"/>
    <w:rsid w:val="008D5CE5"/>
    <w:rsid w:val="008D6C55"/>
    <w:rsid w:val="008E0576"/>
    <w:rsid w:val="008E0660"/>
    <w:rsid w:val="008E0BC9"/>
    <w:rsid w:val="008E11A4"/>
    <w:rsid w:val="008E18C0"/>
    <w:rsid w:val="008E228E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29BA"/>
    <w:rsid w:val="00903C9E"/>
    <w:rsid w:val="009054D2"/>
    <w:rsid w:val="00906C1D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5C3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26B00"/>
    <w:rsid w:val="00931270"/>
    <w:rsid w:val="009319CF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4B"/>
    <w:rsid w:val="00945B81"/>
    <w:rsid w:val="00946BDD"/>
    <w:rsid w:val="00947C5C"/>
    <w:rsid w:val="00947EE9"/>
    <w:rsid w:val="00947EED"/>
    <w:rsid w:val="009515BE"/>
    <w:rsid w:val="00954493"/>
    <w:rsid w:val="009556DF"/>
    <w:rsid w:val="00955A92"/>
    <w:rsid w:val="00956922"/>
    <w:rsid w:val="009572C5"/>
    <w:rsid w:val="009578D1"/>
    <w:rsid w:val="00960D4B"/>
    <w:rsid w:val="00961E79"/>
    <w:rsid w:val="00963312"/>
    <w:rsid w:val="009656EC"/>
    <w:rsid w:val="00966725"/>
    <w:rsid w:val="009707F3"/>
    <w:rsid w:val="00970E60"/>
    <w:rsid w:val="00971248"/>
    <w:rsid w:val="0097153D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BC4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684"/>
    <w:rsid w:val="009A7E3B"/>
    <w:rsid w:val="009B1D41"/>
    <w:rsid w:val="009B1F14"/>
    <w:rsid w:val="009B22A3"/>
    <w:rsid w:val="009B3977"/>
    <w:rsid w:val="009B3EE6"/>
    <w:rsid w:val="009B518F"/>
    <w:rsid w:val="009B55B5"/>
    <w:rsid w:val="009B6563"/>
    <w:rsid w:val="009B67DC"/>
    <w:rsid w:val="009C1002"/>
    <w:rsid w:val="009C1FB7"/>
    <w:rsid w:val="009C249A"/>
    <w:rsid w:val="009C4739"/>
    <w:rsid w:val="009C7CE9"/>
    <w:rsid w:val="009D2047"/>
    <w:rsid w:val="009D4F9E"/>
    <w:rsid w:val="009D51AA"/>
    <w:rsid w:val="009D580D"/>
    <w:rsid w:val="009D665F"/>
    <w:rsid w:val="009D6728"/>
    <w:rsid w:val="009D7316"/>
    <w:rsid w:val="009D75F1"/>
    <w:rsid w:val="009E03E6"/>
    <w:rsid w:val="009E215D"/>
    <w:rsid w:val="009E4944"/>
    <w:rsid w:val="009E4E57"/>
    <w:rsid w:val="009E56DB"/>
    <w:rsid w:val="009E6303"/>
    <w:rsid w:val="009E6636"/>
    <w:rsid w:val="009E69D8"/>
    <w:rsid w:val="009F233D"/>
    <w:rsid w:val="009F3710"/>
    <w:rsid w:val="009F39FF"/>
    <w:rsid w:val="009F3BF8"/>
    <w:rsid w:val="00A0223F"/>
    <w:rsid w:val="00A02EE3"/>
    <w:rsid w:val="00A03115"/>
    <w:rsid w:val="00A12967"/>
    <w:rsid w:val="00A13906"/>
    <w:rsid w:val="00A14650"/>
    <w:rsid w:val="00A15A17"/>
    <w:rsid w:val="00A15DA9"/>
    <w:rsid w:val="00A162EB"/>
    <w:rsid w:val="00A17D90"/>
    <w:rsid w:val="00A229CC"/>
    <w:rsid w:val="00A23C45"/>
    <w:rsid w:val="00A243AD"/>
    <w:rsid w:val="00A249E9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2A5A"/>
    <w:rsid w:val="00A437E5"/>
    <w:rsid w:val="00A4538D"/>
    <w:rsid w:val="00A4554A"/>
    <w:rsid w:val="00A45720"/>
    <w:rsid w:val="00A45A9C"/>
    <w:rsid w:val="00A477EE"/>
    <w:rsid w:val="00A5093B"/>
    <w:rsid w:val="00A5113F"/>
    <w:rsid w:val="00A51690"/>
    <w:rsid w:val="00A51778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0FF3"/>
    <w:rsid w:val="00A62473"/>
    <w:rsid w:val="00A63465"/>
    <w:rsid w:val="00A6372E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403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160E"/>
    <w:rsid w:val="00AA2747"/>
    <w:rsid w:val="00AA5963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6378"/>
    <w:rsid w:val="00AC7BE9"/>
    <w:rsid w:val="00AD014C"/>
    <w:rsid w:val="00AD1188"/>
    <w:rsid w:val="00AD275F"/>
    <w:rsid w:val="00AD4680"/>
    <w:rsid w:val="00AD472D"/>
    <w:rsid w:val="00AE1FAE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11D8"/>
    <w:rsid w:val="00AF35A5"/>
    <w:rsid w:val="00AF3EEC"/>
    <w:rsid w:val="00AF7207"/>
    <w:rsid w:val="00AF74E3"/>
    <w:rsid w:val="00B0136A"/>
    <w:rsid w:val="00B04980"/>
    <w:rsid w:val="00B04AAF"/>
    <w:rsid w:val="00B055BE"/>
    <w:rsid w:val="00B0698C"/>
    <w:rsid w:val="00B07C61"/>
    <w:rsid w:val="00B109E8"/>
    <w:rsid w:val="00B11970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45E5"/>
    <w:rsid w:val="00B262FC"/>
    <w:rsid w:val="00B26E22"/>
    <w:rsid w:val="00B3063C"/>
    <w:rsid w:val="00B31A17"/>
    <w:rsid w:val="00B31DD4"/>
    <w:rsid w:val="00B34877"/>
    <w:rsid w:val="00B35081"/>
    <w:rsid w:val="00B35AA1"/>
    <w:rsid w:val="00B35FAA"/>
    <w:rsid w:val="00B366F6"/>
    <w:rsid w:val="00B3746D"/>
    <w:rsid w:val="00B3773E"/>
    <w:rsid w:val="00B404FA"/>
    <w:rsid w:val="00B4245C"/>
    <w:rsid w:val="00B429FB"/>
    <w:rsid w:val="00B42C17"/>
    <w:rsid w:val="00B44217"/>
    <w:rsid w:val="00B45E7D"/>
    <w:rsid w:val="00B46361"/>
    <w:rsid w:val="00B50986"/>
    <w:rsid w:val="00B51A07"/>
    <w:rsid w:val="00B51B39"/>
    <w:rsid w:val="00B52C07"/>
    <w:rsid w:val="00B53EE0"/>
    <w:rsid w:val="00B5447A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67EA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6361"/>
    <w:rsid w:val="00B96720"/>
    <w:rsid w:val="00B96CE7"/>
    <w:rsid w:val="00B97D19"/>
    <w:rsid w:val="00B97F52"/>
    <w:rsid w:val="00BA337E"/>
    <w:rsid w:val="00BA490D"/>
    <w:rsid w:val="00BA5E53"/>
    <w:rsid w:val="00BA62C1"/>
    <w:rsid w:val="00BB2DF1"/>
    <w:rsid w:val="00BB34E7"/>
    <w:rsid w:val="00BB4DFC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05A9"/>
    <w:rsid w:val="00BD100A"/>
    <w:rsid w:val="00BD25E0"/>
    <w:rsid w:val="00BD2BDF"/>
    <w:rsid w:val="00BD5536"/>
    <w:rsid w:val="00BD5F5E"/>
    <w:rsid w:val="00BD6D36"/>
    <w:rsid w:val="00BD761F"/>
    <w:rsid w:val="00BD776E"/>
    <w:rsid w:val="00BE0465"/>
    <w:rsid w:val="00BE1069"/>
    <w:rsid w:val="00BE3A73"/>
    <w:rsid w:val="00BE5EDD"/>
    <w:rsid w:val="00BE6C96"/>
    <w:rsid w:val="00BE7C85"/>
    <w:rsid w:val="00BF015E"/>
    <w:rsid w:val="00BF15A6"/>
    <w:rsid w:val="00BF3D6A"/>
    <w:rsid w:val="00BF46BA"/>
    <w:rsid w:val="00BF5448"/>
    <w:rsid w:val="00BF5C95"/>
    <w:rsid w:val="00BF6912"/>
    <w:rsid w:val="00BF763C"/>
    <w:rsid w:val="00C00396"/>
    <w:rsid w:val="00C0116C"/>
    <w:rsid w:val="00C01D45"/>
    <w:rsid w:val="00C02623"/>
    <w:rsid w:val="00C02BE1"/>
    <w:rsid w:val="00C031D8"/>
    <w:rsid w:val="00C034D7"/>
    <w:rsid w:val="00C03E2B"/>
    <w:rsid w:val="00C0577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5431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12BC"/>
    <w:rsid w:val="00C43BF0"/>
    <w:rsid w:val="00C43E40"/>
    <w:rsid w:val="00C44D11"/>
    <w:rsid w:val="00C45777"/>
    <w:rsid w:val="00C47391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24D0"/>
    <w:rsid w:val="00C73C5C"/>
    <w:rsid w:val="00C74499"/>
    <w:rsid w:val="00C75198"/>
    <w:rsid w:val="00C755FF"/>
    <w:rsid w:val="00C7587D"/>
    <w:rsid w:val="00C75ACE"/>
    <w:rsid w:val="00C7661D"/>
    <w:rsid w:val="00C76CC1"/>
    <w:rsid w:val="00C772C3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5419"/>
    <w:rsid w:val="00C96BAF"/>
    <w:rsid w:val="00C96C2B"/>
    <w:rsid w:val="00CA03E0"/>
    <w:rsid w:val="00CA158D"/>
    <w:rsid w:val="00CA4655"/>
    <w:rsid w:val="00CA4D80"/>
    <w:rsid w:val="00CA5887"/>
    <w:rsid w:val="00CA6394"/>
    <w:rsid w:val="00CA63CD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D6F12"/>
    <w:rsid w:val="00CE04AC"/>
    <w:rsid w:val="00CE10EF"/>
    <w:rsid w:val="00CE1580"/>
    <w:rsid w:val="00CE2050"/>
    <w:rsid w:val="00CE234B"/>
    <w:rsid w:val="00CE24CC"/>
    <w:rsid w:val="00CE2D4F"/>
    <w:rsid w:val="00CE3A84"/>
    <w:rsid w:val="00CE4005"/>
    <w:rsid w:val="00CE4ED1"/>
    <w:rsid w:val="00CE52AA"/>
    <w:rsid w:val="00CE6A23"/>
    <w:rsid w:val="00CE7810"/>
    <w:rsid w:val="00CE7C30"/>
    <w:rsid w:val="00CF0A6E"/>
    <w:rsid w:val="00CF1CE8"/>
    <w:rsid w:val="00CF2D7E"/>
    <w:rsid w:val="00CF53D4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5657"/>
    <w:rsid w:val="00D2020C"/>
    <w:rsid w:val="00D20845"/>
    <w:rsid w:val="00D22681"/>
    <w:rsid w:val="00D238B6"/>
    <w:rsid w:val="00D25C50"/>
    <w:rsid w:val="00D266A0"/>
    <w:rsid w:val="00D274AD"/>
    <w:rsid w:val="00D30148"/>
    <w:rsid w:val="00D31AE4"/>
    <w:rsid w:val="00D31E4D"/>
    <w:rsid w:val="00D34378"/>
    <w:rsid w:val="00D34F24"/>
    <w:rsid w:val="00D374ED"/>
    <w:rsid w:val="00D37F14"/>
    <w:rsid w:val="00D401C4"/>
    <w:rsid w:val="00D41C38"/>
    <w:rsid w:val="00D42D2E"/>
    <w:rsid w:val="00D4378E"/>
    <w:rsid w:val="00D439DE"/>
    <w:rsid w:val="00D4479D"/>
    <w:rsid w:val="00D525AF"/>
    <w:rsid w:val="00D54197"/>
    <w:rsid w:val="00D559B9"/>
    <w:rsid w:val="00D570F7"/>
    <w:rsid w:val="00D57A26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3537"/>
    <w:rsid w:val="00D84A41"/>
    <w:rsid w:val="00D85879"/>
    <w:rsid w:val="00D86656"/>
    <w:rsid w:val="00D86F5B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3AD"/>
    <w:rsid w:val="00DA2F89"/>
    <w:rsid w:val="00DA38EB"/>
    <w:rsid w:val="00DA3CD4"/>
    <w:rsid w:val="00DA40A4"/>
    <w:rsid w:val="00DA50F2"/>
    <w:rsid w:val="00DB1E55"/>
    <w:rsid w:val="00DB1FC7"/>
    <w:rsid w:val="00DB251A"/>
    <w:rsid w:val="00DB28B8"/>
    <w:rsid w:val="00DB2C8D"/>
    <w:rsid w:val="00DB361A"/>
    <w:rsid w:val="00DB4E9B"/>
    <w:rsid w:val="00DB5B81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31F1"/>
    <w:rsid w:val="00DD37A2"/>
    <w:rsid w:val="00DD3B58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54F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41E"/>
    <w:rsid w:val="00E06B6B"/>
    <w:rsid w:val="00E06CC5"/>
    <w:rsid w:val="00E07157"/>
    <w:rsid w:val="00E11E4B"/>
    <w:rsid w:val="00E12405"/>
    <w:rsid w:val="00E145B7"/>
    <w:rsid w:val="00E1736D"/>
    <w:rsid w:val="00E215F4"/>
    <w:rsid w:val="00E21B2B"/>
    <w:rsid w:val="00E22479"/>
    <w:rsid w:val="00E2368A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37D23"/>
    <w:rsid w:val="00E4248B"/>
    <w:rsid w:val="00E42868"/>
    <w:rsid w:val="00E42CB1"/>
    <w:rsid w:val="00E43135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655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57A"/>
    <w:rsid w:val="00E86E47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12"/>
    <w:rsid w:val="00EA0766"/>
    <w:rsid w:val="00EA0F1E"/>
    <w:rsid w:val="00EA6F24"/>
    <w:rsid w:val="00EB4797"/>
    <w:rsid w:val="00EB4818"/>
    <w:rsid w:val="00EB4F1B"/>
    <w:rsid w:val="00EB5E3F"/>
    <w:rsid w:val="00EC030E"/>
    <w:rsid w:val="00EC0BE2"/>
    <w:rsid w:val="00EC1845"/>
    <w:rsid w:val="00EC2262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D6FD3"/>
    <w:rsid w:val="00EE0062"/>
    <w:rsid w:val="00EE0388"/>
    <w:rsid w:val="00EE04B7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852"/>
    <w:rsid w:val="00F15AFF"/>
    <w:rsid w:val="00F167C0"/>
    <w:rsid w:val="00F21EFF"/>
    <w:rsid w:val="00F22A7F"/>
    <w:rsid w:val="00F22B0F"/>
    <w:rsid w:val="00F2315B"/>
    <w:rsid w:val="00F239F9"/>
    <w:rsid w:val="00F24596"/>
    <w:rsid w:val="00F25428"/>
    <w:rsid w:val="00F26172"/>
    <w:rsid w:val="00F27475"/>
    <w:rsid w:val="00F32321"/>
    <w:rsid w:val="00F32E60"/>
    <w:rsid w:val="00F33B77"/>
    <w:rsid w:val="00F34617"/>
    <w:rsid w:val="00F34F35"/>
    <w:rsid w:val="00F352C7"/>
    <w:rsid w:val="00F377C5"/>
    <w:rsid w:val="00F401ED"/>
    <w:rsid w:val="00F40FEC"/>
    <w:rsid w:val="00F43DF3"/>
    <w:rsid w:val="00F45B70"/>
    <w:rsid w:val="00F46B6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1AE"/>
    <w:rsid w:val="00F8384C"/>
    <w:rsid w:val="00F857A4"/>
    <w:rsid w:val="00F85A9B"/>
    <w:rsid w:val="00F86D13"/>
    <w:rsid w:val="00F87721"/>
    <w:rsid w:val="00F87C24"/>
    <w:rsid w:val="00F90245"/>
    <w:rsid w:val="00F91FCB"/>
    <w:rsid w:val="00F927C5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C7054"/>
    <w:rsid w:val="00FD01D1"/>
    <w:rsid w:val="00FD0649"/>
    <w:rsid w:val="00FD1198"/>
    <w:rsid w:val="00FD1362"/>
    <w:rsid w:val="00FD1D4C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1F49"/>
    <w:rsid w:val="00FE2BD6"/>
    <w:rsid w:val="00FE2F6A"/>
    <w:rsid w:val="00FE7C86"/>
    <w:rsid w:val="00FF08B2"/>
    <w:rsid w:val="00FF0CE9"/>
    <w:rsid w:val="00FF1342"/>
    <w:rsid w:val="00FF1598"/>
    <w:rsid w:val="00FF28FF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20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20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C0CC-2787-4354-9D33-FAF9DDFF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11</Pages>
  <Words>3600</Words>
  <Characters>20524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50</cp:revision>
  <cp:lastPrinted>2023-12-22T05:33:00Z</cp:lastPrinted>
  <dcterms:created xsi:type="dcterms:W3CDTF">2023-09-27T08:58:00Z</dcterms:created>
  <dcterms:modified xsi:type="dcterms:W3CDTF">2023-12-22T05:34:00Z</dcterms:modified>
</cp:coreProperties>
</file>