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60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343"/>
        <w:gridCol w:w="4678"/>
      </w:tblGrid>
      <w:tr w:rsidR="006D467B" w:rsidRPr="00350EF8" w:rsidTr="007D49FD">
        <w:tc>
          <w:tcPr>
            <w:tcW w:w="4579" w:type="dxa"/>
          </w:tcPr>
          <w:p w:rsidR="006D467B" w:rsidRPr="006E1098" w:rsidRDefault="006D467B" w:rsidP="006D46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7B" w:rsidRPr="006E1098" w:rsidRDefault="006D467B" w:rsidP="003F2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:rsidR="006D467B" w:rsidRPr="006E1098" w:rsidRDefault="006D467B" w:rsidP="006D467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 комиссии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Pr="006E109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  <w:p w:rsidR="006D467B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2C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9FD" w:rsidRPr="006E1098">
              <w:rPr>
                <w:rFonts w:ascii="Times New Roman" w:hAnsi="Times New Roman" w:cs="Times New Roman"/>
                <w:sz w:val="24"/>
                <w:szCs w:val="24"/>
              </w:rPr>
              <w:t>» декабря 2019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E1098" w:rsidRPr="006E1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F2C74" w:rsidRPr="003F2C74" w:rsidRDefault="003F2C74" w:rsidP="003F2C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 xml:space="preserve">твержден приказом </w:t>
            </w:r>
          </w:p>
          <w:p w:rsidR="003F2C74" w:rsidRPr="003F2C74" w:rsidRDefault="003F2C74" w:rsidP="003F2C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20.12.2019 №27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2A6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5CF1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работы Контрольно-ревизионной комиссии муниципального образования</w:t>
      </w:r>
    </w:p>
    <w:p w:rsidR="000E5E0E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«Вяземский район» Смоленской области на 20</w:t>
      </w:r>
      <w:r w:rsidR="006D467B" w:rsidRPr="006E1098">
        <w:rPr>
          <w:rFonts w:ascii="Times New Roman" w:hAnsi="Times New Roman" w:cs="Times New Roman"/>
          <w:b/>
          <w:sz w:val="26"/>
          <w:szCs w:val="26"/>
        </w:rPr>
        <w:t>20</w:t>
      </w:r>
      <w:r w:rsidRPr="006E109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49C9" w:rsidRPr="006E10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8201"/>
        <w:gridCol w:w="2032"/>
        <w:gridCol w:w="1701"/>
        <w:gridCol w:w="2219"/>
      </w:tblGrid>
      <w:tr w:rsidR="006E1098" w:rsidRPr="00B74550" w:rsidTr="006C3353">
        <w:trPr>
          <w:cantSplit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мероприятия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6E1098" w:rsidRPr="00B74550" w:rsidTr="000E5E0E">
        <w:trPr>
          <w:trHeight w:val="44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6E1098" w:rsidRPr="00B74550" w:rsidTr="000E5E0E">
        <w:trPr>
          <w:trHeight w:val="54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в 20</w:t>
            </w:r>
            <w:r w:rsidR="00B355BF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 </w:t>
            </w:r>
          </w:p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контроль 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6E1098" w:rsidRPr="007D5D82" w:rsidRDefault="006E1098" w:rsidP="00B3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B35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плановый период 202</w:t>
            </w:r>
            <w:r w:rsidR="00F43F07">
              <w:rPr>
                <w:rFonts w:ascii="Times New Roman" w:eastAsia="Times New Roman" w:hAnsi="Times New Roman" w:cs="Times New Roman"/>
                <w:lang w:eastAsia="ru-RU"/>
              </w:rPr>
              <w:t>2 и 2023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B93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0AAB">
              <w:rPr>
                <w:rFonts w:ascii="Times New Roman" w:eastAsia="Times New Roman" w:hAnsi="Times New Roman" w:cs="Times New Roman"/>
                <w:lang w:eastAsia="ru-RU"/>
              </w:rPr>
              <w:t>Анализ изменений, вносимых в бюджет муниципального образования «Вяземский район» Смоленской области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C56B0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0E5E0E">
        <w:trPr>
          <w:trHeight w:val="7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6E1098" w:rsidRPr="00911934" w:rsidRDefault="006E1098" w:rsidP="006E1098">
            <w:pPr>
              <w:jc w:val="center"/>
              <w:rPr>
                <w:sz w:val="20"/>
                <w:szCs w:val="20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0E5E0E">
        <w:trPr>
          <w:trHeight w:val="20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F4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бюджета муниципального образования «Вяземский район» Смоленской области </w:t>
            </w:r>
            <w:r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B74550" w:rsidTr="000E5E0E">
        <w:trPr>
          <w:trHeight w:val="5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3C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редседатель КРК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0E5E0E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редседатель КРК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0E5E0E">
        <w:trPr>
          <w:trHeight w:val="5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3C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2020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редседатель КРК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0E5E0E">
        <w:trPr>
          <w:trHeight w:val="21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F4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за 201</w:t>
            </w:r>
            <w:r w:rsidR="003C313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A31590" w:rsidRPr="00B74550" w:rsidTr="000E5E0E">
        <w:trPr>
          <w:trHeight w:val="5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22E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="00B355BF">
              <w:rPr>
                <w:rFonts w:ascii="Times New Roman" w:hAnsi="Times New Roman"/>
                <w:lang w:eastAsia="ru-RU"/>
              </w:rPr>
              <w:t xml:space="preserve"> </w:t>
            </w:r>
            <w:r w:rsidRPr="008A322E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3F2C74">
        <w:trPr>
          <w:trHeight w:val="74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0E5E0E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0E5E0E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0E5E0E">
        <w:trPr>
          <w:trHeight w:val="69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0E5E0E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0E5E0E">
        <w:trPr>
          <w:trHeight w:val="4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F6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 w:rsidR="00F60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формировани</w:t>
            </w:r>
            <w:r w:rsidR="00F60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исполнени</w:t>
            </w:r>
            <w:r w:rsidR="00F60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бюджета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Вяземского городского поселения Вяземского района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6E1098" w:rsidRPr="00B74550" w:rsidTr="000E5E0E">
        <w:trPr>
          <w:trHeight w:val="41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A95EDD" w:rsidRDefault="006E1098" w:rsidP="00604414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бюджета Вяземско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 Вяземского района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 за 201</w:t>
            </w:r>
            <w:r w:rsidR="0060441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6E1098" w:rsidRPr="00B74550" w:rsidTr="000E5E0E">
        <w:trPr>
          <w:trHeight w:val="5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04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</w:t>
            </w:r>
            <w:r w:rsidR="003F2C74">
              <w:rPr>
                <w:rFonts w:ascii="Times New Roman" w:eastAsia="Times New Roman" w:hAnsi="Times New Roman" w:cs="Times New Roman"/>
                <w:lang w:eastAsia="ru-RU"/>
              </w:rPr>
              <w:t xml:space="preserve"> годового отчёта об исполнении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Вяземского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E1098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0E5E0E">
        <w:trPr>
          <w:trHeight w:val="7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6E1098" w:rsidRPr="00B74550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E1098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3C3132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6E1098" w:rsidRPr="00B74550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E1098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3C3132">
        <w:trPr>
          <w:trHeight w:val="63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6E1098" w:rsidRPr="00B74550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E1098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3C3132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6E1098" w:rsidRPr="00B74550" w:rsidRDefault="00A31590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E1098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3C3132">
        <w:trPr>
          <w:trHeight w:val="31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980A3A" w:rsidRDefault="006E1098" w:rsidP="003C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за 201</w:t>
            </w:r>
            <w:r w:rsidR="003C313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6E1098" w:rsidRPr="00B74550" w:rsidTr="00E826AA">
        <w:trPr>
          <w:trHeight w:val="3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A446E" w:rsidRDefault="00E826AA" w:rsidP="00E8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="006E1098"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="006E1098"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Андрейковского сельского поселения </w:t>
            </w:r>
            <w:r w:rsidR="006E1098"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="006E1098"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E826AA">
        <w:trPr>
          <w:trHeight w:val="30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E826AA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</w:t>
            </w:r>
            <w:r w:rsidR="006E1098" w:rsidRPr="00FA446E">
              <w:rPr>
                <w:rFonts w:ascii="Times New Roman" w:hAnsi="Times New Roman"/>
              </w:rPr>
              <w:t xml:space="preserve">об исполнении бюджета </w:t>
            </w:r>
            <w:r w:rsidR="006E1098"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Вязьма-Брянского сельского поселения </w:t>
            </w:r>
            <w:r w:rsidR="006E1098"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="006E1098"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E826AA">
        <w:trPr>
          <w:trHeight w:val="5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E826AA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</w:t>
            </w:r>
            <w:r w:rsidR="006E1098" w:rsidRPr="00FA446E">
              <w:rPr>
                <w:rFonts w:ascii="Times New Roman" w:hAnsi="Times New Roman"/>
              </w:rPr>
              <w:t xml:space="preserve">об исполнении бюджета </w:t>
            </w:r>
            <w:r w:rsidR="006E1098"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 w:rsidR="006E1098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="006E1098"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E826AA">
        <w:trPr>
          <w:trHeight w:val="4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E826AA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</w:t>
            </w:r>
            <w:r w:rsidR="006E1098" w:rsidRPr="00FA446E">
              <w:rPr>
                <w:rFonts w:ascii="Times New Roman" w:hAnsi="Times New Roman"/>
              </w:rPr>
              <w:t xml:space="preserve">об исполнении бюджета </w:t>
            </w:r>
            <w:r w:rsidR="006E1098"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 w:rsidR="006E1098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="006E1098"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E826AA">
        <w:trPr>
          <w:trHeight w:val="3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E826AA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</w:t>
            </w:r>
            <w:r w:rsidR="006E1098" w:rsidRPr="00FA446E">
              <w:rPr>
                <w:rFonts w:ascii="Times New Roman" w:hAnsi="Times New Roman"/>
              </w:rPr>
              <w:t xml:space="preserve">об исполнении бюджета </w:t>
            </w:r>
            <w:r w:rsidR="006E1098"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Семлёвского сельского поселения </w:t>
            </w:r>
            <w:r w:rsidR="006E1098"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="006E1098"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E826AA">
        <w:trPr>
          <w:trHeight w:val="3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E826AA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</w:t>
            </w:r>
            <w:r w:rsidR="006E1098" w:rsidRPr="00FA446E">
              <w:rPr>
                <w:rFonts w:ascii="Times New Roman" w:hAnsi="Times New Roman"/>
              </w:rPr>
              <w:t xml:space="preserve">об исполнении бюджета </w:t>
            </w:r>
            <w:r w:rsidR="006E1098"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Степаниковского сельского поселения </w:t>
            </w:r>
            <w:r w:rsidR="006E1098"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="006E1098"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E826AA">
        <w:trPr>
          <w:trHeight w:val="4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E826AA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</w:t>
            </w:r>
            <w:r w:rsidR="006E1098" w:rsidRPr="00FA446E">
              <w:rPr>
                <w:rFonts w:ascii="Times New Roman" w:hAnsi="Times New Roman"/>
              </w:rPr>
              <w:t xml:space="preserve">об исполнении бюджета </w:t>
            </w:r>
            <w:r w:rsidR="006E1098"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Тумановского сельского поселения </w:t>
            </w:r>
            <w:r w:rsidR="006E1098"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="006E1098"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5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980A3A" w:rsidRDefault="006E1098" w:rsidP="004E0422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отчёты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исполнении бюджетов </w:t>
            </w:r>
            <w:r w:rsidRPr="001A2AAB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сельских поселений Вяземского района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 w:rsidR="00A31590">
              <w:rPr>
                <w:rFonts w:ascii="Times New Roman" w:eastAsia="Times New Roman" w:hAnsi="Times New Roman" w:cs="Times New Roman"/>
                <w:b/>
                <w:lang w:eastAsia="ru-RU"/>
              </w:rPr>
              <w:t>первый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квартал, 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полугодие и </w:t>
            </w:r>
            <w:r w:rsidR="007D49FD">
              <w:rPr>
                <w:rFonts w:ascii="Times New Roman" w:eastAsia="Times New Roman" w:hAnsi="Times New Roman" w:cs="Times New Roman"/>
                <w:b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месяцев </w:t>
            </w:r>
            <w:r w:rsidR="004E0422"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6E1098" w:rsidRPr="00B74550" w:rsidTr="003C3132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1193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36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1193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33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1193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42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1193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38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1193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11934" w:rsidRDefault="008C6FE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</w:t>
            </w:r>
            <w:r w:rsidR="006E1098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полномочий</w:t>
            </w:r>
          </w:p>
        </w:tc>
      </w:tr>
      <w:tr w:rsidR="006E1098" w:rsidRPr="00B74550" w:rsidTr="003C3132">
        <w:trPr>
          <w:trHeight w:val="3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1193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4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1193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1193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980A3A" w:rsidRDefault="006E1098" w:rsidP="007D49FD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20</w:t>
            </w:r>
            <w:r w:rsidR="007D49FD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8C6FE4"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CF6F73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CF6F73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8C6FE4"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CF6F73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CF6F73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CF6F73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CF6F73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CF6F73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CF6F73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CF6F73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CF6F73" w:rsidRDefault="006E1098" w:rsidP="00E82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</w:t>
            </w:r>
            <w:r w:rsidR="007D49FD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FA561B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FA561B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FA561B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FA561B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8C6FE4"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FA561B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FA561B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FA561B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A2AAB" w:rsidRDefault="006E1098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F6F73" w:rsidRDefault="006E1098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FA561B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FA561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75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Default="006E1098" w:rsidP="006E1098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проект решени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бюджете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поселения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</w:t>
            </w:r>
          </w:p>
          <w:p w:rsidR="006E1098" w:rsidRDefault="006E1098" w:rsidP="006E1098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проекты решений о бюджетах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E1098" w:rsidRPr="00FA561B" w:rsidRDefault="006E1098" w:rsidP="00E826AA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>на 202</w:t>
            </w:r>
            <w:r w:rsidR="00E826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4E042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4E042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6E1098" w:rsidRPr="00B74550" w:rsidTr="003C3132">
        <w:trPr>
          <w:trHeight w:val="8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47F75" w:rsidRDefault="006E1098" w:rsidP="00A3159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Вяземского городского поселения Вяземского района Смоленской </w:t>
            </w:r>
            <w:r w:rsidR="00AE472C" w:rsidRPr="00147F75">
              <w:rPr>
                <w:rFonts w:ascii="Times New Roman" w:eastAsia="Times New Roman" w:hAnsi="Times New Roman" w:cs="Times New Roman"/>
                <w:lang w:eastAsia="ru-RU"/>
              </w:rPr>
              <w:t>области на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A315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A315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A315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315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68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47F75" w:rsidRDefault="006E1098" w:rsidP="003C31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Андрейковского сельского поселения Вяземского района Смоленской области 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47F75" w:rsidRDefault="006E1098" w:rsidP="003C31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Вязьма-Брянского сельского поселения Вяземского района Смоленской области 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6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47F75" w:rsidRDefault="006E1098" w:rsidP="006E109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Кайдаковского сельского поселения Вяземского района Смоленской области 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55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47F75" w:rsidRDefault="006E1098" w:rsidP="006E109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Новосельского сельского поселения Вяземского района Смоленской области 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66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47F75" w:rsidRDefault="006E1098" w:rsidP="006E109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Семлевского сельского поселения Вяземского района Смоленской области 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0E5E0E">
        <w:trPr>
          <w:trHeight w:val="8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47F75" w:rsidRDefault="006E1098" w:rsidP="006E109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Степаниковского сельского поселения Вяземского района Смоленской области 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6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E109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района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980A3A" w:rsidRDefault="008C6FE4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6E1098" w:rsidRPr="00980A3A" w:rsidRDefault="006E1098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6E1098" w:rsidRPr="00B74550" w:rsidTr="003C3132">
        <w:trPr>
          <w:trHeight w:val="2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791D8B" w:rsidRDefault="0084314C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деятельность</w:t>
            </w:r>
            <w:r w:rsidR="006E1098"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6E1098" w:rsidRPr="00B74550" w:rsidTr="003C3132">
        <w:trPr>
          <w:trHeight w:val="27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C80560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6E1098" w:rsidRPr="00B74550" w:rsidTr="000E5E0E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1959D5" w:rsidRDefault="00255309" w:rsidP="0023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 за п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>равильность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 xml:space="preserve"> и полнот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 xml:space="preserve"> передачи объектов </w:t>
            </w:r>
            <w:r w:rsidR="00A538CE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</w:t>
            </w:r>
            <w:r w:rsidR="00B935D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538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>в рамках концессионного соглашения с ООО «</w:t>
            </w:r>
            <w:r w:rsidR="002301C6">
              <w:rPr>
                <w:rFonts w:ascii="Times New Roman" w:eastAsia="Times New Roman" w:hAnsi="Times New Roman" w:cs="Times New Roman"/>
                <w:lang w:eastAsia="ru-RU"/>
              </w:rPr>
              <w:t>Региональные объединенные системы водоснабжения и водоотведения Смоленской области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6E1098" w:rsidRPr="00C80560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4" w:rsidRPr="008C6FE4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E1098" w:rsidRPr="00C80560" w:rsidRDefault="008C6FE4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8C6FE4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E1098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B75064" w:rsidRPr="00B75064" w:rsidRDefault="00B75064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Вяземского городского</w:t>
            </w:r>
          </w:p>
          <w:p w:rsidR="006E1098" w:rsidRPr="00C80560" w:rsidRDefault="00B75064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</w:tc>
      </w:tr>
      <w:tr w:rsidR="00255309" w:rsidRPr="00B74550" w:rsidTr="000E5E0E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7D5D82" w:rsidRDefault="00255309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1959D5" w:rsidRDefault="00255309" w:rsidP="002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A31590"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кредиторской </w:t>
            </w:r>
            <w:r w:rsidR="00A31590">
              <w:rPr>
                <w:rFonts w:ascii="Times New Roman" w:eastAsia="Times New Roman" w:hAnsi="Times New Roman" w:cs="Times New Roman"/>
                <w:lang w:eastAsia="ru-RU"/>
              </w:rPr>
              <w:t xml:space="preserve">и дебиторской 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задолженности муниципального образования «Вяземский район» Смоленской области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состоянию на 01.01.2020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4" w:rsidRDefault="00B75064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255309" w:rsidRDefault="00255309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4" w:rsidRPr="00B75064" w:rsidRDefault="00B75064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55309" w:rsidRPr="008C6FE4" w:rsidRDefault="00B75064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4" w:rsidRPr="00B75064" w:rsidRDefault="00B75064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255309" w:rsidRDefault="00B75064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255309" w:rsidRPr="00B74550" w:rsidTr="000E5E0E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7D5D82" w:rsidRDefault="00255309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1959D5" w:rsidRDefault="00255309" w:rsidP="00F71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контроля за законностью, результативностью (эффективностью и экономностью) использования средств бюджета Степаниковского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2018 и 2019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4" w:rsidRDefault="00B75064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255309" w:rsidRDefault="00255309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4" w:rsidRPr="00B75064" w:rsidRDefault="00B75064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55309" w:rsidRPr="008C6FE4" w:rsidRDefault="00B75064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4" w:rsidRPr="00B75064" w:rsidRDefault="00B75064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255309" w:rsidRDefault="00B75064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255309" w:rsidRPr="00B74550" w:rsidTr="00255309">
        <w:trPr>
          <w:trHeight w:val="5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7D5D82" w:rsidRDefault="00D12AC4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C56B0B" w:rsidRDefault="00255309" w:rsidP="002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55309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>кредиторской и дебиторской задолженности</w:t>
            </w:r>
            <w:r w:rsidRPr="00255309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 по состоянию на 01.01.2020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32" w:rsidRPr="00147F75" w:rsidRDefault="00F71732" w:rsidP="00F7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255309" w:rsidRPr="00C80560" w:rsidRDefault="00255309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8C6FE4" w:rsidRDefault="00255309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55309" w:rsidRPr="00C80560" w:rsidRDefault="00255309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Default="00255309" w:rsidP="002553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255309" w:rsidRPr="00C80560" w:rsidRDefault="00255309" w:rsidP="002553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255309" w:rsidRPr="00B74550" w:rsidTr="000E5E0E">
        <w:trPr>
          <w:trHeight w:val="107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7D5D82" w:rsidRDefault="00D12AC4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C56B0B" w:rsidRDefault="00F71732" w:rsidP="00F71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 за расходованием</w:t>
            </w:r>
            <w:r w:rsidR="00255309" w:rsidRPr="00255309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 бюджета Вяземского городского поселения Вяземского района Смоленской области на исполнение судебных актов (решений), предусматривающих обращение взыскания </w:t>
            </w:r>
            <w:r w:rsidR="00A31590">
              <w:rPr>
                <w:rFonts w:ascii="Times New Roman" w:eastAsia="Times New Roman" w:hAnsi="Times New Roman" w:cs="Times New Roman"/>
                <w:lang w:eastAsia="ru-RU"/>
              </w:rPr>
              <w:t>за счет</w:t>
            </w:r>
            <w:r w:rsidR="00255309" w:rsidRPr="00255309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 бюджета Вяземского городского поселения Вяземского района Смоленской области за 2017, 2018 и 2019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32" w:rsidRPr="00147F75" w:rsidRDefault="00F71732" w:rsidP="00F7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255309" w:rsidRPr="00C80560" w:rsidRDefault="00255309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09" w:rsidRPr="008C6FE4" w:rsidRDefault="00255309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255309" w:rsidRPr="00C80560" w:rsidRDefault="00255309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4" w:rsidRPr="00B75064" w:rsidRDefault="00B75064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255309" w:rsidRPr="00C80560" w:rsidRDefault="00B75064" w:rsidP="00B7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984554" w:rsidRPr="00B74550" w:rsidTr="000E5E0E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C56B0B" w:rsidRDefault="00086F7D" w:rsidP="0008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984554"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ффективность использования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бюджетных </w:t>
            </w:r>
            <w:r w:rsidR="00984554"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направленных на реализацию муниципальной программы «Благоустройство территории Вяземского городского поселения Вяземского района Смоленской области»,</w:t>
            </w:r>
            <w:r w:rsidR="00984554"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рамках исполнения мероприятия «расходы на обеспечение деятельности </w:t>
            </w:r>
            <w:r w:rsidR="00984554" w:rsidRPr="00984554">
              <w:rPr>
                <w:rFonts w:ascii="Times New Roman" w:eastAsia="Times New Roman" w:hAnsi="Times New Roman" w:cs="Times New Roman"/>
                <w:lang w:eastAsia="ru-RU"/>
              </w:rPr>
              <w:t>муниципального бюджетного учреждения</w:t>
            </w:r>
            <w:r w:rsidR="00B75064">
              <w:rPr>
                <w:rFonts w:ascii="Times New Roman" w:eastAsia="Times New Roman" w:hAnsi="Times New Roman" w:cs="Times New Roman"/>
                <w:lang w:eastAsia="ru-RU"/>
              </w:rPr>
              <w:t xml:space="preserve"> жилищно-коммунального хозяйства</w:t>
            </w:r>
            <w:r w:rsidR="00984554"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B75064">
              <w:rPr>
                <w:rFonts w:ascii="Times New Roman" w:eastAsia="Times New Roman" w:hAnsi="Times New Roman" w:cs="Times New Roman"/>
                <w:lang w:eastAsia="ru-RU"/>
              </w:rPr>
              <w:t>Вяземское коммунальное управление</w:t>
            </w:r>
            <w:r w:rsidR="00984554" w:rsidRPr="00984554">
              <w:rPr>
                <w:rFonts w:ascii="Times New Roman" w:eastAsia="Times New Roman" w:hAnsi="Times New Roman" w:cs="Times New Roman"/>
                <w:lang w:eastAsia="ru-RU"/>
              </w:rPr>
              <w:t>» г. Вязьмы Смоленской области</w:t>
            </w:r>
            <w:r w:rsidR="00BC5E3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984554"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 за 2018 и 2019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32" w:rsidRPr="00147F75" w:rsidRDefault="00F71732" w:rsidP="00F7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984554" w:rsidRPr="00147F75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8C6FE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984554" w:rsidRPr="00C80560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C80560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B75064" w:rsidRPr="00B75064" w:rsidRDefault="00B75064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Вяземского городского</w:t>
            </w:r>
          </w:p>
          <w:p w:rsidR="00984554" w:rsidRPr="00C80560" w:rsidRDefault="00B75064" w:rsidP="00B7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</w:tc>
      </w:tr>
      <w:tr w:rsidR="00984554" w:rsidRPr="00B74550" w:rsidTr="000E5E0E">
        <w:trPr>
          <w:trHeight w:val="144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3.1.7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C56B0B" w:rsidRDefault="00B75064" w:rsidP="00AA6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</w:t>
            </w:r>
            <w:bookmarkStart w:id="0" w:name="_GoBack"/>
            <w:bookmarkEnd w:id="0"/>
            <w:r w:rsidRPr="00B75064">
              <w:rPr>
                <w:rFonts w:ascii="Times New Roman" w:eastAsia="Times New Roman" w:hAnsi="Times New Roman" w:cs="Times New Roman"/>
                <w:lang w:eastAsia="ru-RU"/>
              </w:rPr>
              <w:t>и контроль за соблюдением установленного порядка управл</w:t>
            </w:r>
            <w:r w:rsidR="00AA60DE">
              <w:rPr>
                <w:rFonts w:ascii="Times New Roman" w:eastAsia="Times New Roman" w:hAnsi="Times New Roman" w:cs="Times New Roman"/>
                <w:lang w:eastAsia="ru-RU"/>
              </w:rPr>
              <w:t>ения и распоряжения имуществом муниципальным бюджетным</w:t>
            </w:r>
            <w:r w:rsidRPr="00B75064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 w:rsidR="00AA60DE">
              <w:rPr>
                <w:rFonts w:ascii="Times New Roman" w:eastAsia="Times New Roman" w:hAnsi="Times New Roman" w:cs="Times New Roman"/>
                <w:lang w:eastAsia="ru-RU"/>
              </w:rPr>
              <w:t>ем</w:t>
            </w:r>
            <w:r w:rsidRPr="00B75064">
              <w:rPr>
                <w:rFonts w:ascii="Times New Roman" w:eastAsia="Times New Roman" w:hAnsi="Times New Roman" w:cs="Times New Roman"/>
                <w:lang w:eastAsia="ru-RU"/>
              </w:rPr>
              <w:t xml:space="preserve"> «Спортивная школа» г. Вязьмы Смоленской области за 2018 и 2019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147F75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984554" w:rsidRPr="00C80560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8C6FE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984554" w:rsidRPr="00C80560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C80560" w:rsidRDefault="00984554" w:rsidP="00984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984554" w:rsidRPr="00C80560" w:rsidRDefault="00984554" w:rsidP="0098455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984554" w:rsidRPr="00B74550" w:rsidTr="003C3132">
        <w:trPr>
          <w:trHeight w:val="2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84554" w:rsidRPr="005F331E" w:rsidRDefault="00984554" w:rsidP="009845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984554" w:rsidRPr="00B74550" w:rsidTr="003C3132">
        <w:trPr>
          <w:trHeight w:val="6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A9790F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ревизионной комиссии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КРК </w:t>
            </w:r>
          </w:p>
        </w:tc>
      </w:tr>
      <w:tr w:rsidR="00984554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984554" w:rsidRDefault="00984554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984554" w:rsidRDefault="00984554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984554" w:rsidRDefault="00984554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984554" w:rsidRDefault="00984554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984554" w:rsidRDefault="00984554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984554" w:rsidRDefault="00984554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984554" w:rsidRDefault="00984554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6E6EC0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984554" w:rsidRDefault="00984554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83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B74550" w:rsidRDefault="00984554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 текущего финансового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984554" w:rsidRDefault="00984554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6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B74550" w:rsidRDefault="00984554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 w:rsidR="00521055"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="00521055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Председателю Вяземского районного 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A609C5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ст.8</w:t>
            </w:r>
          </w:p>
          <w:p w:rsidR="00984554" w:rsidRPr="00A609C5" w:rsidRDefault="00984554" w:rsidP="00984554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B74550" w:rsidRDefault="00984554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и утверждение плана работы Контрольно-ревизионной комиссии </w:t>
            </w:r>
            <w:r w:rsidR="0052105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="00521055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A4706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A609C5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ст.8</w:t>
            </w:r>
          </w:p>
          <w:p w:rsidR="00984554" w:rsidRPr="00A609C5" w:rsidRDefault="00984554" w:rsidP="00984554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984554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1F598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1F5984" w:rsidRDefault="00984554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дополнительных соглашений о передаче полномочий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существлению внешнего муниципального контроля с поселениями, входящими в состав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 ноября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984554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B74550" w:rsidRDefault="00984554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Контрольно-ревизионной комиссии </w:t>
            </w:r>
            <w:r w:rsidR="0052105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="00521055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A609C5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984554" w:rsidRPr="00B74550" w:rsidTr="003C3132">
        <w:trPr>
          <w:trHeight w:val="4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A9790F" w:rsidRDefault="00984554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984554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B74550" w:rsidRDefault="00984554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984554" w:rsidRPr="000B775D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984554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70CA3" w:rsidRDefault="00984554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984554" w:rsidRPr="000B775D" w:rsidRDefault="00984554" w:rsidP="0098455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0B775D" w:rsidRDefault="00984554" w:rsidP="0098455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программами контрольных мероприятий</w:t>
            </w:r>
          </w:p>
        </w:tc>
      </w:tr>
      <w:tr w:rsidR="00984554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851C7D" w:rsidRDefault="00984554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984554" w:rsidRPr="00851C7D" w:rsidRDefault="00984554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</w:t>
            </w:r>
            <w:r>
              <w:rPr>
                <w:rFonts w:ascii="Times New Roman" w:hAnsi="Times New Roman" w:cs="Times New Roman"/>
              </w:rPr>
              <w:t>а курсах повышения квалификации;</w:t>
            </w:r>
          </w:p>
          <w:p w:rsidR="00984554" w:rsidRPr="00B85238" w:rsidRDefault="00984554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аспоряжение</w:t>
            </w:r>
          </w:p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Марфичевой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B629E0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984554" w:rsidRPr="00B629E0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984554" w:rsidRPr="00B629E0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984554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B85238" w:rsidRDefault="00984554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</w:t>
            </w:r>
          </w:p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984554" w:rsidRPr="00B74550" w:rsidTr="003C3132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5.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984554" w:rsidRPr="00B74550" w:rsidTr="000E5E0E">
        <w:trPr>
          <w:trHeight w:val="7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9A278F" w:rsidRDefault="00984554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984554" w:rsidRPr="00B74550" w:rsidTr="000E5E0E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9A278F" w:rsidRDefault="00984554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</w:t>
            </w:r>
            <w:r w:rsidRPr="000B775D">
              <w:rPr>
                <w:rFonts w:ascii="Times New Roman" w:hAnsi="Times New Roman" w:cs="Times New Roman"/>
              </w:rPr>
              <w:t>подготовка документов к передаче в архив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984554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7D5D82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9A278F" w:rsidRDefault="00984554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984554" w:rsidRPr="005F331E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984554" w:rsidRPr="00DF1118" w:rsidRDefault="00984554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915CF1" w:rsidRPr="008A322E" w:rsidRDefault="00915CF1" w:rsidP="006C33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CF1" w:rsidRPr="008A322E" w:rsidSect="007D49FD">
      <w:headerReference w:type="default" r:id="rId8"/>
      <w:footerReference w:type="default" r:id="rId9"/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E32" w:rsidRDefault="00BC5E32" w:rsidP="00560373">
      <w:pPr>
        <w:spacing w:after="0" w:line="240" w:lineRule="auto"/>
      </w:pPr>
      <w:r>
        <w:separator/>
      </w:r>
    </w:p>
  </w:endnote>
  <w:endnote w:type="continuationSeparator" w:id="0">
    <w:p w:rsidR="00BC5E32" w:rsidRDefault="00BC5E32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773920"/>
      <w:docPartObj>
        <w:docPartGallery w:val="Page Numbers (Bottom of Page)"/>
        <w:docPartUnique/>
      </w:docPartObj>
    </w:sdtPr>
    <w:sdtContent>
      <w:p w:rsidR="00BC5E32" w:rsidRDefault="00BC5E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1BA">
          <w:rPr>
            <w:noProof/>
          </w:rPr>
          <w:t>9</w:t>
        </w:r>
        <w:r>
          <w:fldChar w:fldCharType="end"/>
        </w:r>
      </w:p>
    </w:sdtContent>
  </w:sdt>
  <w:p w:rsidR="00BC5E32" w:rsidRDefault="00BC5E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E32" w:rsidRDefault="00BC5E32" w:rsidP="00560373">
      <w:pPr>
        <w:spacing w:after="0" w:line="240" w:lineRule="auto"/>
      </w:pPr>
      <w:r>
        <w:separator/>
      </w:r>
    </w:p>
  </w:footnote>
  <w:footnote w:type="continuationSeparator" w:id="0">
    <w:p w:rsidR="00BC5E32" w:rsidRDefault="00BC5E32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E32" w:rsidRPr="008A322E" w:rsidRDefault="00BC5E32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0A93"/>
    <w:rsid w:val="00013274"/>
    <w:rsid w:val="00014A8B"/>
    <w:rsid w:val="00026662"/>
    <w:rsid w:val="00026A66"/>
    <w:rsid w:val="00034DDE"/>
    <w:rsid w:val="0003550A"/>
    <w:rsid w:val="00040AC6"/>
    <w:rsid w:val="00045642"/>
    <w:rsid w:val="00061843"/>
    <w:rsid w:val="00071FAF"/>
    <w:rsid w:val="0007682D"/>
    <w:rsid w:val="00083D9F"/>
    <w:rsid w:val="00085A30"/>
    <w:rsid w:val="00085B0E"/>
    <w:rsid w:val="00086F7D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1957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01C6"/>
    <w:rsid w:val="002312BF"/>
    <w:rsid w:val="00231E43"/>
    <w:rsid w:val="002322A5"/>
    <w:rsid w:val="00233F2B"/>
    <w:rsid w:val="002347E9"/>
    <w:rsid w:val="00240716"/>
    <w:rsid w:val="002435A1"/>
    <w:rsid w:val="00255309"/>
    <w:rsid w:val="00256ED6"/>
    <w:rsid w:val="002604D6"/>
    <w:rsid w:val="002614F2"/>
    <w:rsid w:val="00264C86"/>
    <w:rsid w:val="00264E58"/>
    <w:rsid w:val="002655BF"/>
    <w:rsid w:val="002661B6"/>
    <w:rsid w:val="00274930"/>
    <w:rsid w:val="00277631"/>
    <w:rsid w:val="002805F0"/>
    <w:rsid w:val="00280C40"/>
    <w:rsid w:val="00282D19"/>
    <w:rsid w:val="00284C87"/>
    <w:rsid w:val="002860DD"/>
    <w:rsid w:val="00287764"/>
    <w:rsid w:val="002933A2"/>
    <w:rsid w:val="002A05DF"/>
    <w:rsid w:val="002A1529"/>
    <w:rsid w:val="002A18CB"/>
    <w:rsid w:val="002A3D4C"/>
    <w:rsid w:val="002C26EC"/>
    <w:rsid w:val="002C34FB"/>
    <w:rsid w:val="002C4F43"/>
    <w:rsid w:val="002D1F69"/>
    <w:rsid w:val="002D3B68"/>
    <w:rsid w:val="002E5784"/>
    <w:rsid w:val="002E6E43"/>
    <w:rsid w:val="002E759C"/>
    <w:rsid w:val="002F4518"/>
    <w:rsid w:val="002F5AE6"/>
    <w:rsid w:val="002F6347"/>
    <w:rsid w:val="003054A0"/>
    <w:rsid w:val="00310980"/>
    <w:rsid w:val="003125E9"/>
    <w:rsid w:val="003132D2"/>
    <w:rsid w:val="003154DA"/>
    <w:rsid w:val="0031558B"/>
    <w:rsid w:val="003212F3"/>
    <w:rsid w:val="003230E1"/>
    <w:rsid w:val="00324656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D2D91"/>
    <w:rsid w:val="003D5040"/>
    <w:rsid w:val="003E34A3"/>
    <w:rsid w:val="003E3C40"/>
    <w:rsid w:val="003F2C74"/>
    <w:rsid w:val="003F660C"/>
    <w:rsid w:val="00405488"/>
    <w:rsid w:val="00411B52"/>
    <w:rsid w:val="004158B0"/>
    <w:rsid w:val="00426FDB"/>
    <w:rsid w:val="00432021"/>
    <w:rsid w:val="004355E4"/>
    <w:rsid w:val="00440E05"/>
    <w:rsid w:val="004431C4"/>
    <w:rsid w:val="00450340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838EF"/>
    <w:rsid w:val="00491CF2"/>
    <w:rsid w:val="004922D9"/>
    <w:rsid w:val="00492554"/>
    <w:rsid w:val="004956B3"/>
    <w:rsid w:val="00496EFE"/>
    <w:rsid w:val="004A75DB"/>
    <w:rsid w:val="004B2AC1"/>
    <w:rsid w:val="004B7ADE"/>
    <w:rsid w:val="004C0B02"/>
    <w:rsid w:val="004C1794"/>
    <w:rsid w:val="004D3520"/>
    <w:rsid w:val="004D46AF"/>
    <w:rsid w:val="004E0422"/>
    <w:rsid w:val="004E264D"/>
    <w:rsid w:val="004F1196"/>
    <w:rsid w:val="00504BAF"/>
    <w:rsid w:val="005061CB"/>
    <w:rsid w:val="0051172C"/>
    <w:rsid w:val="00521055"/>
    <w:rsid w:val="005218A3"/>
    <w:rsid w:val="00524305"/>
    <w:rsid w:val="0052573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B24"/>
    <w:rsid w:val="005677E4"/>
    <w:rsid w:val="005678ED"/>
    <w:rsid w:val="00570822"/>
    <w:rsid w:val="0057156F"/>
    <w:rsid w:val="00571D85"/>
    <w:rsid w:val="005801D7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4414"/>
    <w:rsid w:val="00605F58"/>
    <w:rsid w:val="006060B7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529F3"/>
    <w:rsid w:val="006608B6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353"/>
    <w:rsid w:val="006C3B7D"/>
    <w:rsid w:val="006C59BA"/>
    <w:rsid w:val="006C77EB"/>
    <w:rsid w:val="006D41C1"/>
    <w:rsid w:val="006D467B"/>
    <w:rsid w:val="006D552E"/>
    <w:rsid w:val="006E1098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36A88"/>
    <w:rsid w:val="007507FC"/>
    <w:rsid w:val="00754077"/>
    <w:rsid w:val="00755E75"/>
    <w:rsid w:val="00766761"/>
    <w:rsid w:val="00770CA3"/>
    <w:rsid w:val="00771200"/>
    <w:rsid w:val="0077256B"/>
    <w:rsid w:val="00772BDA"/>
    <w:rsid w:val="007761EB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16C5"/>
    <w:rsid w:val="007D3969"/>
    <w:rsid w:val="007D49FD"/>
    <w:rsid w:val="007D5D82"/>
    <w:rsid w:val="007D6216"/>
    <w:rsid w:val="007E031D"/>
    <w:rsid w:val="007F03A7"/>
    <w:rsid w:val="007F3D3C"/>
    <w:rsid w:val="007F40EC"/>
    <w:rsid w:val="007F656A"/>
    <w:rsid w:val="00803384"/>
    <w:rsid w:val="00806235"/>
    <w:rsid w:val="008072F8"/>
    <w:rsid w:val="00810C27"/>
    <w:rsid w:val="00812F05"/>
    <w:rsid w:val="00816AFE"/>
    <w:rsid w:val="00816D7A"/>
    <w:rsid w:val="0082430A"/>
    <w:rsid w:val="00826532"/>
    <w:rsid w:val="0082776F"/>
    <w:rsid w:val="00830285"/>
    <w:rsid w:val="008303DB"/>
    <w:rsid w:val="00836D9D"/>
    <w:rsid w:val="0084314C"/>
    <w:rsid w:val="008436C8"/>
    <w:rsid w:val="00851C7D"/>
    <w:rsid w:val="008520E8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5241"/>
    <w:rsid w:val="008C4192"/>
    <w:rsid w:val="008C6FE4"/>
    <w:rsid w:val="008D0229"/>
    <w:rsid w:val="008F0E82"/>
    <w:rsid w:val="008F2FC7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30FD4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70F2"/>
    <w:rsid w:val="00975BBB"/>
    <w:rsid w:val="00976A36"/>
    <w:rsid w:val="00980A3A"/>
    <w:rsid w:val="009814ED"/>
    <w:rsid w:val="0098318C"/>
    <w:rsid w:val="00983F65"/>
    <w:rsid w:val="00984554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31590"/>
    <w:rsid w:val="00A369AF"/>
    <w:rsid w:val="00A45CA5"/>
    <w:rsid w:val="00A47387"/>
    <w:rsid w:val="00A51F02"/>
    <w:rsid w:val="00A538CE"/>
    <w:rsid w:val="00A609C5"/>
    <w:rsid w:val="00A60CD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0DE"/>
    <w:rsid w:val="00AA6D4B"/>
    <w:rsid w:val="00AB50FB"/>
    <w:rsid w:val="00AB6C9D"/>
    <w:rsid w:val="00AC1030"/>
    <w:rsid w:val="00AC2066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4444"/>
    <w:rsid w:val="00B355BF"/>
    <w:rsid w:val="00B41BD6"/>
    <w:rsid w:val="00B41ECF"/>
    <w:rsid w:val="00B42CF6"/>
    <w:rsid w:val="00B533FE"/>
    <w:rsid w:val="00B629E0"/>
    <w:rsid w:val="00B632E7"/>
    <w:rsid w:val="00B670BF"/>
    <w:rsid w:val="00B74550"/>
    <w:rsid w:val="00B75064"/>
    <w:rsid w:val="00B757FB"/>
    <w:rsid w:val="00B7735D"/>
    <w:rsid w:val="00B77AD8"/>
    <w:rsid w:val="00B82E03"/>
    <w:rsid w:val="00B85238"/>
    <w:rsid w:val="00B86066"/>
    <w:rsid w:val="00B90987"/>
    <w:rsid w:val="00B90E0C"/>
    <w:rsid w:val="00B935DC"/>
    <w:rsid w:val="00B94F2C"/>
    <w:rsid w:val="00B95FB1"/>
    <w:rsid w:val="00BA195E"/>
    <w:rsid w:val="00BA26F8"/>
    <w:rsid w:val="00BA278D"/>
    <w:rsid w:val="00BB1B46"/>
    <w:rsid w:val="00BB420D"/>
    <w:rsid w:val="00BB4F9E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C01EEA"/>
    <w:rsid w:val="00C03F7D"/>
    <w:rsid w:val="00C06485"/>
    <w:rsid w:val="00C0732B"/>
    <w:rsid w:val="00C1320C"/>
    <w:rsid w:val="00C20B83"/>
    <w:rsid w:val="00C210F6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1171"/>
    <w:rsid w:val="00C7506F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44437"/>
    <w:rsid w:val="00D44EF8"/>
    <w:rsid w:val="00D45529"/>
    <w:rsid w:val="00D50C9A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643"/>
    <w:rsid w:val="00DB1CEC"/>
    <w:rsid w:val="00DB1E5B"/>
    <w:rsid w:val="00DB50FC"/>
    <w:rsid w:val="00DB52B7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344E"/>
    <w:rsid w:val="00E03F9A"/>
    <w:rsid w:val="00E04BFB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20B8"/>
    <w:rsid w:val="00E5536A"/>
    <w:rsid w:val="00E57566"/>
    <w:rsid w:val="00E6094F"/>
    <w:rsid w:val="00E62950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5C0A"/>
    <w:rsid w:val="00EF6824"/>
    <w:rsid w:val="00EF7003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3F07"/>
    <w:rsid w:val="00F4425E"/>
    <w:rsid w:val="00F46084"/>
    <w:rsid w:val="00F5090D"/>
    <w:rsid w:val="00F555CB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CED"/>
    <w:rsid w:val="00FB277A"/>
    <w:rsid w:val="00FC2BF4"/>
    <w:rsid w:val="00FC530A"/>
    <w:rsid w:val="00FD010B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496F2-79FE-47CA-9D58-9E8CA0D2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7588-4C44-43BF-B708-90FB9D0F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9</Pages>
  <Words>3481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82</cp:revision>
  <cp:lastPrinted>2019-12-24T12:07:00Z</cp:lastPrinted>
  <dcterms:created xsi:type="dcterms:W3CDTF">2019-12-08T09:43:00Z</dcterms:created>
  <dcterms:modified xsi:type="dcterms:W3CDTF">2019-12-24T13:27:00Z</dcterms:modified>
</cp:coreProperties>
</file>