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66" w:rsidRPr="00E3089E" w:rsidRDefault="00381566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E3089E" w:rsidRPr="00E3089E" w:rsidRDefault="00381566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в </w:t>
      </w:r>
      <w:r w:rsidR="00F43230">
        <w:rPr>
          <w:rFonts w:ascii="Times New Roman" w:hAnsi="Times New Roman" w:cs="Times New Roman"/>
          <w:b/>
          <w:sz w:val="28"/>
          <w:szCs w:val="28"/>
        </w:rPr>
        <w:t>2021</w:t>
      </w:r>
      <w:r w:rsidRPr="00E308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81566" w:rsidRDefault="00381566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E">
        <w:rPr>
          <w:rFonts w:ascii="Times New Roman" w:hAnsi="Times New Roman" w:cs="Times New Roman"/>
          <w:b/>
          <w:sz w:val="28"/>
          <w:szCs w:val="28"/>
        </w:rPr>
        <w:t>финансового управления Администрации муниципального образования «Вяземский район» Смоленской области</w:t>
      </w:r>
    </w:p>
    <w:p w:rsidR="00E3089E" w:rsidRDefault="00E3089E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3A7" w:rsidRDefault="00B463A7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BF" w:rsidRPr="00E44ABF" w:rsidRDefault="00E44ABF" w:rsidP="00E44A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Цели и задачи финансового управления Администрации муниципального образования «Вяземский район» Смоленской области  </w:t>
      </w:r>
    </w:p>
    <w:p w:rsidR="00E44ABF" w:rsidRDefault="00E44AB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3A7" w:rsidRDefault="00B463A7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финансового управления </w:t>
      </w:r>
      <w:r w:rsidR="009704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E4C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E4C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финансовом году была 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</w:t>
      </w:r>
      <w:r w:rsid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4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взвешенной финансово-бюджетной политики на территории района.</w:t>
      </w:r>
    </w:p>
    <w:p w:rsidR="00BB1B9E" w:rsidRDefault="00BB1B9E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сложной экономической ситуации основной целью бюджетной политики </w:t>
      </w:r>
      <w:r w:rsidR="008C46E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было</w:t>
      </w:r>
      <w:r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сбалансированности и устойчивости бюджета муниципального образования «Вяземский район» Смоленской области на 2021 год </w:t>
      </w:r>
      <w:r w:rsidR="008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бюджета Вяземского городского поселения </w:t>
      </w:r>
      <w:r w:rsidR="008C46E9" w:rsidRPr="008C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2021 год </w:t>
      </w:r>
      <w:r w:rsidRPr="00BB1B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бюджет).</w:t>
      </w:r>
    </w:p>
    <w:p w:rsidR="00E44ABF" w:rsidRDefault="00E44AB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финансового управления являлось непосредственное составление проекта бюджета и организация исполнения утвержденного бюджета.</w:t>
      </w:r>
    </w:p>
    <w:p w:rsidR="00E44ABF" w:rsidRDefault="00E44AB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BF" w:rsidRPr="00E44ABF" w:rsidRDefault="00E44ABF" w:rsidP="00E44A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Функции и полномочия финансового управления</w:t>
      </w:r>
    </w:p>
    <w:p w:rsidR="00E44ABF" w:rsidRDefault="00E44AB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E32" w:rsidRDefault="00E44ABF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возложенных на управление </w:t>
      </w:r>
      <w:r w:rsid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766E32" w:rsidRPr="00766E32">
        <w:t xml:space="preserve"> </w:t>
      </w:r>
      <w:r w:rsidR="00766E32"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и достижения поставленных </w:t>
      </w:r>
      <w:r w:rsid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исполнялись</w:t>
      </w:r>
      <w:r w:rsidR="00766E32"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полномочия:</w:t>
      </w:r>
      <w:r w:rsid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муниципальных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разрабатывались мероприятия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совершенствованию методов финансово-бюджетного планирования и составления бюджетной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осуществлялось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 законодательством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кассовое</w:t>
      </w:r>
      <w:proofErr w:type="gramEnd"/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исполнения бюджета и муниципальных бюджетных и автономных учреждений.</w:t>
      </w:r>
    </w:p>
    <w:p w:rsidR="00766E32" w:rsidRPr="00766E32" w:rsidRDefault="00766E32" w:rsidP="0076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фу</w:t>
      </w:r>
      <w:r w:rsidR="007B6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нкции управления финансов входило</w:t>
      </w:r>
      <w:r w:rsidRPr="00766E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4AB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финансового мониторинга бюджета;</w:t>
      </w:r>
    </w:p>
    <w:p w:rsidR="009615F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казначейского исполнения бюджета;</w:t>
      </w:r>
    </w:p>
    <w:p w:rsidR="009615FF" w:rsidRDefault="009615FF" w:rsidP="00BB1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отчёта об исполнении бюджета;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ведение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составление и утверждение кассового плана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внесение в него изменений;</w:t>
      </w:r>
    </w:p>
    <w:p w:rsidR="009615FF" w:rsidRDefault="009615FF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контроля, предусмотренного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5 статьи 99 Федерального закона </w:t>
      </w:r>
      <w:r w:rsidR="00011F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15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нужд</w:t>
      </w:r>
      <w:r w:rsidR="00011F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621" w:rsidRDefault="00F55621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562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внутреннего финансового контроля и внутреннего</w:t>
      </w:r>
      <w:r w:rsidRP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</w:t>
      </w:r>
      <w:r w:rsidRP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F55621" w:rsidRDefault="001D51BC" w:rsidP="00961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формирования</w:t>
      </w:r>
      <w:r w:rsidRPr="001D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отчетности об исполнении консолидированного бюджета, а также бухгалтерской отчетности для представления в Департамент бюджета и финансов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B9E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осуществление оценки</w:t>
      </w:r>
      <w:r w:rsidRPr="001D51BC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менеджмента, осуществляемого главными распорядителями бюджетных средств, и </w:t>
      </w:r>
      <w:r>
        <w:rPr>
          <w:rFonts w:ascii="Times New Roman" w:hAnsi="Times New Roman" w:cs="Times New Roman"/>
          <w:sz w:val="28"/>
          <w:szCs w:val="28"/>
        </w:rPr>
        <w:t>по результатам оценки составление</w:t>
      </w:r>
      <w:r w:rsidRPr="001D51BC">
        <w:rPr>
          <w:rFonts w:ascii="Times New Roman" w:hAnsi="Times New Roman" w:cs="Times New Roman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51BC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 по качеству финансового менеджмента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1D51B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1BC">
        <w:rPr>
          <w:rFonts w:ascii="Times New Roman" w:hAnsi="Times New Roman" w:cs="Times New Roman"/>
          <w:sz w:val="28"/>
          <w:szCs w:val="28"/>
        </w:rPr>
        <w:t xml:space="preserve"> по автоматизации бюджетного процесса, </w:t>
      </w:r>
      <w:r>
        <w:rPr>
          <w:rFonts w:ascii="Times New Roman" w:hAnsi="Times New Roman" w:cs="Times New Roman"/>
          <w:sz w:val="28"/>
          <w:szCs w:val="28"/>
        </w:rPr>
        <w:t>обеспеч</w:t>
      </w:r>
      <w:r w:rsidR="00011F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D51BC">
        <w:rPr>
          <w:rFonts w:ascii="Times New Roman" w:hAnsi="Times New Roman" w:cs="Times New Roman"/>
          <w:sz w:val="28"/>
          <w:szCs w:val="28"/>
        </w:rPr>
        <w:t xml:space="preserve"> при помощи электронных сре</w:t>
      </w:r>
      <w:proofErr w:type="gramStart"/>
      <w:r w:rsidRPr="001D51BC">
        <w:rPr>
          <w:rFonts w:ascii="Times New Roman" w:hAnsi="Times New Roman" w:cs="Times New Roman"/>
          <w:sz w:val="28"/>
          <w:szCs w:val="28"/>
        </w:rPr>
        <w:t>дств вз</w:t>
      </w:r>
      <w:proofErr w:type="gramEnd"/>
      <w:r w:rsidRPr="001D51BC">
        <w:rPr>
          <w:rFonts w:ascii="Times New Roman" w:hAnsi="Times New Roman" w:cs="Times New Roman"/>
          <w:sz w:val="28"/>
          <w:szCs w:val="28"/>
        </w:rPr>
        <w:t>аимодействие между Управлением, главными распорядителями (распорядителями), получателями средств бюджета района, муниципальными бюджетными учреждениями и муниципальными автономными учреждениями, Департаментом бюджета и финансов Смоленской области, Управлением Федерального казначейства по Смоленской области и муниципальными образованиями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функции и полномочия в соответствии с Положением о финансовом управлении.</w:t>
      </w:r>
    </w:p>
    <w:p w:rsid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выполнения функций и полномочий, возложенных на финансовое управление</w:t>
      </w:r>
      <w:r w:rsidR="00F429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следующая структура</w:t>
      </w:r>
      <w:r w:rsidR="00F429C0">
        <w:rPr>
          <w:rFonts w:ascii="Times New Roman" w:hAnsi="Times New Roman" w:cs="Times New Roman"/>
          <w:sz w:val="28"/>
          <w:szCs w:val="28"/>
        </w:rPr>
        <w:t>, с численностью</w:t>
      </w:r>
      <w:r w:rsidR="00F429C0" w:rsidRPr="00F429C0">
        <w:t xml:space="preserve"> </w:t>
      </w:r>
      <w:r w:rsidR="00F429C0" w:rsidRPr="00F429C0">
        <w:rPr>
          <w:rFonts w:ascii="Times New Roman" w:hAnsi="Times New Roman" w:cs="Times New Roman"/>
          <w:sz w:val="28"/>
          <w:szCs w:val="28"/>
        </w:rPr>
        <w:t xml:space="preserve">сотрудников за 2021 год </w:t>
      </w:r>
      <w:r w:rsidR="00F429C0">
        <w:rPr>
          <w:rFonts w:ascii="Times New Roman" w:hAnsi="Times New Roman" w:cs="Times New Roman"/>
          <w:sz w:val="28"/>
          <w:szCs w:val="28"/>
        </w:rPr>
        <w:t xml:space="preserve">- </w:t>
      </w:r>
      <w:r w:rsidR="00F429C0" w:rsidRPr="00F429C0">
        <w:rPr>
          <w:rFonts w:ascii="Times New Roman" w:hAnsi="Times New Roman" w:cs="Times New Roman"/>
          <w:sz w:val="28"/>
          <w:szCs w:val="28"/>
        </w:rPr>
        <w:t>25 человек, из них муниципальных служащих - 22 человека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казначейского исполнения местного бюджета;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бюджетный отдел;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финансирования и кассового исполнения местного бюджета;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прогнозирования налогов и доходов;</w:t>
      </w:r>
    </w:p>
    <w:p w:rsidR="001D51BC" w:rsidRPr="00EB0A9F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автоматизированных систем управления бюджетным процессом;</w:t>
      </w:r>
    </w:p>
    <w:p w:rsidR="001D51BC" w:rsidRDefault="001D51BC" w:rsidP="001D51B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A9F">
        <w:rPr>
          <w:rFonts w:ascii="Times New Roman" w:hAnsi="Times New Roman" w:cs="Times New Roman"/>
          <w:sz w:val="28"/>
          <w:szCs w:val="28"/>
        </w:rPr>
        <w:t>отдел по внутреннему муниципальному финансовому контролю.</w:t>
      </w:r>
    </w:p>
    <w:p w:rsidR="001D51BC" w:rsidRPr="001D51BC" w:rsidRDefault="001D51BC" w:rsidP="001D51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B9E" w:rsidRDefault="006D3A40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Основные показатели результатов деятельности финансового управления в 2021 году </w:t>
      </w:r>
    </w:p>
    <w:p w:rsidR="006D3A40" w:rsidRDefault="006D3A40" w:rsidP="00E30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40" w:rsidRDefault="00612DBD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Финансовым управлением в течение 2021 года в рамках обеспечения исполнения утвержденного бюджета района и бюджета города</w:t>
      </w:r>
      <w:r w:rsidR="002A03FA">
        <w:rPr>
          <w:rFonts w:ascii="Times New Roman" w:hAnsi="Times New Roman" w:cs="Times New Roman"/>
          <w:sz w:val="28"/>
          <w:szCs w:val="28"/>
        </w:rPr>
        <w:t xml:space="preserve"> в целях оперативного решения вопросов, возникших в ходе исполнения бюджетов, были подготовлены по бюджету района 5 проектов решений о внесении изменений в решение Вяземского районного Совета депутатов от</w:t>
      </w:r>
      <w:r w:rsidR="002A03FA">
        <w:t xml:space="preserve"> </w:t>
      </w:r>
      <w:r w:rsidR="002A03FA" w:rsidRPr="002A03FA">
        <w:rPr>
          <w:rFonts w:ascii="Times New Roman" w:hAnsi="Times New Roman" w:cs="Times New Roman"/>
          <w:sz w:val="28"/>
          <w:szCs w:val="28"/>
        </w:rPr>
        <w:t>30.12.2020 года № 76</w:t>
      </w:r>
      <w:r w:rsidR="002A03FA">
        <w:rPr>
          <w:rFonts w:ascii="Times New Roman" w:hAnsi="Times New Roman" w:cs="Times New Roman"/>
          <w:sz w:val="28"/>
          <w:szCs w:val="28"/>
        </w:rPr>
        <w:t xml:space="preserve"> «</w:t>
      </w:r>
      <w:r w:rsidR="002A03FA" w:rsidRPr="002A03FA">
        <w:rPr>
          <w:rFonts w:ascii="Times New Roman" w:hAnsi="Times New Roman" w:cs="Times New Roman"/>
          <w:sz w:val="28"/>
          <w:szCs w:val="28"/>
        </w:rPr>
        <w:t>О бюджете муниципального образования «Вяземский район» Смоленской области на 2021 год и на</w:t>
      </w:r>
      <w:proofErr w:type="gramEnd"/>
      <w:r w:rsidR="002A03FA" w:rsidRPr="002A03FA">
        <w:rPr>
          <w:rFonts w:ascii="Times New Roman" w:hAnsi="Times New Roman" w:cs="Times New Roman"/>
          <w:sz w:val="28"/>
          <w:szCs w:val="28"/>
        </w:rPr>
        <w:t xml:space="preserve"> плановый период 2022 и 2023 годов</w:t>
      </w:r>
      <w:r w:rsidR="002A03FA">
        <w:rPr>
          <w:rFonts w:ascii="Times New Roman" w:hAnsi="Times New Roman" w:cs="Times New Roman"/>
          <w:sz w:val="28"/>
          <w:szCs w:val="28"/>
        </w:rPr>
        <w:t xml:space="preserve">» и по бюджету города 4 проекта решения о внесении изменений в решение Совета депутатов Вяземского городского поселения Вяземского района Смоленской области </w:t>
      </w:r>
      <w:r w:rsidR="002A03FA" w:rsidRPr="002A03FA">
        <w:rPr>
          <w:rFonts w:ascii="Times New Roman" w:hAnsi="Times New Roman" w:cs="Times New Roman"/>
          <w:sz w:val="28"/>
          <w:szCs w:val="28"/>
        </w:rPr>
        <w:t>от 24.12.2020  № 39</w:t>
      </w:r>
      <w:r w:rsidR="002A03FA">
        <w:rPr>
          <w:rFonts w:ascii="Times New Roman" w:hAnsi="Times New Roman" w:cs="Times New Roman"/>
          <w:sz w:val="28"/>
          <w:szCs w:val="28"/>
        </w:rPr>
        <w:t xml:space="preserve"> «</w:t>
      </w:r>
      <w:r w:rsidR="002A03FA" w:rsidRPr="002A03FA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2021 год и на плановый период 2022 и 2023 годов</w:t>
      </w:r>
      <w:r w:rsidR="002A03FA">
        <w:rPr>
          <w:rFonts w:ascii="Times New Roman" w:hAnsi="Times New Roman" w:cs="Times New Roman"/>
          <w:sz w:val="28"/>
          <w:szCs w:val="28"/>
        </w:rPr>
        <w:t>».</w:t>
      </w:r>
    </w:p>
    <w:p w:rsidR="002A03FA" w:rsidRDefault="002A03FA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установленном порядке подготовлены и утверждены отчеты об исполнении бюджета района и бюджета города за 2020 год, за 1 квартал, за 1 полугодие и 9 месяцев 2021 года.</w:t>
      </w:r>
    </w:p>
    <w:p w:rsidR="002A03FA" w:rsidRDefault="002A03FA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в установленном порядке подготовлены проекты решение о бюджете района и бюджете города на 2022 год и на плановый период 2023 и 2024 годов.</w:t>
      </w:r>
    </w:p>
    <w:p w:rsidR="00DB2356" w:rsidRDefault="00CE332D" w:rsidP="00612D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открытости, прозрачности и публичности процесса управления муниципальными финансами на едином портале бюджетной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422719">
        <w:rPr>
          <w:rFonts w:ascii="Times New Roman" w:hAnsi="Times New Roman" w:cs="Times New Roman"/>
          <w:sz w:val="28"/>
          <w:szCs w:val="28"/>
        </w:rPr>
        <w:t xml:space="preserve">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финансового управления</w:t>
      </w:r>
      <w:r w:rsidR="009A580C">
        <w:rPr>
          <w:rFonts w:ascii="Times New Roman" w:hAnsi="Times New Roman" w:cs="Times New Roman"/>
          <w:sz w:val="28"/>
          <w:szCs w:val="28"/>
        </w:rPr>
        <w:t xml:space="preserve"> </w:t>
      </w:r>
      <w:r w:rsidR="00422719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9A580C">
        <w:rPr>
          <w:rFonts w:ascii="Times New Roman" w:hAnsi="Times New Roman" w:cs="Times New Roman"/>
          <w:sz w:val="28"/>
          <w:szCs w:val="28"/>
        </w:rPr>
        <w:t xml:space="preserve">размещалась финансовая и иная информация о бюджете </w:t>
      </w:r>
      <w:r w:rsidR="00F66954">
        <w:rPr>
          <w:rFonts w:ascii="Times New Roman" w:hAnsi="Times New Roman" w:cs="Times New Roman"/>
          <w:sz w:val="28"/>
          <w:szCs w:val="28"/>
        </w:rPr>
        <w:t>и бюджетном процессе района и города.</w:t>
      </w:r>
    </w:p>
    <w:p w:rsidR="00CE332D" w:rsidRPr="00612DBD" w:rsidRDefault="00DB2356" w:rsidP="00B84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ежегодного проводимого </w:t>
      </w:r>
      <w:r w:rsidR="00B84FFE" w:rsidRPr="00B84FFE">
        <w:rPr>
          <w:rFonts w:ascii="Times New Roman" w:hAnsi="Times New Roman" w:cs="Times New Roman"/>
          <w:sz w:val="28"/>
          <w:szCs w:val="28"/>
        </w:rPr>
        <w:t>конкурса среди муниципальных образований Смоленской области</w:t>
      </w:r>
      <w:r w:rsidR="00B84FFE">
        <w:rPr>
          <w:rFonts w:ascii="Times New Roman" w:hAnsi="Times New Roman" w:cs="Times New Roman"/>
          <w:sz w:val="28"/>
          <w:szCs w:val="28"/>
        </w:rPr>
        <w:t xml:space="preserve"> </w:t>
      </w:r>
      <w:r w:rsidR="00B84FFE" w:rsidRPr="00B84FFE">
        <w:rPr>
          <w:rFonts w:ascii="Times New Roman" w:hAnsi="Times New Roman" w:cs="Times New Roman"/>
          <w:sz w:val="28"/>
          <w:szCs w:val="28"/>
        </w:rPr>
        <w:t>на лучшую брошюру «Бюджет для граждан»</w:t>
      </w:r>
      <w:r w:rsidR="00B84FFE">
        <w:rPr>
          <w:rFonts w:ascii="Times New Roman" w:hAnsi="Times New Roman" w:cs="Times New Roman"/>
          <w:sz w:val="28"/>
          <w:szCs w:val="28"/>
        </w:rPr>
        <w:t xml:space="preserve">, проводимого Департаментом бюджета и финансов Смоленской области, финансовым управлением была подготовлена и представлена анкета </w:t>
      </w:r>
      <w:r w:rsidR="00B84FFE" w:rsidRPr="00B84FFE">
        <w:rPr>
          <w:rFonts w:ascii="Times New Roman" w:hAnsi="Times New Roman" w:cs="Times New Roman"/>
          <w:sz w:val="28"/>
          <w:szCs w:val="28"/>
        </w:rPr>
        <w:t>для оценки уровня представления муниципальными образованиями Смоленской области информации о бюджете в доступной для граждан форме</w:t>
      </w:r>
      <w:r w:rsidR="00B84FFE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011F0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B84FFE">
        <w:rPr>
          <w:rFonts w:ascii="Times New Roman" w:hAnsi="Times New Roman" w:cs="Times New Roman"/>
          <w:sz w:val="28"/>
          <w:szCs w:val="28"/>
        </w:rPr>
        <w:t>конкурса «Бюджет для граждан» финансовое управление награждено дипломом за 1 место.</w:t>
      </w:r>
    </w:p>
    <w:p w:rsidR="0039531E" w:rsidRDefault="0039531E" w:rsidP="00E335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является главным распорядителем бюджетных средств. </w:t>
      </w:r>
      <w:r w:rsidRPr="0039531E">
        <w:rPr>
          <w:rFonts w:ascii="Times New Roman" w:hAnsi="Times New Roman" w:cs="Times New Roman"/>
          <w:sz w:val="28"/>
          <w:szCs w:val="28"/>
        </w:rPr>
        <w:t xml:space="preserve">Все расходные обязательства </w:t>
      </w:r>
      <w:r w:rsidR="007140E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управления </w:t>
      </w:r>
      <w:r w:rsidRPr="0039531E">
        <w:rPr>
          <w:rFonts w:ascii="Times New Roman" w:hAnsi="Times New Roman" w:cs="Times New Roman"/>
          <w:sz w:val="28"/>
          <w:szCs w:val="28"/>
        </w:rPr>
        <w:t>выполнены за отчетный период и будут исполняться в плановом периоде в соответствии с действующими нормативными правовыми актами.</w:t>
      </w:r>
    </w:p>
    <w:p w:rsidR="00A56AB5" w:rsidRPr="00A56AB5" w:rsidRDefault="00A56AB5" w:rsidP="008307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AB5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4F120E">
        <w:rPr>
          <w:rFonts w:ascii="Times New Roman" w:hAnsi="Times New Roman" w:cs="Times New Roman"/>
          <w:sz w:val="28"/>
          <w:szCs w:val="28"/>
        </w:rPr>
        <w:t>в отчетном периоде являлось</w:t>
      </w:r>
      <w:r w:rsidRPr="00A56AB5">
        <w:rPr>
          <w:rFonts w:ascii="Times New Roman" w:hAnsi="Times New Roman" w:cs="Times New Roman"/>
          <w:sz w:val="28"/>
          <w:szCs w:val="28"/>
        </w:rPr>
        <w:t xml:space="preserve"> </w:t>
      </w:r>
      <w:r w:rsidR="0083074B">
        <w:rPr>
          <w:rFonts w:ascii="Times New Roman" w:hAnsi="Times New Roman" w:cs="Times New Roman"/>
          <w:sz w:val="28"/>
          <w:szCs w:val="28"/>
        </w:rPr>
        <w:t xml:space="preserve">администратором и </w:t>
      </w:r>
      <w:r w:rsidRPr="00A56AB5">
        <w:rPr>
          <w:rFonts w:ascii="Times New Roman" w:hAnsi="Times New Roman" w:cs="Times New Roman"/>
          <w:sz w:val="28"/>
          <w:szCs w:val="28"/>
        </w:rPr>
        <w:t xml:space="preserve">исполнителем муниципальной программы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области». </w:t>
      </w:r>
    </w:p>
    <w:p w:rsidR="00AB73BA" w:rsidRPr="00002937" w:rsidRDefault="00AB73BA" w:rsidP="00AB7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732590"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 реализацию муниципальной программы было направлено </w:t>
      </w:r>
      <w:r w:rsidR="00002937"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80 024,6 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002937"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99,9%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годовому плану (</w:t>
      </w:r>
      <w:r w:rsidR="00002937"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80 080,6 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рублей), в том числе: </w:t>
      </w:r>
    </w:p>
    <w:p w:rsidR="00AB73BA" w:rsidRPr="00002937" w:rsidRDefault="00002937" w:rsidP="00002937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AB73BA"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бюджетов других уровней – </w:t>
      </w:r>
      <w:r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7 429,3 </w:t>
      </w:r>
      <w:r w:rsidR="00AB73BA"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100,0% к годовому плану (</w:t>
      </w:r>
      <w:r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7 429,3 </w:t>
      </w:r>
      <w:r w:rsidR="00AB73BA"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AB73BA" w:rsidRPr="00002937" w:rsidRDefault="00AB73BA" w:rsidP="00CD4B84">
      <w:pPr>
        <w:pStyle w:val="a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бюджета муниципального образования «Вяземский район» Смоленской области – </w:t>
      </w:r>
      <w:r w:rsid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72 588,3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99,9% к годовому плану (</w:t>
      </w:r>
      <w:r w:rsid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72 644,3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рублей); </w:t>
      </w:r>
    </w:p>
    <w:p w:rsidR="00AB73BA" w:rsidRPr="00002937" w:rsidRDefault="00AB73BA" w:rsidP="00CD4B84">
      <w:pPr>
        <w:pStyle w:val="a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бюджетов поселений – </w:t>
      </w:r>
      <w:r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7,0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7,0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AB73BA" w:rsidRPr="001934AE" w:rsidRDefault="00AB73BA" w:rsidP="00AB7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Администратором муниципальной программы является финансовое управление Администрации муниципального образования «Вяземский район» Смоленской области.</w:t>
      </w:r>
    </w:p>
    <w:p w:rsidR="00AB73BA" w:rsidRPr="001934AE" w:rsidRDefault="00AB73BA" w:rsidP="00AB7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мероприятий программы является финансовое управление Администрации муниципального образования «Вяземский район» Смоленской области.</w:t>
      </w:r>
    </w:p>
    <w:p w:rsidR="00AB73BA" w:rsidRPr="001934AE" w:rsidRDefault="00AB73BA" w:rsidP="00AB7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муниципальной программы средства направлены на следующие подпрограммы:</w:t>
      </w:r>
    </w:p>
    <w:p w:rsidR="00AB73BA" w:rsidRPr="001934AE" w:rsidRDefault="001934AE" w:rsidP="001934A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73BA"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муниципальным долгом муниципального образования «Вяземский район» Смоленской области в сумме </w:t>
      </w:r>
      <w:r w:rsidR="00002937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02937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777</w:t>
      </w:r>
      <w:r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,3 </w:t>
      </w:r>
      <w:r w:rsidR="00AB73BA"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100,0% к годовому плану (</w:t>
      </w:r>
      <w:r w:rsidR="00002937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02937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777</w:t>
      </w:r>
      <w:r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,3 </w:t>
      </w:r>
      <w:r w:rsidR="00AB73BA"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рублей). В рамках подпрограммы муниципальной программы осуществлены расходы на реализацию следующего основного мероприятия:</w:t>
      </w:r>
    </w:p>
    <w:p w:rsidR="00AB73BA" w:rsidRPr="001934AE" w:rsidRDefault="00AB73BA" w:rsidP="00AF1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своевременности и полноты исполнения долговых обязательств муниципального образования «Вяземский район» Смоленской области. В рамках указанного мероприятия средства направлены </w:t>
      </w:r>
      <w:proofErr w:type="gramStart"/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B73BA" w:rsidRPr="001934AE" w:rsidRDefault="00AB73BA" w:rsidP="006E1B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процентные платежи по муниципальному долгу, которые за отчетный период составили </w:t>
      </w:r>
      <w:r w:rsidR="00002937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1934AE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02937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777</w:t>
      </w:r>
      <w:r w:rsidR="001934AE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,3 </w:t>
      </w:r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100,0% к годовому плану (</w:t>
      </w:r>
      <w:r w:rsidR="00002937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1934AE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02937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777</w:t>
      </w:r>
      <w:r w:rsidR="001934AE" w:rsidRPr="00193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,3 </w:t>
      </w:r>
      <w:r w:rsidRPr="001934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AB73BA" w:rsidRPr="00120CC4" w:rsidRDefault="00120CC4" w:rsidP="00120CC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73BA" w:rsidRPr="0012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эффективного и ответственного управления муниципальными финансами в сумме </w:t>
      </w:r>
      <w:r w:rsidR="00002937" w:rsidRPr="0012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12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02937" w:rsidRPr="0012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687</w:t>
      </w:r>
      <w:r w:rsidRPr="0012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,3 </w:t>
      </w:r>
      <w:r w:rsidR="00AB73BA" w:rsidRPr="00120C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100,0% к годовым назначениям (</w:t>
      </w:r>
      <w:r w:rsidR="00002937" w:rsidRPr="0012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12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02937" w:rsidRPr="0012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687</w:t>
      </w:r>
      <w:r w:rsidRPr="0012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,3 </w:t>
      </w:r>
      <w:r w:rsidR="00AB73BA" w:rsidRPr="00120C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рублей). В рамках подпрограммы муниципальной программы осуществлены расходы на реализацию следующего основного мероприятия:</w:t>
      </w:r>
    </w:p>
    <w:p w:rsidR="00AB73BA" w:rsidRPr="00002937" w:rsidRDefault="00AB73BA" w:rsidP="0069287B">
      <w:pPr>
        <w:pStyle w:val="aa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Выравнивание уровня бюджетной обеспеченности поселений, входящих в состав муниципального образования «Вяземский район» Смоленской области. В рамках указанного мероприятия средства направлены </w:t>
      </w:r>
      <w:proofErr w:type="gramStart"/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73BA" w:rsidRPr="00002937" w:rsidRDefault="00AB73BA" w:rsidP="0069287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дотации на выравнивание бюджетной обеспеченности поселений из бюджета муниципального района в части, сформированной за счет субвенций из областного бюджета в сумме </w:t>
      </w:r>
      <w:r w:rsidR="00002937"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7 429,3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100,0% к годовым назначениям (</w:t>
      </w:r>
      <w:r w:rsidR="00002937"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7 429,3</w:t>
      </w:r>
      <w:r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AB73BA" w:rsidRPr="00002937" w:rsidRDefault="00AB73BA" w:rsidP="00BF6B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дотации на выравнивание бюджетной обеспеченности поселений из бюджета муниципального района в части, сформированной за счет средств бюджета муниципального района в сумме </w:t>
      </w:r>
      <w:r w:rsidR="00002937"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36 258,0</w:t>
      </w:r>
      <w:r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100,0% к годовым назначениям (</w:t>
      </w:r>
      <w:r w:rsidR="00002937"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36 258,0</w:t>
      </w:r>
      <w:r w:rsidRPr="00002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29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рублей);</w:t>
      </w:r>
    </w:p>
    <w:p w:rsidR="0039531E" w:rsidRDefault="00F56A28" w:rsidP="00F56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73BA" w:rsidRPr="00F56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Обеспечивающая подпрограмма в сумме </w:t>
      </w:r>
      <w:r w:rsidR="00002937" w:rsidRPr="00F5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F5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02937" w:rsidRPr="00F5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615</w:t>
      </w:r>
      <w:r w:rsidRPr="00F5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,9 </w:t>
      </w:r>
      <w:r w:rsidRPr="00F56A2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 99,5</w:t>
      </w:r>
      <w:r w:rsidR="00AB73BA" w:rsidRPr="00F56A28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годовому плану (</w:t>
      </w:r>
      <w:r w:rsidR="00002937" w:rsidRPr="00F5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F5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02937" w:rsidRPr="00F5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559</w:t>
      </w:r>
      <w:r w:rsidRPr="00F5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,9 </w:t>
      </w:r>
      <w:r w:rsidR="00AB73BA" w:rsidRPr="00F56A2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рублей). Основным мероприятием данной подпрограммы является обеспечение деятельности финансового управления Администрации муниципального образования «Вязем</w:t>
      </w:r>
      <w:r w:rsidR="00EE7E36" w:rsidRPr="00F56A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 Смоленской области.</w:t>
      </w:r>
    </w:p>
    <w:p w:rsidR="00BE4F89" w:rsidRDefault="00BE4F89" w:rsidP="00F56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Показатели в области доходов бюджета</w:t>
      </w:r>
    </w:p>
    <w:p w:rsidR="008B73BC" w:rsidRDefault="008B73BC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3BC" w:rsidRDefault="008B73BC" w:rsidP="00011F0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С целью достижения планируемого уровня соответствующих показателей в части доходов бюджета района в 2021 году финансовым управлением была проведена работа по следующим направлениям:</w:t>
      </w:r>
    </w:p>
    <w:p w:rsidR="008B73BC" w:rsidRPr="008B73BC" w:rsidRDefault="008B73BC" w:rsidP="008B73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>- разработаны показатели доходов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период, учитывающие все возможные доходные источники, а также влияние на них изменений законодательства и новых экономических условий, складывающихся на фоне ситуации, вызванной распространением новой </w:t>
      </w:r>
      <w:proofErr w:type="spellStart"/>
      <w:r w:rsidRPr="008B73BC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и принятием мер по устранению ее последствий;</w:t>
      </w:r>
    </w:p>
    <w:p w:rsidR="008B73BC" w:rsidRPr="008B73BC" w:rsidRDefault="008B73BC" w:rsidP="008B73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осуществлялась координация работы главных администраторов и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администраторов доходов бюджета района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совершенствования процедур администрирования с целью обеспечения полноты и своевременности поступления доходов в бюджет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B73BC" w:rsidRPr="008B73BC" w:rsidRDefault="008B73BC" w:rsidP="008B73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>- организовано тесное взаимодействие с федеральными и региональными органами исполнительной власти в части поступления доходов и формирования бюджета на очередной финансовый год и плановый период;</w:t>
      </w:r>
    </w:p>
    <w:p w:rsidR="008B73BC" w:rsidRPr="008B73BC" w:rsidRDefault="008B73BC" w:rsidP="008B73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- реализованы мероприятия по мобилизации доходов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бюджета района.</w:t>
      </w:r>
    </w:p>
    <w:p w:rsidR="008B73BC" w:rsidRPr="008B73BC" w:rsidRDefault="008B73BC" w:rsidP="008B73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Целенаправленная работа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в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аправлениях способствовала обеспечению формирования доходной части бюджета в соответствии 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требованиями действующего законодательства и выполнению плановых показателей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собственным доходам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73BC" w:rsidRDefault="008B73BC" w:rsidP="007A51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3BC">
        <w:rPr>
          <w:rFonts w:ascii="Times New Roman" w:hAnsi="Times New Roman" w:cs="Times New Roman"/>
          <w:sz w:val="28"/>
          <w:szCs w:val="28"/>
          <w:lang w:eastAsia="ru-RU"/>
        </w:rPr>
        <w:t>В целом фактические поступления доходов в 202</w:t>
      </w:r>
      <w:r w:rsidR="007A51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B73BC">
        <w:rPr>
          <w:rFonts w:ascii="Times New Roman" w:hAnsi="Times New Roman" w:cs="Times New Roman"/>
          <w:sz w:val="28"/>
          <w:szCs w:val="28"/>
          <w:lang w:eastAsia="ru-RU"/>
        </w:rPr>
        <w:t xml:space="preserve"> году составили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517D" w:rsidRPr="007A51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A517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A517D" w:rsidRPr="007A517D">
        <w:rPr>
          <w:rFonts w:ascii="Times New Roman" w:hAnsi="Times New Roman" w:cs="Times New Roman"/>
          <w:sz w:val="28"/>
          <w:szCs w:val="28"/>
          <w:lang w:eastAsia="ru-RU"/>
        </w:rPr>
        <w:t>519</w:t>
      </w:r>
      <w:r w:rsidR="007A5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517D" w:rsidRPr="007A517D">
        <w:rPr>
          <w:rFonts w:ascii="Times New Roman" w:hAnsi="Times New Roman" w:cs="Times New Roman"/>
          <w:sz w:val="28"/>
          <w:szCs w:val="28"/>
          <w:lang w:eastAsia="ru-RU"/>
        </w:rPr>
        <w:t>501,8</w:t>
      </w:r>
      <w:r w:rsidR="007A517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или 98,9% к уточненному годовому плану (</w:t>
      </w:r>
      <w:r w:rsidR="007A517D" w:rsidRPr="007A51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A517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A517D" w:rsidRPr="007A517D">
        <w:rPr>
          <w:rFonts w:ascii="Times New Roman" w:hAnsi="Times New Roman" w:cs="Times New Roman"/>
          <w:sz w:val="28"/>
          <w:szCs w:val="28"/>
          <w:lang w:eastAsia="ru-RU"/>
        </w:rPr>
        <w:t>536</w:t>
      </w:r>
      <w:r w:rsidR="007A5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517D" w:rsidRPr="007A517D">
        <w:rPr>
          <w:rFonts w:ascii="Times New Roman" w:hAnsi="Times New Roman" w:cs="Times New Roman"/>
          <w:sz w:val="28"/>
          <w:szCs w:val="28"/>
          <w:lang w:eastAsia="ru-RU"/>
        </w:rPr>
        <w:t>904,9</w:t>
      </w:r>
      <w:r w:rsidR="007A517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="00F957DE">
        <w:rPr>
          <w:rFonts w:ascii="Times New Roman" w:hAnsi="Times New Roman" w:cs="Times New Roman"/>
          <w:sz w:val="28"/>
          <w:szCs w:val="28"/>
          <w:lang w:eastAsia="ru-RU"/>
        </w:rPr>
        <w:t>. Темп роста относительно поступлений 2020 года составил 109,0 %.</w:t>
      </w:r>
    </w:p>
    <w:p w:rsidR="00F957DE" w:rsidRDefault="00F957DE" w:rsidP="007A51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Поступление налоговых и неналоговых доходов бюджета района в 2021 году составил </w:t>
      </w:r>
      <w:r w:rsidRPr="00F957DE">
        <w:rPr>
          <w:rFonts w:ascii="Times New Roman" w:hAnsi="Times New Roman" w:cs="Times New Roman"/>
          <w:sz w:val="28"/>
          <w:szCs w:val="28"/>
          <w:lang w:eastAsia="ru-RU"/>
        </w:rPr>
        <w:t>520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57DE">
        <w:rPr>
          <w:rFonts w:ascii="Times New Roman" w:hAnsi="Times New Roman" w:cs="Times New Roman"/>
          <w:sz w:val="28"/>
          <w:szCs w:val="28"/>
          <w:lang w:eastAsia="ru-RU"/>
        </w:rPr>
        <w:t>258,0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или 98,5% к уточненным годовым назначениям (</w:t>
      </w:r>
      <w:r w:rsidRPr="00F957DE">
        <w:rPr>
          <w:rFonts w:ascii="Times New Roman" w:hAnsi="Times New Roman" w:cs="Times New Roman"/>
          <w:sz w:val="28"/>
          <w:szCs w:val="28"/>
          <w:lang w:eastAsia="ru-RU"/>
        </w:rPr>
        <w:t>528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57DE">
        <w:rPr>
          <w:rFonts w:ascii="Times New Roman" w:hAnsi="Times New Roman" w:cs="Times New Roman"/>
          <w:sz w:val="28"/>
          <w:szCs w:val="28"/>
          <w:lang w:eastAsia="ru-RU"/>
        </w:rPr>
        <w:t>348,2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B31C50" w:rsidRDefault="00B31C50" w:rsidP="007A51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смотря на сложную экономическую ситуацию поступление по отдельным налоговым и неналоговым источникам бюджета района по итогам 2021 года сложился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рост относительно поступлений 2020 года. Так темп роста налога на доходы физических лиц составил 105,0%, </w:t>
      </w:r>
      <w:r w:rsidR="007F4AEF">
        <w:rPr>
          <w:rFonts w:ascii="Times New Roman" w:hAnsi="Times New Roman" w:cs="Times New Roman"/>
          <w:sz w:val="28"/>
          <w:szCs w:val="28"/>
          <w:lang w:eastAsia="ru-RU"/>
        </w:rPr>
        <w:t xml:space="preserve">доходы от сдачи в аренду имущества – </w:t>
      </w:r>
      <w:r w:rsidRPr="00B31C50">
        <w:rPr>
          <w:rFonts w:ascii="Times New Roman" w:hAnsi="Times New Roman" w:cs="Times New Roman"/>
          <w:sz w:val="28"/>
          <w:szCs w:val="28"/>
          <w:lang w:eastAsia="ru-RU"/>
        </w:rPr>
        <w:t>115</w:t>
      </w:r>
      <w:r w:rsidR="007F4AEF">
        <w:rPr>
          <w:rFonts w:ascii="Times New Roman" w:hAnsi="Times New Roman" w:cs="Times New Roman"/>
          <w:sz w:val="28"/>
          <w:szCs w:val="28"/>
          <w:lang w:eastAsia="ru-RU"/>
        </w:rPr>
        <w:t xml:space="preserve">,0%, </w:t>
      </w:r>
      <w:r w:rsidR="007F4AEF" w:rsidRPr="007F4AEF">
        <w:rPr>
          <w:rFonts w:ascii="Times New Roman" w:hAnsi="Times New Roman" w:cs="Times New Roman"/>
          <w:sz w:val="28"/>
          <w:szCs w:val="28"/>
          <w:lang w:eastAsia="ru-RU"/>
        </w:rPr>
        <w:t>доходы, получаемые в виде арендной платы за земельные участки</w:t>
      </w:r>
      <w:r w:rsidR="007F4AEF">
        <w:rPr>
          <w:rFonts w:ascii="Times New Roman" w:hAnsi="Times New Roman" w:cs="Times New Roman"/>
          <w:sz w:val="28"/>
          <w:szCs w:val="28"/>
          <w:lang w:eastAsia="ru-RU"/>
        </w:rPr>
        <w:t xml:space="preserve"> – 132,0%.</w:t>
      </w:r>
    </w:p>
    <w:p w:rsidR="007F4AEF" w:rsidRPr="008B73BC" w:rsidRDefault="007F4AEF" w:rsidP="007A51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безвозмездные поступления в бюджет района по итогам 2021 года составили </w:t>
      </w:r>
      <w:r w:rsidRPr="007F4AEF">
        <w:rPr>
          <w:rFonts w:ascii="Times New Roman" w:hAnsi="Times New Roman" w:cs="Times New Roman"/>
          <w:sz w:val="28"/>
          <w:szCs w:val="28"/>
          <w:lang w:eastAsia="ru-RU"/>
        </w:rPr>
        <w:t>999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4AEF">
        <w:rPr>
          <w:rFonts w:ascii="Times New Roman" w:hAnsi="Times New Roman" w:cs="Times New Roman"/>
          <w:sz w:val="28"/>
          <w:szCs w:val="28"/>
          <w:lang w:eastAsia="ru-RU"/>
        </w:rPr>
        <w:t>243,8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Pr="007F4AEF">
        <w:rPr>
          <w:rFonts w:ascii="Times New Roman" w:hAnsi="Times New Roman" w:cs="Times New Roman"/>
          <w:sz w:val="28"/>
          <w:szCs w:val="28"/>
          <w:lang w:eastAsia="ru-RU"/>
        </w:rPr>
        <w:t>99</w:t>
      </w:r>
      <w:r>
        <w:rPr>
          <w:rFonts w:ascii="Times New Roman" w:hAnsi="Times New Roman" w:cs="Times New Roman"/>
          <w:sz w:val="28"/>
          <w:szCs w:val="28"/>
          <w:lang w:eastAsia="ru-RU"/>
        </w:rPr>
        <w:t>,0% к уточненному годовому плану (</w:t>
      </w:r>
      <w:r w:rsidRPr="007F4AEF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F4AEF">
        <w:rPr>
          <w:rFonts w:ascii="Times New Roman" w:hAnsi="Times New Roman" w:cs="Times New Roman"/>
          <w:sz w:val="28"/>
          <w:szCs w:val="28"/>
          <w:lang w:eastAsia="ru-RU"/>
        </w:rPr>
        <w:t>008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4AEF">
        <w:rPr>
          <w:rFonts w:ascii="Times New Roman" w:hAnsi="Times New Roman" w:cs="Times New Roman"/>
          <w:sz w:val="28"/>
          <w:szCs w:val="28"/>
          <w:lang w:eastAsia="ru-RU"/>
        </w:rPr>
        <w:t>556,7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рублей). При этом темп роста относительно поступлений 2020 года составил 111,0%.</w:t>
      </w:r>
    </w:p>
    <w:p w:rsidR="00CD6C14" w:rsidRDefault="00CD6C14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Показатели в области расходов бюджета</w:t>
      </w:r>
    </w:p>
    <w:p w:rsidR="00877CD7" w:rsidRDefault="00877CD7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CC5" w:rsidRDefault="00546CC5" w:rsidP="00877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877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формировании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расходной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части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бюджета</w:t>
      </w:r>
      <w:r w:rsidR="00877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77CD7"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концептуально</w:t>
      </w:r>
      <w:r w:rsidR="00877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закладывается </w:t>
      </w: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сбалансированного </w:t>
      </w:r>
      <w:r w:rsidRPr="00546C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бюджета</w:t>
      </w:r>
      <w:r w:rsidRPr="00546CC5">
        <w:rPr>
          <w:rFonts w:ascii="Times New Roman" w:hAnsi="Times New Roman" w:cs="Times New Roman"/>
          <w:sz w:val="28"/>
          <w:szCs w:val="28"/>
          <w:shd w:val="clear" w:color="auto" w:fill="FFFFFF"/>
        </w:rPr>
        <w:t>. Соблюдение этого принципа требует тщательного рассмотрения планируемых расходов на предмет их эффективности, приоритетности, экономической целесообразности.</w:t>
      </w:r>
    </w:p>
    <w:p w:rsidR="00D01769" w:rsidRDefault="00D01769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1769" w:rsidRDefault="00D01769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1769" w:rsidRDefault="00D01769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1769" w:rsidRDefault="00D01769" w:rsidP="00D01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497">
        <w:rPr>
          <w:rFonts w:ascii="Times New Roman" w:hAnsi="Times New Roman" w:cs="Times New Roman"/>
          <w:sz w:val="28"/>
          <w:szCs w:val="28"/>
        </w:rPr>
        <w:t>Для исполнения расходной части бюджета</w:t>
      </w:r>
      <w:r w:rsidRPr="00D01769">
        <w:t xml:space="preserve"> </w:t>
      </w:r>
      <w:r w:rsidRPr="00D01769">
        <w:rPr>
          <w:rFonts w:ascii="Times New Roman" w:hAnsi="Times New Roman" w:cs="Times New Roman"/>
          <w:sz w:val="28"/>
          <w:szCs w:val="28"/>
        </w:rPr>
        <w:t>до начала очередного финансового года</w:t>
      </w:r>
      <w:r w:rsidR="00686C7E">
        <w:rPr>
          <w:rFonts w:ascii="Times New Roman" w:hAnsi="Times New Roman" w:cs="Times New Roman"/>
          <w:sz w:val="28"/>
          <w:szCs w:val="28"/>
        </w:rPr>
        <w:t xml:space="preserve"> было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принято и подписано р</w:t>
      </w:r>
      <w:r w:rsidRPr="004063D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 бюджете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  <w:r w:rsidRPr="004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предусматривающее</w:t>
      </w:r>
      <w:r w:rsidRPr="0042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ассигнования, необходимые для исполнения расходных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район.</w:t>
      </w:r>
      <w:r w:rsidRPr="0040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769" w:rsidRDefault="00D01769" w:rsidP="00D017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исполнения бюджета района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и ведения сводной бюджетной росписи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района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росписей главных распорядителей средств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района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(главных администраторов источников финансирования дефицита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района)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своевременно 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сформирована</w:t>
      </w:r>
      <w:r w:rsidR="00F8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9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сводная бюджетная роспись. </w:t>
      </w:r>
    </w:p>
    <w:p w:rsidR="00D01769" w:rsidRDefault="00F808BE" w:rsidP="00D017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F13DF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бюджетной росписью </w:t>
      </w:r>
      <w:r w:rsidR="00D01769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D01769" w:rsidRPr="00815497">
        <w:rPr>
          <w:rFonts w:ascii="Times New Roman" w:hAnsi="Times New Roman" w:cs="Times New Roman"/>
          <w:sz w:val="28"/>
          <w:szCs w:val="28"/>
        </w:rPr>
        <w:t xml:space="preserve">своевременно были доведены бюджетные ассигнования до главных распорядителей и получателей бюджетных средств. </w:t>
      </w:r>
    </w:p>
    <w:p w:rsidR="00546CC5" w:rsidRDefault="00D86DD6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Расходная часть бюджета района</w:t>
      </w:r>
      <w:r w:rsidR="00A22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отчетном периоде была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сформирована в рамках муниципальных программ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направлениях деятельности.</w:t>
      </w:r>
    </w:p>
    <w:p w:rsidR="00D86DD6" w:rsidRDefault="00D86DD6" w:rsidP="00546C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расходной части бюджета в 2021 году осуществлялось в рамках утвержденного бюджета с учетом приоритетов бюджетных расходов, установленных основными направлениями бюджетной политики на 2021 -2023 годы.</w:t>
      </w:r>
    </w:p>
    <w:p w:rsidR="0087767E" w:rsidRDefault="00815497" w:rsidP="00011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целом бюджет района за 2021 год исполнен по расходам в сумме </w:t>
      </w:r>
      <w:r w:rsidRPr="00815497">
        <w:rPr>
          <w:rFonts w:ascii="Times New Roman" w:hAnsi="Times New Roman" w:cs="Times New Roman"/>
          <w:sz w:val="28"/>
          <w:szCs w:val="28"/>
        </w:rPr>
        <w:t>1</w:t>
      </w:r>
      <w:r w:rsidR="00C54D3A">
        <w:rPr>
          <w:rFonts w:ascii="Times New Roman" w:hAnsi="Times New Roman" w:cs="Times New Roman"/>
          <w:sz w:val="28"/>
          <w:szCs w:val="28"/>
        </w:rPr>
        <w:t xml:space="preserve"> </w:t>
      </w:r>
      <w:r w:rsidRPr="00815497">
        <w:rPr>
          <w:rFonts w:ascii="Times New Roman" w:hAnsi="Times New Roman" w:cs="Times New Roman"/>
          <w:sz w:val="28"/>
          <w:szCs w:val="28"/>
        </w:rPr>
        <w:t>536</w:t>
      </w:r>
      <w:r w:rsidR="00C54D3A">
        <w:rPr>
          <w:rFonts w:ascii="Times New Roman" w:hAnsi="Times New Roman" w:cs="Times New Roman"/>
          <w:sz w:val="28"/>
          <w:szCs w:val="28"/>
        </w:rPr>
        <w:t xml:space="preserve"> </w:t>
      </w:r>
      <w:r w:rsidRPr="00815497">
        <w:rPr>
          <w:rFonts w:ascii="Times New Roman" w:hAnsi="Times New Roman" w:cs="Times New Roman"/>
          <w:sz w:val="28"/>
          <w:szCs w:val="28"/>
        </w:rPr>
        <w:t>426,3</w:t>
      </w:r>
      <w:r w:rsidR="00C54D3A">
        <w:rPr>
          <w:rFonts w:ascii="Times New Roman" w:hAnsi="Times New Roman" w:cs="Times New Roman"/>
          <w:sz w:val="28"/>
          <w:szCs w:val="28"/>
        </w:rPr>
        <w:t xml:space="preserve"> тыс. рублей, что составило 98,0% от уточненного годового плана (</w:t>
      </w:r>
      <w:r w:rsidR="00C54D3A" w:rsidRPr="00C54D3A">
        <w:rPr>
          <w:rFonts w:ascii="Times New Roman" w:hAnsi="Times New Roman" w:cs="Times New Roman"/>
          <w:sz w:val="28"/>
          <w:szCs w:val="28"/>
        </w:rPr>
        <w:t>1</w:t>
      </w:r>
      <w:r w:rsidR="00C54D3A">
        <w:rPr>
          <w:rFonts w:ascii="Times New Roman" w:hAnsi="Times New Roman" w:cs="Times New Roman"/>
          <w:sz w:val="28"/>
          <w:szCs w:val="28"/>
        </w:rPr>
        <w:t xml:space="preserve"> </w:t>
      </w:r>
      <w:r w:rsidR="00C54D3A" w:rsidRPr="00C54D3A">
        <w:rPr>
          <w:rFonts w:ascii="Times New Roman" w:hAnsi="Times New Roman" w:cs="Times New Roman"/>
          <w:sz w:val="28"/>
          <w:szCs w:val="28"/>
        </w:rPr>
        <w:t>565</w:t>
      </w:r>
      <w:r w:rsidR="00C54D3A">
        <w:rPr>
          <w:rFonts w:ascii="Times New Roman" w:hAnsi="Times New Roman" w:cs="Times New Roman"/>
          <w:sz w:val="28"/>
          <w:szCs w:val="28"/>
        </w:rPr>
        <w:t xml:space="preserve"> </w:t>
      </w:r>
      <w:r w:rsidR="00C54D3A" w:rsidRPr="00C54D3A">
        <w:rPr>
          <w:rFonts w:ascii="Times New Roman" w:hAnsi="Times New Roman" w:cs="Times New Roman"/>
          <w:sz w:val="28"/>
          <w:szCs w:val="28"/>
        </w:rPr>
        <w:t>465,7</w:t>
      </w:r>
      <w:r w:rsidR="00C54D3A">
        <w:rPr>
          <w:rFonts w:ascii="Times New Roman" w:hAnsi="Times New Roman" w:cs="Times New Roman"/>
          <w:sz w:val="28"/>
          <w:szCs w:val="28"/>
        </w:rPr>
        <w:t xml:space="preserve"> тыс. рублей). По сравнению 2020 годов расходы бюджета выполнены на </w:t>
      </w:r>
      <w:r w:rsidR="00C54D3A" w:rsidRPr="00C54D3A">
        <w:rPr>
          <w:rFonts w:ascii="Times New Roman" w:hAnsi="Times New Roman" w:cs="Times New Roman"/>
          <w:sz w:val="28"/>
          <w:szCs w:val="28"/>
        </w:rPr>
        <w:t>125</w:t>
      </w:r>
      <w:r w:rsidR="00C54D3A">
        <w:rPr>
          <w:rFonts w:ascii="Times New Roman" w:hAnsi="Times New Roman" w:cs="Times New Roman"/>
          <w:sz w:val="28"/>
          <w:szCs w:val="28"/>
        </w:rPr>
        <w:t xml:space="preserve"> </w:t>
      </w:r>
      <w:r w:rsidR="00C54D3A" w:rsidRPr="00C54D3A">
        <w:rPr>
          <w:rFonts w:ascii="Times New Roman" w:hAnsi="Times New Roman" w:cs="Times New Roman"/>
          <w:sz w:val="28"/>
          <w:szCs w:val="28"/>
        </w:rPr>
        <w:t>183,7</w:t>
      </w:r>
      <w:r w:rsidR="00C54D3A">
        <w:rPr>
          <w:rFonts w:ascii="Times New Roman" w:hAnsi="Times New Roman" w:cs="Times New Roman"/>
          <w:sz w:val="28"/>
          <w:szCs w:val="28"/>
        </w:rPr>
        <w:t xml:space="preserve"> тыс. рублей больше, темп роста составил 109,0%.</w:t>
      </w:r>
    </w:p>
    <w:p w:rsidR="00FA6404" w:rsidRDefault="0087767E" w:rsidP="008154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основных приоритетов, большая часть расходов бюджета района была исполнена за счет муниципальных программ. </w:t>
      </w:r>
      <w:r w:rsidR="00FA6404">
        <w:rPr>
          <w:rFonts w:ascii="Times New Roman" w:hAnsi="Times New Roman" w:cs="Times New Roman"/>
          <w:sz w:val="28"/>
          <w:szCs w:val="28"/>
        </w:rPr>
        <w:t>В отчетном финансовом году расходы в рамках программ произведены в объеме 1 513 134,1 тыс. рублей, что составило 98,5% от общего объема расходов.</w:t>
      </w:r>
    </w:p>
    <w:p w:rsidR="00815497" w:rsidRPr="00815497" w:rsidRDefault="001342E3" w:rsidP="008154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расходов бюджета района была направлена на фина</w:t>
      </w:r>
      <w:r w:rsidR="00365D33">
        <w:rPr>
          <w:rFonts w:ascii="Times New Roman" w:hAnsi="Times New Roman" w:cs="Times New Roman"/>
          <w:sz w:val="28"/>
          <w:szCs w:val="28"/>
        </w:rPr>
        <w:t>нсирование социально-культурной</w:t>
      </w:r>
      <w:r>
        <w:rPr>
          <w:rFonts w:ascii="Times New Roman" w:hAnsi="Times New Roman" w:cs="Times New Roman"/>
          <w:sz w:val="28"/>
          <w:szCs w:val="28"/>
        </w:rPr>
        <w:t xml:space="preserve"> сферы. В отчетном периоде это составило 84,7% от общего объема расходов или 1 301 492,9 тыс. рублей. В 2020 году этот показатель составлял 1 198 692,8 тыс. рублей.</w:t>
      </w:r>
      <w:r w:rsidR="00C54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01D" w:rsidRDefault="008D001D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 Показатели в области долговой политики</w:t>
      </w:r>
    </w:p>
    <w:p w:rsidR="00616B7E" w:rsidRDefault="00616B7E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B7E" w:rsidRDefault="00616B7E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EB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>
        <w:rPr>
          <w:rFonts w:ascii="Times New Roman" w:hAnsi="Times New Roman" w:cs="Times New Roman"/>
          <w:sz w:val="28"/>
          <w:szCs w:val="28"/>
        </w:rPr>
        <w:t>муниципального района за 2021</w:t>
      </w:r>
      <w:r w:rsidRPr="00503EEB">
        <w:rPr>
          <w:rFonts w:ascii="Times New Roman" w:hAnsi="Times New Roman" w:cs="Times New Roman"/>
          <w:sz w:val="28"/>
          <w:szCs w:val="28"/>
        </w:rPr>
        <w:t xml:space="preserve"> год была направлена на такие цели, как поддержание умеренной долговой нагрузки, сдерживание роста расходов на обслуживание муниципально</w:t>
      </w:r>
      <w:r>
        <w:rPr>
          <w:rFonts w:ascii="Times New Roman" w:hAnsi="Times New Roman" w:cs="Times New Roman"/>
          <w:sz w:val="28"/>
          <w:szCs w:val="28"/>
        </w:rPr>
        <w:t>го долга</w:t>
      </w:r>
      <w:r w:rsidRPr="00503E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B7E" w:rsidRDefault="00616B7E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2021</w:t>
      </w:r>
      <w:r w:rsidRPr="00503EEB">
        <w:rPr>
          <w:rFonts w:ascii="Times New Roman" w:hAnsi="Times New Roman" w:cs="Times New Roman"/>
          <w:sz w:val="28"/>
          <w:szCs w:val="28"/>
        </w:rPr>
        <w:t xml:space="preserve"> года муниципальный долг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03EEB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D47409">
        <w:rPr>
          <w:rFonts w:ascii="Times New Roman" w:hAnsi="Times New Roman" w:cs="Times New Roman"/>
          <w:sz w:val="28"/>
          <w:szCs w:val="28"/>
        </w:rPr>
        <w:t xml:space="preserve">441 031,7 тыс. рублей, или </w:t>
      </w:r>
      <w:r w:rsidR="006F5DA4">
        <w:rPr>
          <w:rFonts w:ascii="Times New Roman" w:hAnsi="Times New Roman" w:cs="Times New Roman"/>
          <w:sz w:val="28"/>
          <w:szCs w:val="28"/>
        </w:rPr>
        <w:t>84,8</w:t>
      </w:r>
      <w:r w:rsidRPr="00D47409">
        <w:rPr>
          <w:rFonts w:ascii="Times New Roman" w:hAnsi="Times New Roman" w:cs="Times New Roman"/>
          <w:sz w:val="28"/>
          <w:szCs w:val="28"/>
        </w:rPr>
        <w:t xml:space="preserve"> % к общему годовому объему доходов бюджета</w:t>
      </w:r>
      <w:r w:rsidRPr="00503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03EEB">
        <w:rPr>
          <w:rFonts w:ascii="Times New Roman" w:hAnsi="Times New Roman" w:cs="Times New Roman"/>
          <w:sz w:val="28"/>
          <w:szCs w:val="28"/>
        </w:rPr>
        <w:t xml:space="preserve"> без учета объема безвозмездных поступлений. </w:t>
      </w:r>
    </w:p>
    <w:p w:rsidR="00616B7E" w:rsidRDefault="00616B7E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EB">
        <w:rPr>
          <w:rFonts w:ascii="Times New Roman" w:hAnsi="Times New Roman" w:cs="Times New Roman"/>
          <w:sz w:val="28"/>
          <w:szCs w:val="28"/>
        </w:rPr>
        <w:t xml:space="preserve">Структура долгового портфеля: </w:t>
      </w:r>
    </w:p>
    <w:p w:rsidR="00616B7E" w:rsidRPr="003559CB" w:rsidRDefault="00616B7E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9CB">
        <w:rPr>
          <w:rFonts w:ascii="Times New Roman" w:hAnsi="Times New Roman" w:cs="Times New Roman"/>
          <w:color w:val="000000"/>
          <w:sz w:val="28"/>
          <w:szCs w:val="28"/>
        </w:rPr>
        <w:t>бюджетные кредиты, полученные от бюджетов других уровней бюджетной системы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 - 12,8%</w:t>
      </w:r>
      <w:r w:rsidR="00A25E72">
        <w:rPr>
          <w:rFonts w:ascii="Times New Roman" w:hAnsi="Times New Roman" w:cs="Times New Roman"/>
          <w:color w:val="000000"/>
          <w:sz w:val="28"/>
          <w:szCs w:val="28"/>
        </w:rPr>
        <w:t xml:space="preserve"> (56 655,8 тыс. рублей)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16B7E" w:rsidRDefault="00616B7E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EEB">
        <w:rPr>
          <w:rFonts w:ascii="Times New Roman" w:hAnsi="Times New Roman" w:cs="Times New Roman"/>
          <w:sz w:val="28"/>
          <w:szCs w:val="28"/>
        </w:rPr>
        <w:t xml:space="preserve">кредиты, привлеченные в коммерческих банках, - </w:t>
      </w:r>
      <w:r>
        <w:rPr>
          <w:rFonts w:ascii="Times New Roman" w:hAnsi="Times New Roman" w:cs="Times New Roman"/>
          <w:sz w:val="28"/>
          <w:szCs w:val="28"/>
        </w:rPr>
        <w:t>87,2</w:t>
      </w:r>
      <w:r w:rsidR="00A25E72">
        <w:rPr>
          <w:rFonts w:ascii="Times New Roman" w:hAnsi="Times New Roman" w:cs="Times New Roman"/>
          <w:sz w:val="28"/>
          <w:szCs w:val="28"/>
        </w:rPr>
        <w:t>% (384 375,9 тыс. рублей).</w:t>
      </w:r>
    </w:p>
    <w:p w:rsidR="006F5DA4" w:rsidRDefault="006F5DA4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616B7E" w:rsidRPr="000D7793">
        <w:rPr>
          <w:rFonts w:ascii="Times New Roman" w:hAnsi="Times New Roman" w:cs="Times New Roman"/>
          <w:sz w:val="28"/>
          <w:szCs w:val="28"/>
        </w:rPr>
        <w:t xml:space="preserve"> году муниципальным районом привлечено кредитных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(коммерческих кредитов)</w:t>
      </w:r>
      <w:r w:rsidR="00616B7E" w:rsidRPr="000D7793">
        <w:rPr>
          <w:rFonts w:ascii="Times New Roman" w:hAnsi="Times New Roman" w:cs="Times New Roman"/>
          <w:sz w:val="28"/>
          <w:szCs w:val="28"/>
        </w:rPr>
        <w:t xml:space="preserve"> в объеме 384 375,9 тыс.</w:t>
      </w:r>
      <w:r>
        <w:rPr>
          <w:rFonts w:ascii="Times New Roman" w:hAnsi="Times New Roman" w:cs="Times New Roman"/>
          <w:sz w:val="28"/>
          <w:szCs w:val="28"/>
        </w:rPr>
        <w:t xml:space="preserve"> рублей. Данные заимствования были привлечены на погашения долговых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 w:rsidR="00957442">
        <w:rPr>
          <w:rFonts w:ascii="Times New Roman" w:hAnsi="Times New Roman" w:cs="Times New Roman"/>
          <w:sz w:val="28"/>
          <w:szCs w:val="28"/>
        </w:rPr>
        <w:t xml:space="preserve"> </w:t>
      </w:r>
      <w:r w:rsidR="003E382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3E3824">
        <w:rPr>
          <w:rFonts w:ascii="Times New Roman" w:hAnsi="Times New Roman" w:cs="Times New Roman"/>
          <w:sz w:val="28"/>
          <w:szCs w:val="28"/>
        </w:rPr>
        <w:t xml:space="preserve">ошлых лет </w:t>
      </w:r>
      <w:r w:rsidR="00957442" w:rsidRPr="00957442">
        <w:rPr>
          <w:rFonts w:ascii="Times New Roman" w:hAnsi="Times New Roman" w:cs="Times New Roman"/>
          <w:sz w:val="28"/>
          <w:szCs w:val="28"/>
        </w:rPr>
        <w:t>(384 375,9 тыс. рублей).</w:t>
      </w:r>
    </w:p>
    <w:p w:rsidR="006F5DA4" w:rsidRDefault="00616B7E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793">
        <w:rPr>
          <w:rFonts w:ascii="Times New Roman" w:hAnsi="Times New Roman" w:cs="Times New Roman"/>
          <w:sz w:val="28"/>
          <w:szCs w:val="28"/>
        </w:rPr>
        <w:t xml:space="preserve">Расходы бюджета муниципального района на обслуживание муниципального долга </w:t>
      </w:r>
      <w:r w:rsidRPr="00503E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</w:t>
      </w:r>
      <w:r w:rsidRPr="00AB3022">
        <w:rPr>
          <w:rFonts w:ascii="Times New Roman" w:hAnsi="Times New Roman" w:cs="Times New Roman"/>
          <w:sz w:val="28"/>
          <w:szCs w:val="28"/>
        </w:rPr>
        <w:t>области по итогам 202</w:t>
      </w:r>
      <w:r w:rsidR="006F5DA4">
        <w:rPr>
          <w:rFonts w:ascii="Times New Roman" w:hAnsi="Times New Roman" w:cs="Times New Roman"/>
          <w:sz w:val="28"/>
          <w:szCs w:val="28"/>
        </w:rPr>
        <w:t>1</w:t>
      </w:r>
      <w:r w:rsidRPr="00AB3022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6F5DA4">
        <w:rPr>
          <w:rFonts w:ascii="Times New Roman" w:hAnsi="Times New Roman" w:cs="Times New Roman"/>
          <w:sz w:val="28"/>
          <w:szCs w:val="28"/>
        </w:rPr>
        <w:t>24 777,3</w:t>
      </w:r>
      <w:r w:rsidRPr="00AB3022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F5DA4">
        <w:rPr>
          <w:rFonts w:ascii="Times New Roman" w:hAnsi="Times New Roman" w:cs="Times New Roman"/>
          <w:sz w:val="28"/>
          <w:szCs w:val="28"/>
        </w:rPr>
        <w:t>2,9</w:t>
      </w:r>
      <w:r w:rsidRPr="006D7DC1">
        <w:rPr>
          <w:rFonts w:ascii="Times New Roman" w:hAnsi="Times New Roman" w:cs="Times New Roman"/>
          <w:sz w:val="28"/>
          <w:szCs w:val="28"/>
        </w:rPr>
        <w:t xml:space="preserve">% </w:t>
      </w:r>
      <w:r w:rsidRPr="00AB3022">
        <w:rPr>
          <w:rFonts w:ascii="Times New Roman" w:hAnsi="Times New Roman" w:cs="Times New Roman"/>
          <w:sz w:val="28"/>
          <w:szCs w:val="28"/>
        </w:rPr>
        <w:t>объема расходов бюджета муниципального района, за исключением объема расходов, которые осуществляются за счет субвенций, предоставляемых из бюджетов вышестоящих уровней бюджетной системы.</w:t>
      </w:r>
    </w:p>
    <w:p w:rsidR="006F5DA4" w:rsidRDefault="00616B7E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409">
        <w:rPr>
          <w:rFonts w:ascii="Times New Roman" w:hAnsi="Times New Roman" w:cs="Times New Roman"/>
          <w:sz w:val="28"/>
          <w:szCs w:val="28"/>
        </w:rPr>
        <w:t xml:space="preserve">Средневзвешенная процентная ставка по привлеченным заемным средствам </w:t>
      </w:r>
      <w:r w:rsidR="000C0F78">
        <w:rPr>
          <w:rFonts w:ascii="Times New Roman" w:hAnsi="Times New Roman" w:cs="Times New Roman"/>
          <w:sz w:val="28"/>
          <w:szCs w:val="28"/>
        </w:rPr>
        <w:t xml:space="preserve">в отчетном </w:t>
      </w:r>
      <w:r w:rsidR="000C0F78" w:rsidRPr="000C0F78">
        <w:rPr>
          <w:rFonts w:ascii="Times New Roman" w:hAnsi="Times New Roman" w:cs="Times New Roman"/>
          <w:sz w:val="28"/>
          <w:szCs w:val="28"/>
        </w:rPr>
        <w:t xml:space="preserve">периоде </w:t>
      </w:r>
      <w:r w:rsidRPr="000C0F78">
        <w:rPr>
          <w:rFonts w:ascii="Times New Roman" w:hAnsi="Times New Roman" w:cs="Times New Roman"/>
          <w:sz w:val="28"/>
          <w:szCs w:val="28"/>
        </w:rPr>
        <w:t>составила 6,</w:t>
      </w:r>
      <w:r w:rsidR="000C0F78" w:rsidRPr="000C0F78">
        <w:rPr>
          <w:rFonts w:ascii="Times New Roman" w:hAnsi="Times New Roman" w:cs="Times New Roman"/>
          <w:sz w:val="28"/>
          <w:szCs w:val="28"/>
        </w:rPr>
        <w:t>7</w:t>
      </w:r>
      <w:r w:rsidRPr="000C0F78">
        <w:rPr>
          <w:rFonts w:ascii="Times New Roman" w:hAnsi="Times New Roman" w:cs="Times New Roman"/>
          <w:sz w:val="28"/>
          <w:szCs w:val="28"/>
        </w:rPr>
        <w:t>4%.</w:t>
      </w:r>
      <w:r w:rsidRPr="00D47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B7E" w:rsidRDefault="00616B7E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409">
        <w:rPr>
          <w:rFonts w:ascii="Times New Roman" w:hAnsi="Times New Roman" w:cs="Times New Roman"/>
          <w:sz w:val="28"/>
          <w:szCs w:val="28"/>
        </w:rPr>
        <w:t>Обязательства по обслуживанию муниципального долга муниципального образования «Вяземский район» Смоленской области выполнялись своевременно и в полном объеме.</w:t>
      </w:r>
      <w:r w:rsidRPr="00503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CBC" w:rsidRDefault="003E3824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5CBC">
        <w:rPr>
          <w:rFonts w:ascii="Times New Roman" w:hAnsi="Times New Roman" w:cs="Times New Roman"/>
          <w:sz w:val="28"/>
          <w:szCs w:val="28"/>
        </w:rPr>
        <w:t>о итогам отчетного финансового года в результате реализации мероприятий по минимизации стоимости обслуживания долговых обязатель</w:t>
      </w:r>
      <w:proofErr w:type="gramStart"/>
      <w:r w:rsidR="00645CBC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="00645CBC">
        <w:rPr>
          <w:rFonts w:ascii="Times New Roman" w:hAnsi="Times New Roman" w:cs="Times New Roman"/>
          <w:sz w:val="28"/>
          <w:szCs w:val="28"/>
        </w:rPr>
        <w:t xml:space="preserve">ожилась </w:t>
      </w:r>
      <w:r w:rsidR="00645CBC">
        <w:rPr>
          <w:rFonts w:ascii="Times New Roman" w:hAnsi="Times New Roman" w:cs="Times New Roman"/>
          <w:sz w:val="28"/>
          <w:szCs w:val="28"/>
        </w:rPr>
        <w:lastRenderedPageBreak/>
        <w:t>экономия расходов на обслуживание муниципального долга в сумме 1 822,7 тыс. рублей.</w:t>
      </w:r>
    </w:p>
    <w:p w:rsidR="00645CBC" w:rsidRDefault="00645CBC" w:rsidP="00616B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отчетного финансового года бюджет района исполнен с дефицитом в размере 16 924,5 тыс. рублей.</w:t>
      </w:r>
    </w:p>
    <w:p w:rsidR="00616B7E" w:rsidRDefault="00616B7E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Показатели в области казначейского исполнения бюджета</w:t>
      </w:r>
    </w:p>
    <w:p w:rsidR="008C07DC" w:rsidRDefault="008C07DC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7DC" w:rsidRPr="00726B57" w:rsidRDefault="008C07DC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B57">
        <w:rPr>
          <w:rFonts w:ascii="Times New Roman" w:hAnsi="Times New Roman" w:cs="Times New Roman"/>
          <w:sz w:val="28"/>
          <w:szCs w:val="28"/>
        </w:rPr>
        <w:t>Работа по кассовому исполнению консолидированного бюджета в 2021 году осуществлялась во взаимодействии со всеми участниками, не</w:t>
      </w:r>
      <w:r w:rsidR="003E3824">
        <w:rPr>
          <w:rFonts w:ascii="Times New Roman" w:hAnsi="Times New Roman" w:cs="Times New Roman"/>
          <w:sz w:val="28"/>
          <w:szCs w:val="28"/>
        </w:rPr>
        <w:t xml:space="preserve"> </w:t>
      </w:r>
      <w:r w:rsidRPr="00726B57">
        <w:rPr>
          <w:rFonts w:ascii="Times New Roman" w:hAnsi="Times New Roman" w:cs="Times New Roman"/>
          <w:sz w:val="28"/>
          <w:szCs w:val="28"/>
        </w:rPr>
        <w:t>участниками бюджетного процесса, Отделением по Вяземскому району Управления Федерального казначейства по Смоленской области.</w:t>
      </w:r>
    </w:p>
    <w:p w:rsidR="008C07DC" w:rsidRPr="00726B57" w:rsidRDefault="008C07DC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B57"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района и бюджетов поселений осуществлялось в соответствии с Соглашениями об осуществлении УФК по Смоленской области отдельных функций по исполнению местных бюджетов, заключенным между УФК по Смоленской область и Администрацией муниципального образования «Вяземский район» Смоленской области и администрациями сельских поселений Вяземского района Смоленской области. При этом в соответствии с установленным порядком финансовым управлением обеспечивалось санкционирование расходов бюджетов всех муниципальных образований.</w:t>
      </w:r>
    </w:p>
    <w:p w:rsidR="00726B57" w:rsidRDefault="00726B57" w:rsidP="00726B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B57">
        <w:rPr>
          <w:rFonts w:ascii="Times New Roman" w:hAnsi="Times New Roman" w:cs="Times New Roman"/>
          <w:sz w:val="28"/>
          <w:szCs w:val="28"/>
        </w:rPr>
        <w:t xml:space="preserve">Кроме того, в соответствии с Соглашениями, заключенными </w:t>
      </w:r>
      <w:r w:rsidR="00087149" w:rsidRPr="00726B57">
        <w:rPr>
          <w:rFonts w:ascii="Times New Roman" w:hAnsi="Times New Roman" w:cs="Times New Roman"/>
          <w:sz w:val="28"/>
          <w:szCs w:val="28"/>
        </w:rPr>
        <w:t>Администрациями сельских</w:t>
      </w:r>
      <w:r w:rsidRPr="00726B57">
        <w:rPr>
          <w:rFonts w:ascii="Times New Roman" w:hAnsi="Times New Roman" w:cs="Times New Roman"/>
          <w:sz w:val="28"/>
          <w:szCs w:val="28"/>
        </w:rPr>
        <w:t xml:space="preserve"> поселений и Администрацией муниципального образования «Вяземский район» Смоленской </w:t>
      </w:r>
      <w:r w:rsidR="00087149" w:rsidRPr="00726B57">
        <w:rPr>
          <w:rFonts w:ascii="Times New Roman" w:hAnsi="Times New Roman" w:cs="Times New Roman"/>
          <w:sz w:val="28"/>
          <w:szCs w:val="28"/>
        </w:rPr>
        <w:t>области, финансовое</w:t>
      </w:r>
      <w:r w:rsidRPr="00726B57">
        <w:rPr>
          <w:rFonts w:ascii="Times New Roman" w:hAnsi="Times New Roman" w:cs="Times New Roman"/>
          <w:sz w:val="28"/>
          <w:szCs w:val="28"/>
        </w:rPr>
        <w:t xml:space="preserve"> </w:t>
      </w:r>
      <w:r w:rsidR="00087149" w:rsidRPr="00726B57">
        <w:rPr>
          <w:rFonts w:ascii="Times New Roman" w:hAnsi="Times New Roman" w:cs="Times New Roman"/>
          <w:sz w:val="28"/>
          <w:szCs w:val="28"/>
        </w:rPr>
        <w:t>управление исполняло</w:t>
      </w:r>
      <w:r w:rsidRPr="00726B57">
        <w:rPr>
          <w:rFonts w:ascii="Times New Roman" w:hAnsi="Times New Roman" w:cs="Times New Roman"/>
          <w:sz w:val="28"/>
          <w:szCs w:val="28"/>
        </w:rPr>
        <w:t xml:space="preserve"> часть полномочий по организации исполнения бюджетов сельских поселений.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 января 2022 года финансовое управление обслуживало </w:t>
      </w:r>
      <w:r w:rsidR="00BF4935">
        <w:rPr>
          <w:rFonts w:ascii="Times New Roman" w:hAnsi="Times New Roman" w:cs="Times New Roman"/>
          <w:sz w:val="28"/>
          <w:szCs w:val="28"/>
        </w:rPr>
        <w:t>82 клиента</w:t>
      </w:r>
      <w:r>
        <w:rPr>
          <w:rFonts w:ascii="Times New Roman" w:hAnsi="Times New Roman" w:cs="Times New Roman"/>
          <w:sz w:val="28"/>
          <w:szCs w:val="28"/>
        </w:rPr>
        <w:t xml:space="preserve"> по 158 лицевым счетам, в</w:t>
      </w:r>
      <w:r w:rsidRPr="00087149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7149">
        <w:rPr>
          <w:rFonts w:ascii="Times New Roman" w:hAnsi="Times New Roman" w:cs="Times New Roman"/>
          <w:sz w:val="28"/>
          <w:szCs w:val="28"/>
        </w:rPr>
        <w:t>распорядителям бюджетных средств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149">
        <w:rPr>
          <w:rFonts w:ascii="Times New Roman" w:hAnsi="Times New Roman" w:cs="Times New Roman"/>
          <w:sz w:val="28"/>
          <w:szCs w:val="28"/>
        </w:rPr>
        <w:t>9;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7149">
        <w:rPr>
          <w:rFonts w:ascii="Times New Roman" w:hAnsi="Times New Roman" w:cs="Times New Roman"/>
          <w:sz w:val="28"/>
          <w:szCs w:val="28"/>
        </w:rPr>
        <w:t>получателям бюджетных средств -25;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>- по источникам финансирования дефицита бюджета – 2;</w:t>
      </w:r>
    </w:p>
    <w:p w:rsidR="00087149" w:rsidRPr="00087149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7149">
        <w:rPr>
          <w:rFonts w:ascii="Times New Roman" w:hAnsi="Times New Roman" w:cs="Times New Roman"/>
          <w:sz w:val="28"/>
          <w:szCs w:val="28"/>
        </w:rPr>
        <w:t>бюджетным учреждениям – 120;</w:t>
      </w:r>
    </w:p>
    <w:p w:rsidR="008A1B1C" w:rsidRDefault="00087149" w:rsidP="000871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87149">
        <w:rPr>
          <w:rFonts w:ascii="Times New Roman" w:hAnsi="Times New Roman" w:cs="Times New Roman"/>
          <w:sz w:val="28"/>
          <w:szCs w:val="28"/>
        </w:rPr>
        <w:t>автономным учреждениям 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935" w:rsidRDefault="008A1B1C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значимыми результатами работы финансового управления в части кассового обслуживания стали проверка и </w:t>
      </w:r>
      <w:r w:rsidR="00BF4935">
        <w:rPr>
          <w:rFonts w:ascii="Times New Roman" w:hAnsi="Times New Roman" w:cs="Times New Roman"/>
          <w:sz w:val="28"/>
          <w:szCs w:val="28"/>
        </w:rPr>
        <w:t xml:space="preserve">исполнение 95 </w:t>
      </w:r>
      <w:r w:rsidR="00BF4935" w:rsidRPr="00BF4935">
        <w:rPr>
          <w:rFonts w:ascii="Times New Roman" w:hAnsi="Times New Roman" w:cs="Times New Roman"/>
          <w:sz w:val="28"/>
          <w:szCs w:val="28"/>
        </w:rPr>
        <w:t>635 платежных поручения (расходы), 493 плате</w:t>
      </w:r>
      <w:r w:rsidR="006B702D">
        <w:rPr>
          <w:rFonts w:ascii="Times New Roman" w:hAnsi="Times New Roman" w:cs="Times New Roman"/>
          <w:sz w:val="28"/>
          <w:szCs w:val="28"/>
        </w:rPr>
        <w:t>жных поручения (</w:t>
      </w:r>
      <w:proofErr w:type="spellStart"/>
      <w:r w:rsidR="006B702D">
        <w:rPr>
          <w:rFonts w:ascii="Times New Roman" w:hAnsi="Times New Roman" w:cs="Times New Roman"/>
          <w:sz w:val="28"/>
          <w:szCs w:val="28"/>
        </w:rPr>
        <w:t>внебанковское</w:t>
      </w:r>
      <w:proofErr w:type="spellEnd"/>
      <w:r w:rsidR="006B702D">
        <w:rPr>
          <w:rFonts w:ascii="Times New Roman" w:hAnsi="Times New Roman" w:cs="Times New Roman"/>
          <w:sz w:val="28"/>
          <w:szCs w:val="28"/>
        </w:rPr>
        <w:t xml:space="preserve">), 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91 уведомление об уточнении вида и принадлежности платежа, 212 уведомлений об уточнении операций клиента. </w:t>
      </w:r>
    </w:p>
    <w:p w:rsidR="00BF4935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числа исполненных платежных поручений составил 10,5% или почти на 9 133 больше, чем в 2020 году. </w:t>
      </w:r>
    </w:p>
    <w:p w:rsidR="00BF4935" w:rsidRPr="00BF4935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35">
        <w:rPr>
          <w:rFonts w:ascii="Times New Roman" w:hAnsi="Times New Roman" w:cs="Times New Roman"/>
          <w:sz w:val="28"/>
          <w:szCs w:val="28"/>
        </w:rPr>
        <w:t>Ежедневно производилось формирование рейсов ЕКС и пакетов электронных платежных документов в разрезе бюджетов для выгрузки в СУФД и отправки в УФК</w:t>
      </w:r>
      <w:r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Pr="00BF4935">
        <w:rPr>
          <w:rFonts w:ascii="Times New Roman" w:hAnsi="Times New Roman" w:cs="Times New Roman"/>
          <w:sz w:val="28"/>
          <w:szCs w:val="28"/>
        </w:rPr>
        <w:t>.</w:t>
      </w:r>
    </w:p>
    <w:p w:rsidR="00BF4935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в финансовом управлении проводилась работа по обеспе</w:t>
      </w:r>
      <w:r w:rsidR="00FC6E5C">
        <w:rPr>
          <w:rFonts w:ascii="Times New Roman" w:hAnsi="Times New Roman" w:cs="Times New Roman"/>
          <w:sz w:val="28"/>
          <w:szCs w:val="28"/>
        </w:rPr>
        <w:t>чению исполнения судебных актов и</w:t>
      </w:r>
      <w:r>
        <w:rPr>
          <w:rFonts w:ascii="Times New Roman" w:hAnsi="Times New Roman" w:cs="Times New Roman"/>
          <w:sz w:val="28"/>
          <w:szCs w:val="28"/>
        </w:rPr>
        <w:t xml:space="preserve"> решений налоговой инспекции</w:t>
      </w:r>
      <w:r w:rsidR="00FC6E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4935" w:rsidRPr="00BF4935" w:rsidRDefault="00FC6E5C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в</w:t>
      </w:r>
      <w:r w:rsidR="00BF4935" w:rsidRPr="00BF4935">
        <w:rPr>
          <w:rFonts w:ascii="Times New Roman" w:hAnsi="Times New Roman" w:cs="Times New Roman"/>
          <w:sz w:val="28"/>
          <w:szCs w:val="28"/>
        </w:rPr>
        <w:t xml:space="preserve"> 2021 году финансовым управлением принято на учет 104 исполнительных документа по решениям судов и 595 решений Межрайонной налоговой инспекции № 2. Для приведения в исполнение решений судебных органов производилось уведомление должников о поступлении исполнительных документов, осуществлялся </w:t>
      </w:r>
      <w:proofErr w:type="gramStart"/>
      <w:r w:rsidR="00BF4935" w:rsidRPr="00BF49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F4935" w:rsidRPr="00BF4935">
        <w:rPr>
          <w:rFonts w:ascii="Times New Roman" w:hAnsi="Times New Roman" w:cs="Times New Roman"/>
          <w:sz w:val="28"/>
          <w:szCs w:val="28"/>
        </w:rPr>
        <w:t xml:space="preserve"> соблюдением сроков по выделению лимитов бюджетных обязательств и предоставлению документов на оплату. При исполнении в полном объеме исполнительных документов осуществлялся их возврат в суды, выдавших этот исполнительный документ.</w:t>
      </w:r>
    </w:p>
    <w:p w:rsidR="00BF4935" w:rsidRPr="00BF4935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935">
        <w:rPr>
          <w:rFonts w:ascii="Times New Roman" w:hAnsi="Times New Roman" w:cs="Times New Roman"/>
          <w:sz w:val="28"/>
          <w:szCs w:val="28"/>
        </w:rPr>
        <w:t>В соответствии с письмом Минфина России № 09-01-10/66747, Банка России № 04-45-7/5526, Казначейства России № 07-04-05/05-14880 от 29.07.2020 г</w:t>
      </w:r>
      <w:r w:rsidR="003E3824">
        <w:rPr>
          <w:rFonts w:ascii="Times New Roman" w:hAnsi="Times New Roman" w:cs="Times New Roman"/>
          <w:sz w:val="28"/>
          <w:szCs w:val="28"/>
        </w:rPr>
        <w:t>ода</w:t>
      </w:r>
      <w:r w:rsidRPr="00BF4935">
        <w:rPr>
          <w:rFonts w:ascii="Times New Roman" w:hAnsi="Times New Roman" w:cs="Times New Roman"/>
          <w:sz w:val="28"/>
          <w:szCs w:val="28"/>
        </w:rPr>
        <w:t xml:space="preserve"> «О закрытии банковских счетов в связи с переходом на казначейское обслуживание» были закрыты банковские счета и в соответствии со статьей 242.14 Бюджетного кодекса РФ для казначейского обслуживания с 1 января 2021 года открыты казначейские счета.</w:t>
      </w:r>
      <w:proofErr w:type="gramEnd"/>
    </w:p>
    <w:p w:rsidR="00087149" w:rsidRPr="00726B57" w:rsidRDefault="00BF4935" w:rsidP="00BF4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35">
        <w:rPr>
          <w:rFonts w:ascii="Times New Roman" w:hAnsi="Times New Roman" w:cs="Times New Roman"/>
          <w:sz w:val="28"/>
          <w:szCs w:val="28"/>
        </w:rPr>
        <w:t>Поведена работа с участниками и не участниками бюджетного процесса по доведению информации об изменении реквизитов счетов и новых правил заполнения платежных поручений.</w:t>
      </w:r>
    </w:p>
    <w:p w:rsidR="00FC6E5C" w:rsidRPr="00FC6E5C" w:rsidRDefault="00FC6E5C" w:rsidP="00FC6E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E5C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с бюджетными и автономными учреждениями по размещению информации на официальном сайте в сети интернет о деятельности учреждений. Ежемесячно проводился мониторинг размещаемой информации с предоставлением отчетности в Департамент </w:t>
      </w:r>
      <w:r w:rsidR="001C098E">
        <w:rPr>
          <w:rFonts w:ascii="Times New Roman" w:hAnsi="Times New Roman" w:cs="Times New Roman"/>
          <w:sz w:val="28"/>
          <w:szCs w:val="28"/>
        </w:rPr>
        <w:t xml:space="preserve">бюджета и </w:t>
      </w:r>
      <w:r w:rsidRPr="00FC6E5C">
        <w:rPr>
          <w:rFonts w:ascii="Times New Roman" w:hAnsi="Times New Roman" w:cs="Times New Roman"/>
          <w:sz w:val="28"/>
          <w:szCs w:val="28"/>
        </w:rPr>
        <w:t xml:space="preserve">финансов Смоленской области. </w:t>
      </w: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Показатели в области бюджетного учета</w:t>
      </w:r>
    </w:p>
    <w:p w:rsidR="009A08E9" w:rsidRDefault="009A08E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486" w:rsidRDefault="00A84B48" w:rsidP="009A08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Основой </w:t>
      </w:r>
      <w:hyperlink r:id="rId7" w:tooltip="Информационное обеспечение" w:history="1">
        <w:r w:rsidRPr="009A08E9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информационного обеспечения</w:t>
        </w:r>
      </w:hyperlink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Система управления" w:history="1">
        <w:r w:rsidRPr="009A08E9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системы управления</w:t>
        </w:r>
      </w:hyperlink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 финансами являются данные </w:t>
      </w:r>
      <w:hyperlink r:id="rId9" w:tooltip="Бухгалтерский учет" w:history="1">
        <w:r w:rsidRPr="009A08E9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бухгалтерского учета</w:t>
        </w:r>
      </w:hyperlink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84B48" w:rsidRDefault="00A84B48" w:rsidP="009A08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Финансовое управление в отчетном году </w:t>
      </w:r>
      <w:r w:rsidR="009A08E9"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осуществляло бюджетный учет с использованием программного комплекса «</w:t>
      </w:r>
      <w:proofErr w:type="spellStart"/>
      <w:r w:rsidR="009A08E9"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Бюджет-Смарт</w:t>
      </w:r>
      <w:proofErr w:type="spellEnd"/>
      <w:r w:rsidR="009A08E9"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E0023" w:rsidRPr="009A08E9" w:rsidRDefault="000E0023" w:rsidP="009A08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Финансовое управление принимало, анализировала и сводила месячную, квартальную и годовую отчетность 7 главных распорядителей</w:t>
      </w:r>
      <w:r w:rsidR="00AB0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бюджета района</w:t>
      </w:r>
      <w:r w:rsidR="00AB0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5 главных распорядителей средств бюджета городского поселения, а также сводную бухгалтерскую отчетность бю</w:t>
      </w:r>
      <w:r w:rsidR="00C81FD1">
        <w:rPr>
          <w:rFonts w:ascii="Times New Roman" w:hAnsi="Times New Roman" w:cs="Times New Roman"/>
          <w:sz w:val="28"/>
          <w:szCs w:val="28"/>
          <w:shd w:val="clear" w:color="auto" w:fill="FFFFFF"/>
        </w:rPr>
        <w:t>джетных и автономных учреждений и администраций сельских поселений.</w:t>
      </w:r>
    </w:p>
    <w:p w:rsidR="009A08E9" w:rsidRPr="009A08E9" w:rsidRDefault="009A08E9" w:rsidP="008E64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отчетном периоде </w:t>
      </w:r>
      <w:r w:rsidR="008E6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области бухгалтерского учета </w:t>
      </w:r>
      <w:r w:rsidRPr="009A08E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следующие мероприятия:</w:t>
      </w:r>
    </w:p>
    <w:p w:rsidR="003E3824" w:rsidRDefault="009A08E9" w:rsidP="008E648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E9">
        <w:rPr>
          <w:rFonts w:ascii="Times New Roman" w:hAnsi="Times New Roman" w:cs="Times New Roman"/>
          <w:sz w:val="28"/>
          <w:szCs w:val="28"/>
        </w:rPr>
        <w:t>- с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оставлена годовая отчетность по исполнению сметы финансового управления как получателя бюджетных средств</w:t>
      </w:r>
      <w:r w:rsidR="003E38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29D4" w:rsidRPr="009A08E9" w:rsidRDefault="003E3824" w:rsidP="008E648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роведена счетная проверка и экономический анализ годовой бюджетной отчетности за 2020</w:t>
      </w:r>
      <w:r w:rsidR="009A08E9" w:rsidRPr="009A08E9">
        <w:rPr>
          <w:rFonts w:ascii="Times New Roman" w:hAnsi="Times New Roman" w:cs="Times New Roman"/>
          <w:sz w:val="28"/>
          <w:szCs w:val="28"/>
        </w:rPr>
        <w:t xml:space="preserve"> год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«Управление по делам гражданской обороны и чрезвычайным ситуациям Администрации муниципального образования «Вяземский район» Смоленской области, составлена годовая отчетность по исполнению бюджета финансового управления как главного распорядителя бюджетных средств</w:t>
      </w:r>
      <w:r w:rsidR="003875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98E" w:rsidRDefault="009629D4" w:rsidP="009A08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роведена счетная проверка и экономический анализ годовой бюджетной и б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ухгалтерской отчетности за 2020 год</w:t>
      </w: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распорядителей (распорядителей) бюджетных средств 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района</w:t>
      </w: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поселения, счетная проверка и экономический анализ годово</w:t>
      </w:r>
      <w:r w:rsidR="008E6486">
        <w:rPr>
          <w:rFonts w:ascii="Times New Roman" w:eastAsia="Times New Roman" w:hAnsi="Times New Roman" w:cs="Times New Roman"/>
          <w:sz w:val="28"/>
          <w:szCs w:val="28"/>
          <w:lang w:eastAsia="ru-RU"/>
        </w:rPr>
        <w:t>й бюджетной отчетности за 2020 год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поселений;</w:t>
      </w:r>
    </w:p>
    <w:p w:rsidR="009629D4" w:rsidRDefault="001C098E" w:rsidP="001C098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оставлена годовая консолидированная бюджетная отчетность муниципального образования и представлена в Департамент бюджета и финансов Смоленской области.</w:t>
      </w:r>
    </w:p>
    <w:p w:rsidR="007B474C" w:rsidRDefault="007B474C" w:rsidP="009A08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формирования оперативной, месячной, квартальной и годовой бюджетной отчетности использовался программный комплекс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Свод-Смарт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B474C" w:rsidRDefault="007B474C" w:rsidP="009A08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корректного отражения данных в регистрах бухгалтерского учета еже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 проводилась следующая работа: </w:t>
      </w:r>
    </w:p>
    <w:p w:rsidR="007B474C" w:rsidRDefault="007B474C" w:rsidP="007B47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поступающих в бюджет муниципального образования, городского и сельских поселений доходов в разрезе налоговых, неналоговых и прочих поступлений, а также источников финансирования дефицита бюджета, по кодам доходов и источников 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бюджетной классификацией;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74C" w:rsidRDefault="007B474C" w:rsidP="007B47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расходов бюджета района, городского и сельских поселений    по кодам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асходов бюджетной классификации;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6A5" w:rsidRDefault="007B474C" w:rsidP="007B47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9D4" w:rsidRPr="009A08E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полноты поступающих доходов и распределения расходов с Отделением по Вяземскому району Управления Федерального 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начейства по Смоленской области</w:t>
      </w:r>
      <w:r w:rsid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474C" w:rsidRDefault="008E06A5" w:rsidP="007B47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 был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требования </w:t>
      </w:r>
      <w:r w:rsidR="00AF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установленная законодательством </w:t>
      </w:r>
      <w:r w:rsidRPr="008E06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статистическая и налоговая отчетность.</w:t>
      </w:r>
    </w:p>
    <w:p w:rsidR="008E06A5" w:rsidRDefault="008E06A5" w:rsidP="007B47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89" w:rsidRDefault="00BE4F89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Показатели в области контрольных мероприятий</w:t>
      </w:r>
    </w:p>
    <w:p w:rsidR="0000447F" w:rsidRPr="00BE4F89" w:rsidRDefault="0000447F" w:rsidP="00BE4F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E36" w:rsidRPr="0000447F" w:rsidRDefault="0000447F" w:rsidP="000044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71BCD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1BCD">
        <w:rPr>
          <w:rFonts w:ascii="Times New Roman" w:hAnsi="Times New Roman" w:cs="Times New Roman"/>
          <w:sz w:val="28"/>
          <w:szCs w:val="28"/>
        </w:rPr>
        <w:t xml:space="preserve"> полномочий по внутреннему муниципальному финансовому контролю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проводились </w:t>
      </w: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в рамках бюджетных полномочий, предусмотренных статьей 269.2 Бюджетного кодекса Российской Федерации, в том числе по осуществлению контроля в сфере закупок товаров, работ, услуг для обеспечения муниципальных нужд, предусмотренных частями 3 и 8 статьи 99 Федерального закона от 05.04.2013 года № 44-ФЗ «О контрактной системе в сфере закупок товаров</w:t>
      </w:r>
      <w:proofErr w:type="gramEnd"/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работ, услуг для обеспечения государственных и муниципальных нужд».  </w:t>
      </w:r>
    </w:p>
    <w:p w:rsidR="00BE4F89" w:rsidRPr="00A71BCD" w:rsidRDefault="00BE4F89" w:rsidP="00BE4F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71BCD">
        <w:rPr>
          <w:rFonts w:ascii="Times New Roman" w:hAnsi="Times New Roman" w:cs="Times New Roman"/>
          <w:sz w:val="28"/>
          <w:szCs w:val="28"/>
        </w:rPr>
        <w:t xml:space="preserve"> 2021 году </w:t>
      </w:r>
      <w:r w:rsidR="001C098E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1C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Pr="00A71BCD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00447F">
        <w:rPr>
          <w:rFonts w:ascii="Times New Roman" w:hAnsi="Times New Roman" w:cs="Times New Roman"/>
          <w:sz w:val="28"/>
          <w:szCs w:val="28"/>
        </w:rPr>
        <w:t xml:space="preserve">17 </w:t>
      </w:r>
      <w:r w:rsidRPr="00A71BCD">
        <w:rPr>
          <w:rFonts w:ascii="Times New Roman" w:hAnsi="Times New Roman" w:cs="Times New Roman"/>
          <w:sz w:val="28"/>
          <w:szCs w:val="28"/>
        </w:rPr>
        <w:t xml:space="preserve">контрольных мероприятий в финансово-бюджетной сфере и </w:t>
      </w: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закупок товаров, работ, услуг для обеспечения муниципальных нужд</w:t>
      </w:r>
      <w:r w:rsidRPr="00A71BCD">
        <w:rPr>
          <w:rFonts w:ascii="Times New Roman" w:hAnsi="Times New Roman" w:cs="Times New Roman"/>
          <w:sz w:val="28"/>
          <w:szCs w:val="28"/>
        </w:rPr>
        <w:t>, из них:</w:t>
      </w:r>
    </w:p>
    <w:p w:rsidR="00BE4F89" w:rsidRPr="00A71BCD" w:rsidRDefault="00BE4F89" w:rsidP="000044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 xml:space="preserve">- 7 выездных проверок (ревизии) полноты и достоверности отчетов об исполнении муниципальных заданий, соблюдение положений правовых актов, регулирующих бюджетные правоотношения, в том числе устанавливающих требования к бухгалтерскому учету, составлению и представлению бухгалтерской (финансовой) отчетности за 2019 и 2020 годы в муниципальных бюджетных учреждениях, а именно: </w:t>
      </w:r>
      <w:proofErr w:type="gramStart"/>
      <w:r w:rsidRPr="00A71BCD">
        <w:rPr>
          <w:rFonts w:ascii="Times New Roman" w:hAnsi="Times New Roman" w:cs="Times New Roman"/>
          <w:sz w:val="28"/>
          <w:szCs w:val="28"/>
        </w:rPr>
        <w:t xml:space="preserve">МАУ «Спортивная школа плавания» г. Вязьмы Смоленской области, МБОУ </w:t>
      </w:r>
      <w:r w:rsidRPr="00A71BCD">
        <w:rPr>
          <w:rFonts w:ascii="Times New Roman" w:hAnsi="Times New Roman" w:cs="Times New Roman"/>
          <w:sz w:val="28"/>
          <w:szCs w:val="28"/>
        </w:rPr>
        <w:lastRenderedPageBreak/>
        <w:t>СОШ № 3 г. Вязьмы Смоленской области,</w:t>
      </w:r>
      <w:r w:rsidRPr="00A71BCD">
        <w:t xml:space="preserve"> </w:t>
      </w:r>
      <w:r w:rsidRPr="00A71BC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A71BCD">
        <w:rPr>
          <w:rFonts w:ascii="Times New Roman" w:hAnsi="Times New Roman" w:cs="Times New Roman"/>
          <w:sz w:val="28"/>
          <w:szCs w:val="28"/>
        </w:rPr>
        <w:t>Кайдаковская</w:t>
      </w:r>
      <w:proofErr w:type="spellEnd"/>
      <w:r w:rsidRPr="00A71BC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Вяземского района Смоленской области, МБДОУ детский сад  № 5 г. Вязьмы Смоленской области,</w:t>
      </w:r>
      <w:r w:rsidRPr="00A71BCD">
        <w:t xml:space="preserve"> </w:t>
      </w:r>
      <w:r w:rsidRPr="00A71BCD">
        <w:rPr>
          <w:rFonts w:ascii="Times New Roman" w:hAnsi="Times New Roman" w:cs="Times New Roman"/>
          <w:sz w:val="28"/>
          <w:szCs w:val="28"/>
        </w:rPr>
        <w:t>МБДОУ детский сад  № 10 г. Вязьмы Смоленской области, МБДОУ детский сад  № 3 г. Вязьмы Смоленской области, МБУ «ЦИВС» г. Вязьмы Смоленской области;</w:t>
      </w:r>
      <w:proofErr w:type="gramEnd"/>
    </w:p>
    <w:p w:rsidR="00BE4F89" w:rsidRPr="00A71BCD" w:rsidRDefault="00BE4F89" w:rsidP="00BE4F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 xml:space="preserve">- 9 камеральных проверок соблюдения законодательства Российской Федерации в сфере закупок товаров, работ, услуг для обеспечения муниципальных нужд за 2020 год в муниципальных бюджетных учреждениях, а именно: </w:t>
      </w:r>
      <w:proofErr w:type="gramStart"/>
      <w:r w:rsidRPr="00A71BCD">
        <w:rPr>
          <w:rFonts w:ascii="Times New Roman" w:hAnsi="Times New Roman" w:cs="Times New Roman"/>
          <w:sz w:val="28"/>
          <w:szCs w:val="28"/>
        </w:rPr>
        <w:t>МАУ «Спортивная школа плавания» г. Вязьмы Смоленской области, МБОУ СОШ № 8 г. Вязьмы Смоленской области, МБУ «ВИЦ» г. Вязьмы Смоленской области, МБДОУ детский сад № 5 г. Вязьмы Смоленской области, МБДОУ детский сад № 2 г. Вязьмы Смоленской области, МБДОУ детский сад №10 г. Вязьмы Смоленской области, МБДОУ детский сад №3 г. Вязьмы Смоленской области, МБУ ДО «Центр развития детей и подростков</w:t>
      </w:r>
      <w:proofErr w:type="gramEnd"/>
      <w:r w:rsidRPr="00A71BCD">
        <w:rPr>
          <w:rFonts w:ascii="Times New Roman" w:hAnsi="Times New Roman" w:cs="Times New Roman"/>
          <w:sz w:val="28"/>
          <w:szCs w:val="28"/>
        </w:rPr>
        <w:t xml:space="preserve"> «ВИТАМИН» г. Вязьмы Смоленской области, МБ ДОУ </w:t>
      </w:r>
      <w:proofErr w:type="spellStart"/>
      <w:proofErr w:type="gramStart"/>
      <w:r w:rsidRPr="00A71BCD">
        <w:rPr>
          <w:rFonts w:ascii="Times New Roman" w:hAnsi="Times New Roman" w:cs="Times New Roman"/>
          <w:sz w:val="28"/>
          <w:szCs w:val="28"/>
        </w:rPr>
        <w:t>Вязьма-Брянский</w:t>
      </w:r>
      <w:proofErr w:type="spellEnd"/>
      <w:proofErr w:type="gramEnd"/>
      <w:r w:rsidRPr="00A71BCD">
        <w:rPr>
          <w:rFonts w:ascii="Times New Roman" w:hAnsi="Times New Roman" w:cs="Times New Roman"/>
          <w:sz w:val="28"/>
          <w:szCs w:val="28"/>
        </w:rPr>
        <w:t xml:space="preserve"> детский сад «Солнышко» Вяземского района Смоленской области</w:t>
      </w:r>
      <w:r w:rsidR="0000447F">
        <w:rPr>
          <w:rFonts w:ascii="Times New Roman" w:hAnsi="Times New Roman" w:cs="Times New Roman"/>
          <w:sz w:val="28"/>
          <w:szCs w:val="28"/>
        </w:rPr>
        <w:t>;</w:t>
      </w:r>
    </w:p>
    <w:p w:rsidR="0000447F" w:rsidRDefault="00BE4F89" w:rsidP="00BE4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ab/>
      </w:r>
      <w:r w:rsidR="0000447F" w:rsidRPr="00A71BCD">
        <w:rPr>
          <w:rFonts w:ascii="Times New Roman" w:hAnsi="Times New Roman" w:cs="Times New Roman"/>
          <w:sz w:val="28"/>
          <w:szCs w:val="28"/>
        </w:rPr>
        <w:t>- 1 внеплановая проверка (ревизия) соблюдения законности начисления и обоснованности выплаты заработной платы, правомерности применяемых выплат стимулирующего и компенсационного характера МБДОУ детский сад № 2 г. Вязьмы Смоленской области за период с</w:t>
      </w:r>
      <w:r w:rsidR="0000447F">
        <w:rPr>
          <w:rFonts w:ascii="Times New Roman" w:hAnsi="Times New Roman" w:cs="Times New Roman"/>
          <w:sz w:val="28"/>
          <w:szCs w:val="28"/>
        </w:rPr>
        <w:t xml:space="preserve"> 01.07.2020 г. по 30.04.2021 года.</w:t>
      </w:r>
    </w:p>
    <w:p w:rsidR="00BE4F89" w:rsidRPr="008D001D" w:rsidRDefault="00BE4F89" w:rsidP="00004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1D">
        <w:rPr>
          <w:rFonts w:ascii="Times New Roman" w:hAnsi="Times New Roman" w:cs="Times New Roman"/>
          <w:sz w:val="28"/>
          <w:szCs w:val="28"/>
        </w:rPr>
        <w:t>Объем проверенных сре</w:t>
      </w:r>
      <w:proofErr w:type="gramStart"/>
      <w:r w:rsidRPr="008D001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D001D">
        <w:rPr>
          <w:rFonts w:ascii="Times New Roman" w:hAnsi="Times New Roman" w:cs="Times New Roman"/>
          <w:sz w:val="28"/>
          <w:szCs w:val="28"/>
        </w:rPr>
        <w:t>и осуществлении внутреннего муниципального финансового контроля составил 558 223,8 тыс. рублей, в том числе при осуществлении контроля в сфере закупок в объеме 44 051,3 тыс. рублей.</w:t>
      </w:r>
    </w:p>
    <w:p w:rsidR="00BE4F89" w:rsidRPr="008D001D" w:rsidRDefault="00BE4F89" w:rsidP="00BE4F8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1D">
        <w:rPr>
          <w:rFonts w:ascii="Times New Roman" w:hAnsi="Times New Roman" w:cs="Times New Roman"/>
          <w:sz w:val="28"/>
          <w:szCs w:val="28"/>
        </w:rPr>
        <w:t>В ходе контрольной деятельности установлено 134 нарушения на сумму 12 899,8 тыс. рублей, в том числе: 81 нарушение в финансово-бюджетной сфере на сумму 8 648,8 тыс. рублей и 53 нарушения в сфере закупок на сумму 4 215,0 тыс. рублей.</w:t>
      </w:r>
    </w:p>
    <w:p w:rsidR="00BE4F89" w:rsidRPr="00A71BCD" w:rsidRDefault="00BE4F89" w:rsidP="00BE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подготовлено и направлено 17 актов проверок. Акты подписаны без разногласий, внесено 3 представления для устранения нарушений и замечаний установленных в ходе проверок. Информация об исполнении представлений предоставлена объектами контроля в установленный в них срок. Не устраненные нарушения находятся на контроле до установленного и согласованного со специалистами </w:t>
      </w:r>
      <w:r w:rsidR="007D74CE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A71BCD">
        <w:rPr>
          <w:rFonts w:ascii="Times New Roman" w:hAnsi="Times New Roman" w:cs="Times New Roman"/>
          <w:sz w:val="28"/>
          <w:szCs w:val="28"/>
        </w:rPr>
        <w:t xml:space="preserve"> срока исполнения.</w:t>
      </w:r>
    </w:p>
    <w:p w:rsidR="001C098E" w:rsidRPr="00A71BCD" w:rsidRDefault="001C098E" w:rsidP="001C09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контрольного мероприятия «Внеплановая проверка (ревизия) соблюдения законности начисления и обоснованности выплаты заработной платы, правомерность применяемых выплат стимулирующего и компенсационного характера МБДОУ детский сад № 2 г. Вязьмы Смоленской области за период с 01.07.2020 г. по 30.04.2021 г.» направлялась в УФСБ России по Смоленской области отделение в г. Вязьма.</w:t>
      </w:r>
    </w:p>
    <w:p w:rsidR="00BE4F89" w:rsidRPr="00A71BCD" w:rsidRDefault="00BE4F89" w:rsidP="00BE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ежедневно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исполнялись</w:t>
      </w: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финансового органа по казначейскому контролю в сфере закупок товаров, работ, услуг для обеспечения муниципальных нужд, предусмотренных частью 5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а именно:</w:t>
      </w:r>
    </w:p>
    <w:p w:rsidR="00BE4F89" w:rsidRPr="00A71BCD" w:rsidRDefault="00BE4F89" w:rsidP="00BE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</w:t>
      </w:r>
      <w:r w:rsidRPr="00A71BCD">
        <w:rPr>
          <w:rFonts w:ascii="Times New Roman" w:hAnsi="Times New Roman" w:cs="Times New Roman"/>
          <w:sz w:val="28"/>
          <w:szCs w:val="28"/>
        </w:rPr>
        <w:t>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BE4F89" w:rsidRPr="00A71BCD" w:rsidRDefault="00BE4F89" w:rsidP="00BE4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>- за 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>а) в планах-графиках, в планах закупок;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>б) в извещениях об осуществлении закупок, в документации о закупках, в планах-графиках;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>в) в реестре контрактов, заключенных заказчиками, условиям контрактов.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 xml:space="preserve">За отчетный период казначейский контроль прошли 828 планов-графиков, 900 муниципальных контрактов и договоров. 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BCD">
        <w:rPr>
          <w:rFonts w:ascii="Times New Roman" w:hAnsi="Times New Roman" w:cs="Times New Roman"/>
          <w:sz w:val="28"/>
          <w:szCs w:val="28"/>
        </w:rPr>
        <w:t xml:space="preserve">В 2021 году </w:t>
      </w:r>
      <w:r>
        <w:rPr>
          <w:rFonts w:ascii="Times New Roman" w:hAnsi="Times New Roman" w:cs="Times New Roman"/>
          <w:sz w:val="28"/>
          <w:szCs w:val="28"/>
        </w:rPr>
        <w:t xml:space="preserve">финансовому </w:t>
      </w:r>
      <w:r w:rsidR="00AF13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правлению</w:t>
      </w:r>
      <w:r w:rsidRPr="00A71BCD">
        <w:rPr>
          <w:rFonts w:ascii="Times New Roman" w:hAnsi="Times New Roman" w:cs="Times New Roman"/>
          <w:sz w:val="28"/>
          <w:szCs w:val="28"/>
        </w:rPr>
        <w:t xml:space="preserve">, как органу контроля в сфере закупок, поступило на проверку и согласование 5 уведомлений с документами об осуществлении закупки у единственного поставщика в случаях, предусмотренных пунктами 6 и 9 части 1 статьи 93 </w:t>
      </w: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A71B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осуществлялись</w:t>
      </w: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финансового органа по проведению контрольных мероприятий в рамках бюджетных полномочий, предусмотренных частью 6 статьи 160.2-1 Бюджетного кодекса Российской Федерации, а именно </w:t>
      </w:r>
      <w:r w:rsidRPr="00A71BCD">
        <w:rPr>
          <w:rFonts w:ascii="Times New Roman" w:hAnsi="Times New Roman" w:cs="Times New Roman"/>
          <w:sz w:val="28"/>
          <w:szCs w:val="28"/>
        </w:rPr>
        <w:t>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нужд.</w:t>
      </w:r>
      <w:proofErr w:type="gramEnd"/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 xml:space="preserve">Для осуществления вышеуказанных полномочий разработан Порядок </w:t>
      </w:r>
      <w:proofErr w:type="gramStart"/>
      <w:r w:rsidRPr="00A71BCD">
        <w:rPr>
          <w:rFonts w:ascii="Times New Roman" w:hAnsi="Times New Roman" w:cs="Times New Roman"/>
          <w:sz w:val="28"/>
          <w:szCs w:val="28"/>
        </w:rPr>
        <w:t>проведения мониторинга качества финансового менеджмента главных администраторов бюджетных средств Вяземского района</w:t>
      </w:r>
      <w:proofErr w:type="gramEnd"/>
      <w:r w:rsidRPr="00A71BCD">
        <w:rPr>
          <w:rFonts w:ascii="Times New Roman" w:hAnsi="Times New Roman" w:cs="Times New Roman"/>
          <w:sz w:val="28"/>
          <w:szCs w:val="28"/>
        </w:rPr>
        <w:t xml:space="preserve"> Смоленской области, утвержденный приказом финансового управления Администрации муниципального образования «Вяземский район» Смоленской области от 23.11.2020 года № 108.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мониторинг качества финансового менеджмента у шести главных администраторов бюджетных средств Вяземского района, а именно: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A71BCD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«Вяземский район» Смоленской области;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 xml:space="preserve">- комитета по культуре, спорту и туризму Администрации муниципального образования «Вяземский район» Смоленской области; 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>- комитета образования Администрации муниципального образования «Вяземский район» Смоленской области;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>- комитета имущественных отношений Администрации муниципального образования «Вяземский район» Смоленской области;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>- финансового управления Администрации муниципального образования «Вяземский район» Смоленской области;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hAnsi="Times New Roman" w:cs="Times New Roman"/>
          <w:sz w:val="28"/>
          <w:szCs w:val="28"/>
        </w:rPr>
        <w:t xml:space="preserve">-   </w:t>
      </w:r>
      <w:r w:rsidRPr="00A71BCD">
        <w:rPr>
          <w:rFonts w:ascii="Times New Roman" w:hAnsi="Times New Roman" w:cs="Times New Roman"/>
          <w:bCs/>
          <w:sz w:val="28"/>
          <w:szCs w:val="28"/>
        </w:rPr>
        <w:t>Вяземский районный Совет депутатов.</w:t>
      </w:r>
    </w:p>
    <w:p w:rsidR="00BE4F89" w:rsidRPr="00A71BCD" w:rsidRDefault="00BE4F89" w:rsidP="00BE4F8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мониторинга качества финансового менеджмента подготовлен </w:t>
      </w:r>
      <w:r w:rsidRPr="00A71B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 направлен отчет и рейтинг, в которых главным администраторам </w:t>
      </w:r>
      <w:r w:rsidRPr="00A71BCD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бюджетных средств указаны предложения о необходимости принятия мер по повышению качества </w:t>
      </w: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менеджмента,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</w:t>
      </w:r>
      <w:r w:rsidRPr="00A71B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proofErr w:type="gramEnd"/>
    </w:p>
    <w:p w:rsidR="00BE4F89" w:rsidRPr="00A71BCD" w:rsidRDefault="00BE4F89" w:rsidP="00BE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BCD">
        <w:rPr>
          <w:rFonts w:ascii="Times New Roman" w:hAnsi="Times New Roman"/>
          <w:sz w:val="28"/>
          <w:szCs w:val="28"/>
        </w:rPr>
        <w:t xml:space="preserve">Главными администраторами бюджетных средств Вяземского района Смоленской области подготовлены и направлены в </w:t>
      </w:r>
      <w:r w:rsidR="007D74CE">
        <w:rPr>
          <w:rFonts w:ascii="Times New Roman" w:hAnsi="Times New Roman"/>
          <w:sz w:val="28"/>
          <w:szCs w:val="28"/>
        </w:rPr>
        <w:t>финансовое управление</w:t>
      </w:r>
      <w:r w:rsidRPr="00A71BCD">
        <w:rPr>
          <w:rFonts w:ascii="Times New Roman" w:hAnsi="Times New Roman"/>
          <w:sz w:val="28"/>
          <w:szCs w:val="28"/>
        </w:rPr>
        <w:t xml:space="preserve"> планы мероприятий по улучшению качества финансового менеджмента.</w:t>
      </w:r>
    </w:p>
    <w:p w:rsidR="00BE4F89" w:rsidRPr="00A71BCD" w:rsidRDefault="00BE4F89" w:rsidP="00BE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 последующего контроля</w:t>
      </w:r>
      <w:r w:rsidRPr="00A71BCD">
        <w:rPr>
          <w:rFonts w:ascii="Times New Roman" w:hAnsi="Times New Roman" w:cs="Times New Roman"/>
          <w:sz w:val="28"/>
          <w:szCs w:val="28"/>
        </w:rPr>
        <w:t xml:space="preserve"> </w:t>
      </w:r>
      <w:r w:rsidR="00C11DE0">
        <w:rPr>
          <w:rFonts w:ascii="Times New Roman" w:hAnsi="Times New Roman" w:cs="Times New Roman"/>
          <w:sz w:val="28"/>
          <w:szCs w:val="28"/>
        </w:rPr>
        <w:t xml:space="preserve">осуществлялся </w:t>
      </w:r>
      <w:r w:rsidRPr="00A71BCD">
        <w:rPr>
          <w:rFonts w:ascii="Times New Roman" w:hAnsi="Times New Roman" w:cs="Times New Roman"/>
          <w:sz w:val="28"/>
          <w:szCs w:val="28"/>
        </w:rPr>
        <w:t xml:space="preserve">постоянный </w:t>
      </w:r>
      <w:proofErr w:type="gramStart"/>
      <w:r w:rsidRPr="00A71B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1BCD">
        <w:rPr>
          <w:rFonts w:ascii="Times New Roman" w:hAnsi="Times New Roman" w:cs="Times New Roman"/>
          <w:sz w:val="28"/>
          <w:szCs w:val="28"/>
        </w:rPr>
        <w:t xml:space="preserve"> устранением нарушений и исполнением предложений и рекомендаций, представлений и предписаний, вынесенных по результатам ранее проведенных контрольных мероприятий</w:t>
      </w:r>
      <w:r w:rsidRPr="00A71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230" w:rsidRDefault="00F13230" w:rsidP="00E335E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66866" w:rsidRDefault="00B66866" w:rsidP="00B668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66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B66866" w:rsidRPr="00B66866" w:rsidRDefault="00B66866" w:rsidP="00B668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F22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Подведя итоги работы финансового управления можно отметить основные аспекты за 2021 год, это: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выполнение плановых значений по налоговым и неналоговым доходам;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недопущение кассовых разрывов и обеспечение сбалансированности бюджета;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формирование и обеспечение исполнения расходной части бюджета в программной структуре на основе утвержденных муниципальных программ;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обеспечение юридически значимого электронного обмена документами по расходным и иным операциям при исполнении бюджета между </w:t>
      </w:r>
      <w:r w:rsidR="00D87F2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B66866">
        <w:rPr>
          <w:rFonts w:ascii="Times New Roman" w:hAnsi="Times New Roman" w:cs="Times New Roman"/>
          <w:sz w:val="28"/>
          <w:szCs w:val="28"/>
        </w:rPr>
        <w:t xml:space="preserve"> и участни</w:t>
      </w:r>
      <w:r w:rsidR="00D87F22">
        <w:rPr>
          <w:rFonts w:ascii="Times New Roman" w:hAnsi="Times New Roman" w:cs="Times New Roman"/>
          <w:sz w:val="28"/>
          <w:szCs w:val="28"/>
        </w:rPr>
        <w:t>ками бюджетного процесса, а так</w:t>
      </w:r>
      <w:r w:rsidRPr="00B66866">
        <w:rPr>
          <w:rFonts w:ascii="Times New Roman" w:hAnsi="Times New Roman" w:cs="Times New Roman"/>
          <w:sz w:val="28"/>
          <w:szCs w:val="28"/>
        </w:rPr>
        <w:t xml:space="preserve">же муниципальными бюджетными и автономными учреждениями с использованием квалифицированной электронной подписи;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обеспечение непрерывности, безопасности и надежности информационного и автоматизированного бюджетного процесса;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>- обеспечение формирования и представления соответствующей информации в интегрированную информационную систему управления общественными</w:t>
      </w:r>
      <w:r w:rsidR="007D74CE"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бюджет»;</w:t>
      </w:r>
      <w:r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осуществление в необходимом объеме кассовых операций по оплате принятых денежных обязательств в установленные сроки с соблюдением требований порядка санкционирования расходов;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 xml:space="preserve">- безусловное и своевременное исполнение долговых обязательств; </w:t>
      </w:r>
    </w:p>
    <w:p w:rsidR="00B66866" w:rsidRPr="00B66866" w:rsidRDefault="00B66866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66">
        <w:rPr>
          <w:rFonts w:ascii="Times New Roman" w:hAnsi="Times New Roman" w:cs="Times New Roman"/>
          <w:sz w:val="28"/>
          <w:szCs w:val="28"/>
        </w:rPr>
        <w:t>- своевременное и в полном объеме предоставление бюджетной и иной отчетности в соответствии с требованиями</w:t>
      </w:r>
      <w:r w:rsidR="00D87F22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году работа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будет направлена на решение следующих задач: 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>беспечение долгосрочной сбалансиро</w:t>
      </w:r>
      <w:r>
        <w:rPr>
          <w:rFonts w:ascii="Times New Roman" w:hAnsi="Times New Roman" w:cs="Times New Roman"/>
          <w:sz w:val="28"/>
          <w:szCs w:val="28"/>
        </w:rPr>
        <w:t>ванности и устойчивости бюджета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866" w:rsidRPr="00B66866" w:rsidRDefault="00D87F22" w:rsidP="00D87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крепление доходной базы бюджета за счет наращивания стабильных доходных источников и мобилизации в бюджет имеющихся резервов для выполнения задач, стоящих перед </w:t>
      </w:r>
      <w:r>
        <w:rPr>
          <w:rFonts w:ascii="Times New Roman" w:hAnsi="Times New Roman" w:cs="Times New Roman"/>
          <w:sz w:val="28"/>
          <w:szCs w:val="28"/>
        </w:rPr>
        <w:t>районом</w:t>
      </w:r>
      <w:r w:rsidR="007D74CE">
        <w:rPr>
          <w:rFonts w:ascii="Times New Roman" w:hAnsi="Times New Roman" w:cs="Times New Roman"/>
          <w:sz w:val="28"/>
          <w:szCs w:val="28"/>
        </w:rPr>
        <w:t>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475" w:rsidRDefault="00D87F22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овышение эффективности действующих расходных обязательств, концентрация расходов на первоочередных и приоритетных направлениях и проектах, в том числе национальных проектах, а также входящих в их состав региональных проектах в пределах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34475">
        <w:rPr>
          <w:rFonts w:ascii="Times New Roman" w:hAnsi="Times New Roman" w:cs="Times New Roman"/>
          <w:sz w:val="28"/>
          <w:szCs w:val="28"/>
        </w:rPr>
        <w:t>;</w:t>
      </w:r>
    </w:p>
    <w:p w:rsidR="00C34475" w:rsidRDefault="00C34475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>беспечение оптимизации расходных обязательств и соответствия их объема реальным доходным источникам и источникам покрытия дефицита</w:t>
      </w:r>
      <w:r w:rsidR="00D87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бюджета;</w:t>
      </w:r>
    </w:p>
    <w:p w:rsidR="00B66866" w:rsidRPr="00B66866" w:rsidRDefault="00C34475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866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ие б</w:t>
      </w:r>
      <w:r w:rsidR="00B66866" w:rsidRPr="00B66866">
        <w:rPr>
          <w:rFonts w:ascii="Times New Roman" w:hAnsi="Times New Roman" w:cs="Times New Roman"/>
          <w:sz w:val="28"/>
          <w:szCs w:val="28"/>
        </w:rPr>
        <w:t>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на достижение конкретных результатов, на исполнение принятых долговых обязательств и поддержание муниципального долга на</w:t>
      </w:r>
      <w:r w:rsidR="00D1234E">
        <w:rPr>
          <w:rFonts w:ascii="Times New Roman" w:hAnsi="Times New Roman" w:cs="Times New Roman"/>
          <w:sz w:val="28"/>
          <w:szCs w:val="28"/>
        </w:rPr>
        <w:t xml:space="preserve"> экономически безопасном уровне;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беспечение кассового обслуживания </w:t>
      </w:r>
      <w:r>
        <w:rPr>
          <w:rFonts w:ascii="Times New Roman" w:hAnsi="Times New Roman" w:cs="Times New Roman"/>
          <w:sz w:val="28"/>
          <w:szCs w:val="28"/>
        </w:rPr>
        <w:t>муниципальных организаций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в условиях новой системы казначейского обслу</w:t>
      </w:r>
      <w:r w:rsidR="00C34475">
        <w:rPr>
          <w:rFonts w:ascii="Times New Roman" w:hAnsi="Times New Roman" w:cs="Times New Roman"/>
          <w:sz w:val="28"/>
          <w:szCs w:val="28"/>
        </w:rPr>
        <w:t>живания и казначейских платежей;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proofErr w:type="gramStart"/>
      <w:r w:rsidR="00B66866" w:rsidRPr="00B66866">
        <w:rPr>
          <w:rFonts w:ascii="Times New Roman" w:hAnsi="Times New Roman" w:cs="Times New Roman"/>
          <w:sz w:val="28"/>
          <w:szCs w:val="28"/>
        </w:rPr>
        <w:t xml:space="preserve">оценки качества финансового менеджмента главных распорядителей бюджетных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C3447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66866" w:rsidRPr="00B66866" w:rsidRDefault="00D1234E" w:rsidP="00D12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беспечение открытости, прозрачности и публичности процесса управления муниципальными финансами, в том числе за счет размещения в открытом доступе финансовой и иной информации о бюджете и бюджетном процессе на едином портале бюджетной системы Российской Федерации, а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«Вяземский район» Смоленской области</w:t>
      </w:r>
      <w:r w:rsidR="00C34475">
        <w:rPr>
          <w:rFonts w:ascii="Times New Roman" w:hAnsi="Times New Roman" w:cs="Times New Roman"/>
          <w:sz w:val="28"/>
          <w:szCs w:val="28"/>
        </w:rPr>
        <w:t>;</w:t>
      </w:r>
      <w:r w:rsidR="00B66866" w:rsidRPr="00B6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511" w:rsidRPr="00B66866" w:rsidRDefault="008518C8" w:rsidP="008518C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66866" w:rsidRPr="00B66866">
        <w:rPr>
          <w:rFonts w:ascii="Times New Roman" w:hAnsi="Times New Roman" w:cs="Times New Roman"/>
          <w:sz w:val="28"/>
          <w:szCs w:val="28"/>
        </w:rPr>
        <w:t>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на муниципальном уровне.</w:t>
      </w:r>
    </w:p>
    <w:p w:rsidR="00BE4F89" w:rsidRPr="00B66866" w:rsidRDefault="00BE4F89" w:rsidP="00B668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89" w:rsidRPr="00B66866" w:rsidRDefault="00BE4F89" w:rsidP="00B668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DCA" w:rsidRPr="001E037A" w:rsidRDefault="008A7DCA" w:rsidP="00E33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037A" w:rsidRDefault="001E037A" w:rsidP="00581B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71335" w:rsidRDefault="00C71335" w:rsidP="00C7133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71335" w:rsidSect="002B4F56">
      <w:footerReference w:type="default" r:id="rId10"/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619" w:rsidRDefault="00C07619" w:rsidP="002351B9">
      <w:pPr>
        <w:spacing w:after="0" w:line="240" w:lineRule="auto"/>
      </w:pPr>
      <w:r>
        <w:separator/>
      </w:r>
    </w:p>
  </w:endnote>
  <w:endnote w:type="continuationSeparator" w:id="0">
    <w:p w:rsidR="00C07619" w:rsidRDefault="00C07619" w:rsidP="0023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446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351B9" w:rsidRPr="00271B5B" w:rsidRDefault="004B1781">
        <w:pPr>
          <w:pStyle w:val="a6"/>
          <w:jc w:val="right"/>
          <w:rPr>
            <w:rFonts w:ascii="Times New Roman" w:hAnsi="Times New Roman" w:cs="Times New Roman"/>
          </w:rPr>
        </w:pPr>
        <w:r w:rsidRPr="00271B5B">
          <w:rPr>
            <w:rFonts w:ascii="Times New Roman" w:hAnsi="Times New Roman" w:cs="Times New Roman"/>
          </w:rPr>
          <w:fldChar w:fldCharType="begin"/>
        </w:r>
        <w:r w:rsidR="002351B9" w:rsidRPr="00271B5B">
          <w:rPr>
            <w:rFonts w:ascii="Times New Roman" w:hAnsi="Times New Roman" w:cs="Times New Roman"/>
          </w:rPr>
          <w:instrText>PAGE   \* MERGEFORMAT</w:instrText>
        </w:r>
        <w:r w:rsidRPr="00271B5B">
          <w:rPr>
            <w:rFonts w:ascii="Times New Roman" w:hAnsi="Times New Roman" w:cs="Times New Roman"/>
          </w:rPr>
          <w:fldChar w:fldCharType="separate"/>
        </w:r>
        <w:r w:rsidR="00CA7652">
          <w:rPr>
            <w:rFonts w:ascii="Times New Roman" w:hAnsi="Times New Roman" w:cs="Times New Roman"/>
            <w:noProof/>
          </w:rPr>
          <w:t>13</w:t>
        </w:r>
        <w:r w:rsidRPr="00271B5B">
          <w:rPr>
            <w:rFonts w:ascii="Times New Roman" w:hAnsi="Times New Roman" w:cs="Times New Roman"/>
          </w:rPr>
          <w:fldChar w:fldCharType="end"/>
        </w:r>
      </w:p>
    </w:sdtContent>
  </w:sdt>
  <w:p w:rsidR="002351B9" w:rsidRDefault="002351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619" w:rsidRDefault="00C07619" w:rsidP="002351B9">
      <w:pPr>
        <w:spacing w:after="0" w:line="240" w:lineRule="auto"/>
      </w:pPr>
      <w:r>
        <w:separator/>
      </w:r>
    </w:p>
  </w:footnote>
  <w:footnote w:type="continuationSeparator" w:id="0">
    <w:p w:rsidR="00C07619" w:rsidRDefault="00C07619" w:rsidP="0023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7E69C0"/>
    <w:lvl w:ilvl="0">
      <w:numFmt w:val="bullet"/>
      <w:lvlText w:val="*"/>
      <w:lvlJc w:val="left"/>
    </w:lvl>
  </w:abstractNum>
  <w:abstractNum w:abstractNumId="1">
    <w:nsid w:val="0B2B1523"/>
    <w:multiLevelType w:val="hybridMultilevel"/>
    <w:tmpl w:val="B6322CC6"/>
    <w:lvl w:ilvl="0" w:tplc="5B285F9E">
      <w:start w:val="1"/>
      <w:numFmt w:val="decimal"/>
      <w:lvlText w:val="%1."/>
      <w:lvlJc w:val="left"/>
      <w:pPr>
        <w:ind w:left="155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">
    <w:nsid w:val="31D03FB5"/>
    <w:multiLevelType w:val="hybridMultilevel"/>
    <w:tmpl w:val="D082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21B10"/>
    <w:multiLevelType w:val="hybridMultilevel"/>
    <w:tmpl w:val="19A6735C"/>
    <w:lvl w:ilvl="0" w:tplc="9F8C5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B00C96"/>
    <w:multiLevelType w:val="hybridMultilevel"/>
    <w:tmpl w:val="1CBA6B0C"/>
    <w:lvl w:ilvl="0" w:tplc="954E3D0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444A01AF"/>
    <w:multiLevelType w:val="hybridMultilevel"/>
    <w:tmpl w:val="AF003CE2"/>
    <w:lvl w:ilvl="0" w:tplc="896C7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C3F5385"/>
    <w:multiLevelType w:val="hybridMultilevel"/>
    <w:tmpl w:val="29146220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C254E17"/>
    <w:multiLevelType w:val="hybridMultilevel"/>
    <w:tmpl w:val="982A13B8"/>
    <w:lvl w:ilvl="0" w:tplc="85EAE834">
      <w:start w:val="2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645A2DC6"/>
    <w:multiLevelType w:val="hybridMultilevel"/>
    <w:tmpl w:val="A9B630E2"/>
    <w:lvl w:ilvl="0" w:tplc="DBC8186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4FA"/>
    <w:rsid w:val="00002937"/>
    <w:rsid w:val="0000447F"/>
    <w:rsid w:val="00010DED"/>
    <w:rsid w:val="00011F0D"/>
    <w:rsid w:val="000309E6"/>
    <w:rsid w:val="0004068A"/>
    <w:rsid w:val="0004125C"/>
    <w:rsid w:val="00055D45"/>
    <w:rsid w:val="00065743"/>
    <w:rsid w:val="00072414"/>
    <w:rsid w:val="000764FD"/>
    <w:rsid w:val="00077151"/>
    <w:rsid w:val="00087149"/>
    <w:rsid w:val="00094B7E"/>
    <w:rsid w:val="00096043"/>
    <w:rsid w:val="000C0F78"/>
    <w:rsid w:val="000E0023"/>
    <w:rsid w:val="000F0959"/>
    <w:rsid w:val="000F169D"/>
    <w:rsid w:val="001053E4"/>
    <w:rsid w:val="001107EE"/>
    <w:rsid w:val="00120CC4"/>
    <w:rsid w:val="001229A1"/>
    <w:rsid w:val="00133ED2"/>
    <w:rsid w:val="001342E3"/>
    <w:rsid w:val="00141DEA"/>
    <w:rsid w:val="001651A3"/>
    <w:rsid w:val="00171D63"/>
    <w:rsid w:val="00172C69"/>
    <w:rsid w:val="0017581B"/>
    <w:rsid w:val="00180A81"/>
    <w:rsid w:val="00181E7A"/>
    <w:rsid w:val="00184229"/>
    <w:rsid w:val="00186B21"/>
    <w:rsid w:val="001877A6"/>
    <w:rsid w:val="001934AE"/>
    <w:rsid w:val="001A353B"/>
    <w:rsid w:val="001A431B"/>
    <w:rsid w:val="001A6E75"/>
    <w:rsid w:val="001C098E"/>
    <w:rsid w:val="001D51BC"/>
    <w:rsid w:val="001E037A"/>
    <w:rsid w:val="001E3071"/>
    <w:rsid w:val="001F25BB"/>
    <w:rsid w:val="001F41B4"/>
    <w:rsid w:val="00225AD7"/>
    <w:rsid w:val="00230040"/>
    <w:rsid w:val="002351B9"/>
    <w:rsid w:val="00236309"/>
    <w:rsid w:val="002435B9"/>
    <w:rsid w:val="00245A03"/>
    <w:rsid w:val="00246364"/>
    <w:rsid w:val="00252E48"/>
    <w:rsid w:val="00271B5B"/>
    <w:rsid w:val="0028069D"/>
    <w:rsid w:val="00287CFF"/>
    <w:rsid w:val="00287EAD"/>
    <w:rsid w:val="00293690"/>
    <w:rsid w:val="00294D02"/>
    <w:rsid w:val="002A03FA"/>
    <w:rsid w:val="002B1800"/>
    <w:rsid w:val="002B4F56"/>
    <w:rsid w:val="002C398B"/>
    <w:rsid w:val="002C42E6"/>
    <w:rsid w:val="002C44BF"/>
    <w:rsid w:val="002D0C5A"/>
    <w:rsid w:val="002E7969"/>
    <w:rsid w:val="002E7BDD"/>
    <w:rsid w:val="002F216F"/>
    <w:rsid w:val="002F2F7E"/>
    <w:rsid w:val="002F68F7"/>
    <w:rsid w:val="0030202A"/>
    <w:rsid w:val="0030366B"/>
    <w:rsid w:val="00311491"/>
    <w:rsid w:val="0032754A"/>
    <w:rsid w:val="00332456"/>
    <w:rsid w:val="00332A6E"/>
    <w:rsid w:val="00337C2B"/>
    <w:rsid w:val="00344D24"/>
    <w:rsid w:val="00346414"/>
    <w:rsid w:val="00352430"/>
    <w:rsid w:val="00352A51"/>
    <w:rsid w:val="00365D33"/>
    <w:rsid w:val="00381566"/>
    <w:rsid w:val="00382A3B"/>
    <w:rsid w:val="003845BC"/>
    <w:rsid w:val="003875F7"/>
    <w:rsid w:val="0039531E"/>
    <w:rsid w:val="003A2EF9"/>
    <w:rsid w:val="003C4BF6"/>
    <w:rsid w:val="003E3824"/>
    <w:rsid w:val="003E4E9F"/>
    <w:rsid w:val="003F07B9"/>
    <w:rsid w:val="00410AB3"/>
    <w:rsid w:val="00412E1E"/>
    <w:rsid w:val="00422719"/>
    <w:rsid w:val="00446DE2"/>
    <w:rsid w:val="00453FBF"/>
    <w:rsid w:val="004758D2"/>
    <w:rsid w:val="004830D8"/>
    <w:rsid w:val="00495845"/>
    <w:rsid w:val="004A3D98"/>
    <w:rsid w:val="004B1781"/>
    <w:rsid w:val="004B30D3"/>
    <w:rsid w:val="004B773D"/>
    <w:rsid w:val="004C26A5"/>
    <w:rsid w:val="004C6F3A"/>
    <w:rsid w:val="004D41C1"/>
    <w:rsid w:val="004F120E"/>
    <w:rsid w:val="004F6A84"/>
    <w:rsid w:val="00502743"/>
    <w:rsid w:val="00502CEA"/>
    <w:rsid w:val="00512DB3"/>
    <w:rsid w:val="00516714"/>
    <w:rsid w:val="00546392"/>
    <w:rsid w:val="00546CC5"/>
    <w:rsid w:val="00553BC4"/>
    <w:rsid w:val="00564F9D"/>
    <w:rsid w:val="00571955"/>
    <w:rsid w:val="00571B9D"/>
    <w:rsid w:val="005742AD"/>
    <w:rsid w:val="00581401"/>
    <w:rsid w:val="00581B39"/>
    <w:rsid w:val="00586635"/>
    <w:rsid w:val="0059320B"/>
    <w:rsid w:val="005A04C6"/>
    <w:rsid w:val="005A42A9"/>
    <w:rsid w:val="005B21A4"/>
    <w:rsid w:val="005B29C2"/>
    <w:rsid w:val="005C0153"/>
    <w:rsid w:val="005D7B73"/>
    <w:rsid w:val="005E31D2"/>
    <w:rsid w:val="005F4038"/>
    <w:rsid w:val="005F61EF"/>
    <w:rsid w:val="00605511"/>
    <w:rsid w:val="00612DBD"/>
    <w:rsid w:val="00616B7E"/>
    <w:rsid w:val="00636A23"/>
    <w:rsid w:val="006415B5"/>
    <w:rsid w:val="00645CBC"/>
    <w:rsid w:val="00646DB6"/>
    <w:rsid w:val="00650905"/>
    <w:rsid w:val="00652ECF"/>
    <w:rsid w:val="00656558"/>
    <w:rsid w:val="00660F06"/>
    <w:rsid w:val="00665ECF"/>
    <w:rsid w:val="006757D5"/>
    <w:rsid w:val="00686C7E"/>
    <w:rsid w:val="0069287B"/>
    <w:rsid w:val="006B4CA4"/>
    <w:rsid w:val="006B702D"/>
    <w:rsid w:val="006C089A"/>
    <w:rsid w:val="006D3A40"/>
    <w:rsid w:val="006E17EA"/>
    <w:rsid w:val="006E1B68"/>
    <w:rsid w:val="006E4927"/>
    <w:rsid w:val="006F2ACA"/>
    <w:rsid w:val="006F5DA4"/>
    <w:rsid w:val="007140E5"/>
    <w:rsid w:val="00717082"/>
    <w:rsid w:val="0072044F"/>
    <w:rsid w:val="00726B57"/>
    <w:rsid w:val="00727360"/>
    <w:rsid w:val="00732590"/>
    <w:rsid w:val="00746916"/>
    <w:rsid w:val="00766E32"/>
    <w:rsid w:val="00767DE4"/>
    <w:rsid w:val="00777297"/>
    <w:rsid w:val="00781298"/>
    <w:rsid w:val="007A517D"/>
    <w:rsid w:val="007A66DD"/>
    <w:rsid w:val="007B0600"/>
    <w:rsid w:val="007B474C"/>
    <w:rsid w:val="007B6F9A"/>
    <w:rsid w:val="007D03B9"/>
    <w:rsid w:val="007D74CE"/>
    <w:rsid w:val="007E1B77"/>
    <w:rsid w:val="007E36FA"/>
    <w:rsid w:val="007E4C8B"/>
    <w:rsid w:val="007F4AEF"/>
    <w:rsid w:val="008057B5"/>
    <w:rsid w:val="00811D4F"/>
    <w:rsid w:val="00815497"/>
    <w:rsid w:val="008254CA"/>
    <w:rsid w:val="0083074B"/>
    <w:rsid w:val="008518C8"/>
    <w:rsid w:val="008568ED"/>
    <w:rsid w:val="008652E3"/>
    <w:rsid w:val="0086641B"/>
    <w:rsid w:val="00867D03"/>
    <w:rsid w:val="0087767E"/>
    <w:rsid w:val="00877CD7"/>
    <w:rsid w:val="00883B01"/>
    <w:rsid w:val="00893865"/>
    <w:rsid w:val="008962BE"/>
    <w:rsid w:val="008A1B1C"/>
    <w:rsid w:val="008A7DCA"/>
    <w:rsid w:val="008B714B"/>
    <w:rsid w:val="008B73BC"/>
    <w:rsid w:val="008B7C4E"/>
    <w:rsid w:val="008C07DC"/>
    <w:rsid w:val="008C14EB"/>
    <w:rsid w:val="008C46E9"/>
    <w:rsid w:val="008D001D"/>
    <w:rsid w:val="008D1585"/>
    <w:rsid w:val="008D4A74"/>
    <w:rsid w:val="008D678D"/>
    <w:rsid w:val="008E06A5"/>
    <w:rsid w:val="008E22B7"/>
    <w:rsid w:val="008E6486"/>
    <w:rsid w:val="008F1D48"/>
    <w:rsid w:val="008F5BB5"/>
    <w:rsid w:val="00916F30"/>
    <w:rsid w:val="00926616"/>
    <w:rsid w:val="00933409"/>
    <w:rsid w:val="00945E4D"/>
    <w:rsid w:val="009470F7"/>
    <w:rsid w:val="00957442"/>
    <w:rsid w:val="009615FF"/>
    <w:rsid w:val="00962511"/>
    <w:rsid w:val="009629D4"/>
    <w:rsid w:val="00965DDA"/>
    <w:rsid w:val="00970446"/>
    <w:rsid w:val="009817E8"/>
    <w:rsid w:val="009821FC"/>
    <w:rsid w:val="009A08E9"/>
    <w:rsid w:val="009A580C"/>
    <w:rsid w:val="009A5D7A"/>
    <w:rsid w:val="009B3696"/>
    <w:rsid w:val="009B3EE7"/>
    <w:rsid w:val="009B4C46"/>
    <w:rsid w:val="009C6D0F"/>
    <w:rsid w:val="009C7B99"/>
    <w:rsid w:val="009D3C9F"/>
    <w:rsid w:val="009F2EC6"/>
    <w:rsid w:val="00A13ABC"/>
    <w:rsid w:val="00A229E3"/>
    <w:rsid w:val="00A25E72"/>
    <w:rsid w:val="00A30A50"/>
    <w:rsid w:val="00A338DB"/>
    <w:rsid w:val="00A407F1"/>
    <w:rsid w:val="00A5111A"/>
    <w:rsid w:val="00A54FB1"/>
    <w:rsid w:val="00A56AB5"/>
    <w:rsid w:val="00A612A7"/>
    <w:rsid w:val="00A633D9"/>
    <w:rsid w:val="00A71BCD"/>
    <w:rsid w:val="00A84B48"/>
    <w:rsid w:val="00A923B7"/>
    <w:rsid w:val="00A93996"/>
    <w:rsid w:val="00AA015D"/>
    <w:rsid w:val="00AA15C4"/>
    <w:rsid w:val="00AB0C4D"/>
    <w:rsid w:val="00AB7399"/>
    <w:rsid w:val="00AB73BA"/>
    <w:rsid w:val="00AC0976"/>
    <w:rsid w:val="00AD439A"/>
    <w:rsid w:val="00AD5B48"/>
    <w:rsid w:val="00AE3711"/>
    <w:rsid w:val="00AF1052"/>
    <w:rsid w:val="00AF13DF"/>
    <w:rsid w:val="00B04487"/>
    <w:rsid w:val="00B115C7"/>
    <w:rsid w:val="00B16E21"/>
    <w:rsid w:val="00B17F48"/>
    <w:rsid w:val="00B314BD"/>
    <w:rsid w:val="00B31C50"/>
    <w:rsid w:val="00B463A7"/>
    <w:rsid w:val="00B609EB"/>
    <w:rsid w:val="00B66866"/>
    <w:rsid w:val="00B81835"/>
    <w:rsid w:val="00B84FFE"/>
    <w:rsid w:val="00B90E8A"/>
    <w:rsid w:val="00BB1B9E"/>
    <w:rsid w:val="00BB4825"/>
    <w:rsid w:val="00BB4B5E"/>
    <w:rsid w:val="00BC2BE1"/>
    <w:rsid w:val="00BC54EA"/>
    <w:rsid w:val="00BC60AC"/>
    <w:rsid w:val="00BD2FFC"/>
    <w:rsid w:val="00BE4F89"/>
    <w:rsid w:val="00BF3C40"/>
    <w:rsid w:val="00BF45C7"/>
    <w:rsid w:val="00BF4935"/>
    <w:rsid w:val="00BF54FA"/>
    <w:rsid w:val="00BF6B55"/>
    <w:rsid w:val="00C00BB1"/>
    <w:rsid w:val="00C06B61"/>
    <w:rsid w:val="00C07619"/>
    <w:rsid w:val="00C10A8D"/>
    <w:rsid w:val="00C11DE0"/>
    <w:rsid w:val="00C14E3A"/>
    <w:rsid w:val="00C2408B"/>
    <w:rsid w:val="00C267C6"/>
    <w:rsid w:val="00C32A0B"/>
    <w:rsid w:val="00C33B54"/>
    <w:rsid w:val="00C34475"/>
    <w:rsid w:val="00C364C7"/>
    <w:rsid w:val="00C47F86"/>
    <w:rsid w:val="00C54D3A"/>
    <w:rsid w:val="00C66518"/>
    <w:rsid w:val="00C71335"/>
    <w:rsid w:val="00C81FD1"/>
    <w:rsid w:val="00CA221B"/>
    <w:rsid w:val="00CA7652"/>
    <w:rsid w:val="00CB198C"/>
    <w:rsid w:val="00CB1C14"/>
    <w:rsid w:val="00CB32E3"/>
    <w:rsid w:val="00CC1049"/>
    <w:rsid w:val="00CC60AB"/>
    <w:rsid w:val="00CD4B84"/>
    <w:rsid w:val="00CD6C14"/>
    <w:rsid w:val="00CE332D"/>
    <w:rsid w:val="00CE374E"/>
    <w:rsid w:val="00CE4C03"/>
    <w:rsid w:val="00CE7409"/>
    <w:rsid w:val="00CF093F"/>
    <w:rsid w:val="00CF2CC3"/>
    <w:rsid w:val="00CF3177"/>
    <w:rsid w:val="00D01769"/>
    <w:rsid w:val="00D0286B"/>
    <w:rsid w:val="00D0310C"/>
    <w:rsid w:val="00D1234E"/>
    <w:rsid w:val="00D206C5"/>
    <w:rsid w:val="00D23777"/>
    <w:rsid w:val="00D253E3"/>
    <w:rsid w:val="00D434C1"/>
    <w:rsid w:val="00D55E52"/>
    <w:rsid w:val="00D722A3"/>
    <w:rsid w:val="00D86DD6"/>
    <w:rsid w:val="00D87F22"/>
    <w:rsid w:val="00D90D36"/>
    <w:rsid w:val="00D9163A"/>
    <w:rsid w:val="00D97AA2"/>
    <w:rsid w:val="00DA56AF"/>
    <w:rsid w:val="00DA7562"/>
    <w:rsid w:val="00DB2356"/>
    <w:rsid w:val="00DC7D77"/>
    <w:rsid w:val="00DF0ECB"/>
    <w:rsid w:val="00E01383"/>
    <w:rsid w:val="00E3089E"/>
    <w:rsid w:val="00E335EA"/>
    <w:rsid w:val="00E406D8"/>
    <w:rsid w:val="00E44ABF"/>
    <w:rsid w:val="00E57510"/>
    <w:rsid w:val="00E63428"/>
    <w:rsid w:val="00E858FD"/>
    <w:rsid w:val="00E9258C"/>
    <w:rsid w:val="00E97C27"/>
    <w:rsid w:val="00EA352B"/>
    <w:rsid w:val="00EA5FF6"/>
    <w:rsid w:val="00EB0A9F"/>
    <w:rsid w:val="00EC410D"/>
    <w:rsid w:val="00ED369D"/>
    <w:rsid w:val="00ED5D80"/>
    <w:rsid w:val="00EE7E36"/>
    <w:rsid w:val="00F01165"/>
    <w:rsid w:val="00F01B75"/>
    <w:rsid w:val="00F13230"/>
    <w:rsid w:val="00F203B4"/>
    <w:rsid w:val="00F429C0"/>
    <w:rsid w:val="00F43230"/>
    <w:rsid w:val="00F55621"/>
    <w:rsid w:val="00F56A28"/>
    <w:rsid w:val="00F61831"/>
    <w:rsid w:val="00F66954"/>
    <w:rsid w:val="00F7111A"/>
    <w:rsid w:val="00F71E5B"/>
    <w:rsid w:val="00F727A7"/>
    <w:rsid w:val="00F74F1F"/>
    <w:rsid w:val="00F808BE"/>
    <w:rsid w:val="00F915CA"/>
    <w:rsid w:val="00F92D4F"/>
    <w:rsid w:val="00F957DE"/>
    <w:rsid w:val="00F974EA"/>
    <w:rsid w:val="00FA2311"/>
    <w:rsid w:val="00FA6404"/>
    <w:rsid w:val="00FB7AEB"/>
    <w:rsid w:val="00FC6E5C"/>
    <w:rsid w:val="00FD0CD0"/>
    <w:rsid w:val="00FD140C"/>
    <w:rsid w:val="00FD1C81"/>
    <w:rsid w:val="00FE6F2E"/>
    <w:rsid w:val="00FF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566"/>
    <w:pPr>
      <w:spacing w:after="0" w:line="240" w:lineRule="auto"/>
    </w:pPr>
  </w:style>
  <w:style w:type="paragraph" w:customStyle="1" w:styleId="ConsPlusNormal">
    <w:name w:val="ConsPlusNormal"/>
    <w:rsid w:val="0044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BB4825"/>
  </w:style>
  <w:style w:type="paragraph" w:styleId="a4">
    <w:name w:val="header"/>
    <w:basedOn w:val="a"/>
    <w:link w:val="a5"/>
    <w:uiPriority w:val="99"/>
    <w:unhideWhenUsed/>
    <w:rsid w:val="00BB48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B4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B9"/>
  </w:style>
  <w:style w:type="paragraph" w:styleId="a8">
    <w:name w:val="Balloon Text"/>
    <w:basedOn w:val="a"/>
    <w:link w:val="a9"/>
    <w:uiPriority w:val="99"/>
    <w:semiHidden/>
    <w:unhideWhenUsed/>
    <w:rsid w:val="0078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29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7DCA"/>
    <w:pPr>
      <w:ind w:left="720"/>
      <w:contextualSpacing/>
    </w:pPr>
  </w:style>
  <w:style w:type="paragraph" w:styleId="ab">
    <w:name w:val="Body Text"/>
    <w:basedOn w:val="a"/>
    <w:link w:val="ac"/>
    <w:rsid w:val="00E925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925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rmal (Web)"/>
    <w:basedOn w:val="a"/>
    <w:uiPriority w:val="99"/>
    <w:unhideWhenUsed/>
    <w:rsid w:val="00A8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A84B48"/>
    <w:rPr>
      <w:color w:val="0000FF"/>
      <w:u w:val="single"/>
    </w:rPr>
  </w:style>
  <w:style w:type="paragraph" w:customStyle="1" w:styleId="Default">
    <w:name w:val="Default"/>
    <w:rsid w:val="00B66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istema_uprav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nformatcionnoe_obespechen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uhgalterskij_uch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4897</Words>
  <Characters>27915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2</cp:revision>
  <cp:lastPrinted>2022-02-17T05:15:00Z</cp:lastPrinted>
  <dcterms:created xsi:type="dcterms:W3CDTF">2022-02-28T10:37:00Z</dcterms:created>
  <dcterms:modified xsi:type="dcterms:W3CDTF">2022-02-28T10:37:00Z</dcterms:modified>
</cp:coreProperties>
</file>