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5B" w:rsidRPr="00835665" w:rsidRDefault="006B325B" w:rsidP="006B325B">
      <w:pPr>
        <w:jc w:val="center"/>
        <w:rPr>
          <w:b/>
        </w:rPr>
      </w:pPr>
      <w:bookmarkStart w:id="0" w:name="_GoBack"/>
      <w:bookmarkEnd w:id="0"/>
      <w:r w:rsidRPr="00835665">
        <w:rPr>
          <w:b/>
          <w:noProof/>
        </w:rPr>
        <w:drawing>
          <wp:inline distT="0" distB="0" distL="0" distR="0" wp14:anchorId="3A6B5A7B" wp14:editId="437AF4E8">
            <wp:extent cx="531495" cy="605790"/>
            <wp:effectExtent l="0" t="0" r="1905" b="3810"/>
            <wp:docPr id="4" name="Рисунок 4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5B" w:rsidRPr="00835665" w:rsidRDefault="006B325B" w:rsidP="006B325B">
      <w:pPr>
        <w:jc w:val="center"/>
        <w:rPr>
          <w:b/>
        </w:rPr>
      </w:pPr>
    </w:p>
    <w:p w:rsidR="006B325B" w:rsidRPr="00835665" w:rsidRDefault="006B325B" w:rsidP="006B325B">
      <w:pPr>
        <w:jc w:val="center"/>
        <w:rPr>
          <w:b/>
        </w:rPr>
      </w:pPr>
      <w:r w:rsidRPr="00835665">
        <w:rPr>
          <w:b/>
        </w:rPr>
        <w:t>ВЯЗЕМСКИЙ РАЙОННЫЙ СОВЕТ ДЕПУТАТОВ</w:t>
      </w:r>
    </w:p>
    <w:p w:rsidR="006B325B" w:rsidRPr="00835665" w:rsidRDefault="006B325B" w:rsidP="006B325B">
      <w:pPr>
        <w:jc w:val="center"/>
        <w:rPr>
          <w:b/>
        </w:rPr>
      </w:pPr>
    </w:p>
    <w:p w:rsidR="006B325B" w:rsidRPr="006B325B" w:rsidRDefault="006B325B" w:rsidP="006B325B">
      <w:pPr>
        <w:pStyle w:val="2"/>
        <w:jc w:val="center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6B325B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6B325B" w:rsidRDefault="006B325B" w:rsidP="008725C0">
      <w:pPr>
        <w:ind w:right="5952"/>
        <w:rPr>
          <w:sz w:val="26"/>
          <w:szCs w:val="26"/>
        </w:rPr>
      </w:pPr>
    </w:p>
    <w:p w:rsidR="00A91D2C" w:rsidRPr="00576D8A" w:rsidRDefault="00A91D2C" w:rsidP="008725C0">
      <w:pPr>
        <w:ind w:right="5952"/>
        <w:rPr>
          <w:szCs w:val="24"/>
        </w:rPr>
      </w:pPr>
      <w:r w:rsidRPr="00576D8A">
        <w:rPr>
          <w:szCs w:val="24"/>
        </w:rPr>
        <w:t xml:space="preserve">от </w:t>
      </w:r>
      <w:r w:rsidR="00576D8A" w:rsidRPr="00576D8A">
        <w:rPr>
          <w:szCs w:val="24"/>
        </w:rPr>
        <w:t xml:space="preserve">26.06.2019 </w:t>
      </w:r>
      <w:r w:rsidR="00C11B82" w:rsidRPr="00576D8A">
        <w:rPr>
          <w:szCs w:val="24"/>
        </w:rPr>
        <w:t xml:space="preserve"> № </w:t>
      </w:r>
      <w:r w:rsidR="00576D8A" w:rsidRPr="00576D8A">
        <w:rPr>
          <w:szCs w:val="24"/>
        </w:rPr>
        <w:t>55</w:t>
      </w:r>
    </w:p>
    <w:p w:rsidR="005C0D4B" w:rsidRPr="00B40C09" w:rsidRDefault="005C0D4B" w:rsidP="005C0D4B">
      <w:pPr>
        <w:jc w:val="center"/>
        <w:rPr>
          <w:sz w:val="22"/>
          <w:szCs w:val="22"/>
        </w:rPr>
      </w:pPr>
    </w:p>
    <w:p w:rsidR="005C0D4B" w:rsidRPr="005C1905" w:rsidRDefault="00913CBC" w:rsidP="00576D8A">
      <w:pPr>
        <w:ind w:right="5101"/>
        <w:outlineLvl w:val="0"/>
      </w:pPr>
      <w:r>
        <w:t>Об утверждении Порядка предоставления иных межбюджетных трансфертов из бюджета муниципального образования «Вяземский район» Смоленской области бюджетам сельских поселений Вяземского района Смоленской области</w:t>
      </w:r>
    </w:p>
    <w:p w:rsidR="00923445" w:rsidRDefault="00923445" w:rsidP="00A25D3B">
      <w:pPr>
        <w:ind w:firstLine="709"/>
      </w:pPr>
    </w:p>
    <w:p w:rsidR="00A25D3B" w:rsidRDefault="00BF035E" w:rsidP="00FE2E10">
      <w:pPr>
        <w:ind w:firstLine="567"/>
        <w:rPr>
          <w:i/>
        </w:rPr>
      </w:pPr>
      <w:r>
        <w:t>В соответствии со стать</w:t>
      </w:r>
      <w:r w:rsidR="00161B35">
        <w:t>ями</w:t>
      </w:r>
      <w:r>
        <w:t xml:space="preserve"> </w:t>
      </w:r>
      <w:r w:rsidR="00AD30A9">
        <w:t xml:space="preserve">9 и </w:t>
      </w:r>
      <w:r>
        <w:t>142.</w:t>
      </w:r>
      <w:r w:rsidR="00913CBC">
        <w:t>4</w:t>
      </w:r>
      <w:r w:rsidR="00161B35">
        <w:t xml:space="preserve"> </w:t>
      </w:r>
      <w:r w:rsidR="00A40077" w:rsidRPr="00A40077">
        <w:t>Бюджетног</w:t>
      </w:r>
      <w:r w:rsidR="00913CBC">
        <w:t xml:space="preserve">о кодекса Российской Федерации и руководствуясь </w:t>
      </w:r>
      <w:r w:rsidR="00102B19">
        <w:t xml:space="preserve">Уставом </w:t>
      </w:r>
      <w:r w:rsidR="008B1CE8" w:rsidRPr="00180290">
        <w:rPr>
          <w:szCs w:val="28"/>
        </w:rPr>
        <w:t>муниципального образования «Вяземский район» Смоленской области</w:t>
      </w:r>
      <w:r w:rsidR="00913CBC">
        <w:rPr>
          <w:szCs w:val="28"/>
        </w:rPr>
        <w:t>,</w:t>
      </w:r>
      <w:r w:rsidR="00A40077">
        <w:t xml:space="preserve"> </w:t>
      </w:r>
      <w:r w:rsidR="008B1CE8" w:rsidRPr="0068319C">
        <w:rPr>
          <w:szCs w:val="28"/>
        </w:rPr>
        <w:t>Вяземский районный Совет депутатов</w:t>
      </w:r>
    </w:p>
    <w:p w:rsidR="0008359B" w:rsidRDefault="0008359B" w:rsidP="00FE2E10">
      <w:pPr>
        <w:ind w:firstLine="567"/>
        <w:rPr>
          <w:i/>
        </w:rPr>
      </w:pPr>
    </w:p>
    <w:p w:rsidR="005C0D4B" w:rsidRDefault="00102B19" w:rsidP="00FE2E10">
      <w:pPr>
        <w:ind w:firstLine="567"/>
      </w:pPr>
      <w:r>
        <w:rPr>
          <w:i/>
        </w:rPr>
        <w:t xml:space="preserve"> </w:t>
      </w:r>
      <w:r w:rsidR="00A40077">
        <w:t>РЕШИЛ:</w:t>
      </w:r>
    </w:p>
    <w:p w:rsidR="0008359B" w:rsidRDefault="0008359B" w:rsidP="00FE2E10">
      <w:pPr>
        <w:ind w:firstLine="567"/>
      </w:pPr>
    </w:p>
    <w:p w:rsidR="003031F8" w:rsidRPr="00913CBC" w:rsidRDefault="00913CBC" w:rsidP="00913CBC">
      <w:pPr>
        <w:ind w:right="-2" w:firstLine="567"/>
        <w:rPr>
          <w:szCs w:val="28"/>
        </w:rPr>
      </w:pPr>
      <w:r w:rsidRPr="00913CBC">
        <w:rPr>
          <w:szCs w:val="28"/>
        </w:rPr>
        <w:t>1.</w:t>
      </w:r>
      <w:r>
        <w:rPr>
          <w:szCs w:val="28"/>
        </w:rPr>
        <w:t xml:space="preserve"> </w:t>
      </w:r>
      <w:r w:rsidRPr="00913CBC">
        <w:rPr>
          <w:szCs w:val="28"/>
        </w:rPr>
        <w:t>Утвердить Порядок предоставления иных межбюджетных трансфертов из бюджета муниципального образования «Вяземский район» Смоленской области бюджетам сельских поселений Вяземского района Смоленской области</w:t>
      </w:r>
      <w:r w:rsidR="00D52E2B">
        <w:rPr>
          <w:szCs w:val="28"/>
        </w:rPr>
        <w:t xml:space="preserve"> согласно </w:t>
      </w:r>
      <w:r w:rsidR="006D677E">
        <w:rPr>
          <w:szCs w:val="28"/>
        </w:rPr>
        <w:t>приложению,</w:t>
      </w:r>
      <w:r w:rsidR="00D52E2B">
        <w:rPr>
          <w:szCs w:val="28"/>
        </w:rPr>
        <w:t xml:space="preserve"> к настоящему решению.</w:t>
      </w:r>
    </w:p>
    <w:p w:rsidR="005C0D4B" w:rsidRDefault="00924999" w:rsidP="00FE2E10">
      <w:pPr>
        <w:ind w:firstLine="567"/>
      </w:pPr>
      <w:r>
        <w:t>2</w:t>
      </w:r>
      <w:r w:rsidR="005C0D4B">
        <w:t>.</w:t>
      </w:r>
      <w:r w:rsidR="00555962">
        <w:t> </w:t>
      </w:r>
      <w:r w:rsidR="00BE146E" w:rsidRPr="009A4BF7">
        <w:rPr>
          <w:szCs w:val="28"/>
        </w:rPr>
        <w:t xml:space="preserve">Настоящее решение вступает в силу </w:t>
      </w:r>
      <w:r w:rsidR="00D52E2B">
        <w:rPr>
          <w:szCs w:val="28"/>
        </w:rPr>
        <w:t>после официального опубликования в газете Вяземский вестник</w:t>
      </w:r>
      <w:r w:rsidR="00BE146E" w:rsidRPr="009A4BF7">
        <w:rPr>
          <w:szCs w:val="28"/>
        </w:rPr>
        <w:t xml:space="preserve"> и подлежит опубликованию</w:t>
      </w:r>
      <w:r w:rsidR="00D52E2B">
        <w:rPr>
          <w:szCs w:val="28"/>
        </w:rPr>
        <w:t xml:space="preserve"> и размещению</w:t>
      </w:r>
      <w:r w:rsidR="00BE146E" w:rsidRPr="009A4BF7">
        <w:rPr>
          <w:szCs w:val="28"/>
        </w:rPr>
        <w:t xml:space="preserve"> на </w:t>
      </w:r>
      <w:r w:rsidR="00D52E2B">
        <w:rPr>
          <w:szCs w:val="28"/>
        </w:rPr>
        <w:t xml:space="preserve">официальном </w:t>
      </w:r>
      <w:r w:rsidR="00BE146E" w:rsidRPr="009A4BF7">
        <w:rPr>
          <w:szCs w:val="28"/>
        </w:rPr>
        <w:t>сайте муниципального образования «Вяземский район» Смоленской области.</w:t>
      </w:r>
    </w:p>
    <w:p w:rsidR="00555962" w:rsidRDefault="00555962" w:rsidP="00FE2E10">
      <w:pPr>
        <w:ind w:firstLine="567"/>
      </w:pPr>
    </w:p>
    <w:p w:rsidR="00C11B82" w:rsidRDefault="00C11B82" w:rsidP="00C11B82">
      <w:pPr>
        <w:pStyle w:val="ConsPlusNormal"/>
        <w:jc w:val="right"/>
        <w:rPr>
          <w:color w:val="FF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13"/>
        <w:gridCol w:w="994"/>
        <w:gridCol w:w="4524"/>
      </w:tblGrid>
      <w:tr w:rsidR="00C11B82" w:rsidTr="007C1AE2">
        <w:trPr>
          <w:trHeight w:val="710"/>
        </w:trPr>
        <w:tc>
          <w:tcPr>
            <w:tcW w:w="4513" w:type="dxa"/>
            <w:shd w:val="clear" w:color="auto" w:fill="auto"/>
          </w:tcPr>
          <w:p w:rsidR="00C11B82" w:rsidRDefault="00D52E2B" w:rsidP="002C1A25">
            <w:r>
              <w:t>И. о. Председателя</w:t>
            </w:r>
            <w:r w:rsidR="00C11B82">
              <w:t xml:space="preserve"> Вяземского районного Совета депутатов</w:t>
            </w:r>
          </w:p>
          <w:p w:rsidR="00C11B82" w:rsidRDefault="00C11B82" w:rsidP="002C1A25"/>
          <w:p w:rsidR="00C11B82" w:rsidRDefault="00C11B82" w:rsidP="00D52E2B">
            <w:r>
              <w:t>_________________</w:t>
            </w:r>
            <w:r w:rsidR="00D52E2B">
              <w:rPr>
                <w:b/>
              </w:rPr>
              <w:t>Е. В. Зверьков</w:t>
            </w:r>
          </w:p>
        </w:tc>
        <w:tc>
          <w:tcPr>
            <w:tcW w:w="994" w:type="dxa"/>
            <w:shd w:val="clear" w:color="auto" w:fill="auto"/>
          </w:tcPr>
          <w:p w:rsidR="00C11B82" w:rsidRDefault="00C11B82" w:rsidP="002C1A25"/>
        </w:tc>
        <w:tc>
          <w:tcPr>
            <w:tcW w:w="4524" w:type="dxa"/>
            <w:shd w:val="clear" w:color="auto" w:fill="auto"/>
          </w:tcPr>
          <w:p w:rsidR="00C11B82" w:rsidRDefault="00D52E2B" w:rsidP="002C1A25">
            <w:r>
              <w:t xml:space="preserve">И. </w:t>
            </w:r>
            <w:r w:rsidR="00B92990">
              <w:t>п</w:t>
            </w:r>
            <w:r>
              <w:t xml:space="preserve">. </w:t>
            </w:r>
            <w:r w:rsidR="00C11B82">
              <w:t>Глав</w:t>
            </w:r>
            <w:r>
              <w:t>ы</w:t>
            </w:r>
            <w:r w:rsidR="00C11B82">
              <w:t xml:space="preserve"> муниципального образования «Вяземский район» Смоленской области</w:t>
            </w:r>
          </w:p>
          <w:p w:rsidR="00C11B82" w:rsidRDefault="00C11B82" w:rsidP="007C1AE2">
            <w:r>
              <w:t>__________________</w:t>
            </w:r>
            <w:r w:rsidR="00D52E2B">
              <w:rPr>
                <w:b/>
              </w:rPr>
              <w:t>В. П. Беленко</w:t>
            </w:r>
          </w:p>
        </w:tc>
      </w:tr>
    </w:tbl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576D8A" w:rsidRDefault="00576D8A" w:rsidP="008F6644">
      <w:pPr>
        <w:ind w:left="5670"/>
        <w:rPr>
          <w:sz w:val="24"/>
          <w:szCs w:val="28"/>
        </w:rPr>
      </w:pPr>
    </w:p>
    <w:p w:rsidR="006B325B" w:rsidRDefault="006B325B" w:rsidP="008F6644">
      <w:pPr>
        <w:ind w:left="5670"/>
        <w:rPr>
          <w:sz w:val="24"/>
          <w:szCs w:val="28"/>
        </w:rPr>
      </w:pPr>
    </w:p>
    <w:p w:rsidR="008F6644" w:rsidRDefault="008F6644" w:rsidP="008F6644">
      <w:pPr>
        <w:ind w:left="5670"/>
        <w:rPr>
          <w:sz w:val="24"/>
          <w:szCs w:val="28"/>
        </w:rPr>
      </w:pPr>
      <w:r>
        <w:rPr>
          <w:sz w:val="24"/>
          <w:szCs w:val="28"/>
        </w:rPr>
        <w:t xml:space="preserve">Приложение </w:t>
      </w:r>
      <w:r w:rsidR="003031F8" w:rsidRPr="006304B3">
        <w:rPr>
          <w:sz w:val="24"/>
          <w:szCs w:val="28"/>
        </w:rPr>
        <w:t xml:space="preserve">к решению Вяземского </w:t>
      </w:r>
      <w:r w:rsidR="003031F8" w:rsidRPr="006304B3">
        <w:rPr>
          <w:sz w:val="24"/>
          <w:szCs w:val="28"/>
        </w:rPr>
        <w:lastRenderedPageBreak/>
        <w:t>районного Совета депутатов</w:t>
      </w:r>
      <w:r>
        <w:rPr>
          <w:sz w:val="24"/>
          <w:szCs w:val="28"/>
        </w:rPr>
        <w:t xml:space="preserve"> </w:t>
      </w:r>
    </w:p>
    <w:p w:rsidR="00C11B82" w:rsidRPr="006304B3" w:rsidRDefault="003031F8" w:rsidP="008F6644">
      <w:pPr>
        <w:ind w:left="5670"/>
        <w:rPr>
          <w:sz w:val="24"/>
        </w:rPr>
      </w:pPr>
      <w:r w:rsidRPr="006304B3">
        <w:rPr>
          <w:sz w:val="24"/>
          <w:szCs w:val="28"/>
        </w:rPr>
        <w:t xml:space="preserve">от </w:t>
      </w:r>
      <w:r w:rsidR="00576D8A">
        <w:rPr>
          <w:sz w:val="24"/>
          <w:szCs w:val="28"/>
        </w:rPr>
        <w:t>26.06.2019</w:t>
      </w:r>
      <w:r w:rsidRPr="006304B3">
        <w:rPr>
          <w:sz w:val="24"/>
          <w:szCs w:val="28"/>
        </w:rPr>
        <w:t xml:space="preserve"> № </w:t>
      </w:r>
      <w:r w:rsidR="00576D8A">
        <w:rPr>
          <w:sz w:val="24"/>
          <w:szCs w:val="28"/>
        </w:rPr>
        <w:t>55</w:t>
      </w:r>
    </w:p>
    <w:p w:rsidR="00C11B82" w:rsidRDefault="00C11B82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1E14C7" w:rsidRDefault="001E14C7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1E14C7" w:rsidRDefault="001E14C7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1E14C7" w:rsidRDefault="001E14C7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E14C7">
        <w:rPr>
          <w:rFonts w:ascii="Times New Roman" w:hAnsi="Times New Roman"/>
          <w:b/>
          <w:sz w:val="28"/>
          <w:szCs w:val="28"/>
        </w:rPr>
        <w:t>предоставления иных межбюджетных трансфертов из бюджета муниципального образования «Вяземский район» Смоленской области бюджетам сельских поселений Вяземского района Смоленской области</w:t>
      </w:r>
    </w:p>
    <w:p w:rsidR="001E14C7" w:rsidRDefault="001E14C7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1E14C7" w:rsidRPr="00547EA1" w:rsidRDefault="001E14C7" w:rsidP="001E14C7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547EA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E14C7" w:rsidRPr="001E14C7" w:rsidRDefault="001E14C7" w:rsidP="001E14C7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1E14C7" w:rsidRDefault="00802CD7" w:rsidP="00802CD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02C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</w:t>
      </w:r>
      <w:r w:rsidR="001E14C7" w:rsidRPr="001E14C7">
        <w:rPr>
          <w:rFonts w:ascii="Times New Roman" w:hAnsi="Times New Roman"/>
          <w:sz w:val="28"/>
          <w:szCs w:val="28"/>
        </w:rPr>
        <w:t>Настоящий Порядок предоставления иных межбюджетных трансфертов из бюджета муниципального образования «Вяземский район» Смоленской области бюджетам сельских поселений Вяземского района Смоленской области</w:t>
      </w:r>
      <w:r w:rsidR="001E14C7">
        <w:rPr>
          <w:rFonts w:ascii="Times New Roman" w:hAnsi="Times New Roman"/>
          <w:sz w:val="28"/>
          <w:szCs w:val="28"/>
        </w:rPr>
        <w:t xml:space="preserve"> (далее – Порядок) разработан в соответствии со статьей 142.4 Бюджетного кодекса Российской Федерации</w:t>
      </w:r>
      <w:r w:rsidR="00D27725">
        <w:rPr>
          <w:rFonts w:ascii="Times New Roman" w:hAnsi="Times New Roman"/>
          <w:sz w:val="28"/>
          <w:szCs w:val="28"/>
        </w:rPr>
        <w:t>, устанавливает случаи</w:t>
      </w:r>
      <w:r w:rsidR="002A677C">
        <w:rPr>
          <w:rFonts w:ascii="Times New Roman" w:hAnsi="Times New Roman"/>
          <w:sz w:val="28"/>
          <w:szCs w:val="28"/>
        </w:rPr>
        <w:t xml:space="preserve">, условия, </w:t>
      </w:r>
      <w:r w:rsidR="001E14C7">
        <w:rPr>
          <w:rFonts w:ascii="Times New Roman" w:hAnsi="Times New Roman"/>
          <w:sz w:val="28"/>
          <w:szCs w:val="28"/>
        </w:rPr>
        <w:t xml:space="preserve">порядок </w:t>
      </w:r>
      <w:r w:rsidR="002A677C">
        <w:rPr>
          <w:rFonts w:ascii="Times New Roman" w:hAnsi="Times New Roman"/>
          <w:sz w:val="28"/>
          <w:szCs w:val="28"/>
        </w:rPr>
        <w:t xml:space="preserve">и контроль </w:t>
      </w:r>
      <w:r w:rsidR="001E14C7">
        <w:rPr>
          <w:rFonts w:ascii="Times New Roman" w:hAnsi="Times New Roman"/>
          <w:sz w:val="28"/>
          <w:szCs w:val="28"/>
        </w:rPr>
        <w:t xml:space="preserve">предоставления иных межбюджетных трансфертов бюджетам сельских </w:t>
      </w:r>
      <w:r>
        <w:rPr>
          <w:rFonts w:ascii="Times New Roman" w:hAnsi="Times New Roman"/>
          <w:sz w:val="28"/>
          <w:szCs w:val="28"/>
        </w:rPr>
        <w:t>поселений Вяземского района Смоленской области (далее – сельские поселения).</w:t>
      </w:r>
    </w:p>
    <w:p w:rsidR="00547EA1" w:rsidRDefault="00547EA1" w:rsidP="00802CD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EA1" w:rsidRPr="00547EA1" w:rsidRDefault="00547EA1" w:rsidP="00547EA1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7EA1">
        <w:rPr>
          <w:rFonts w:ascii="Times New Roman" w:hAnsi="Times New Roman"/>
          <w:b/>
          <w:sz w:val="28"/>
          <w:szCs w:val="28"/>
        </w:rPr>
        <w:t>2. Случаи предоставления иных межбюджетных трансфертов</w:t>
      </w:r>
    </w:p>
    <w:p w:rsidR="00547EA1" w:rsidRDefault="00547EA1" w:rsidP="00547EA1">
      <w:pPr>
        <w:pStyle w:val="ad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47EA1" w:rsidRDefault="00547EA1" w:rsidP="00547EA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Иные межбюджетные трансферты из бюджета </w:t>
      </w:r>
      <w:r w:rsidR="006A15C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бюджетам сельских поселений предоставляются в следующих случаях:</w:t>
      </w:r>
    </w:p>
    <w:p w:rsidR="00547EA1" w:rsidRDefault="00547EA1" w:rsidP="00547EA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осуществление части полномочий по решению вопросов местного значения муниципального образования «Вяземский район» Смоленской области при их передаче на уровень сельского поселения в соответствии с заключенными соглашениями;</w:t>
      </w:r>
    </w:p>
    <w:p w:rsidR="007C1D95" w:rsidRDefault="00547EA1" w:rsidP="00547EA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в течении финансового года Администрацией муниципального образования «Вяземский район» Смоленской области или Администрациями сельских поселений решений о необходимости дополнительн</w:t>
      </w:r>
      <w:r w:rsidR="006865E6">
        <w:rPr>
          <w:rFonts w:ascii="Times New Roman" w:hAnsi="Times New Roman"/>
          <w:sz w:val="28"/>
          <w:szCs w:val="28"/>
        </w:rPr>
        <w:t>ого финансирования увеличения</w:t>
      </w:r>
      <w:r>
        <w:rPr>
          <w:rFonts w:ascii="Times New Roman" w:hAnsi="Times New Roman"/>
          <w:sz w:val="28"/>
          <w:szCs w:val="28"/>
        </w:rPr>
        <w:t xml:space="preserve"> расходов</w:t>
      </w:r>
      <w:r w:rsidR="00ED3EF1">
        <w:rPr>
          <w:rFonts w:ascii="Times New Roman" w:hAnsi="Times New Roman"/>
          <w:sz w:val="28"/>
          <w:szCs w:val="28"/>
        </w:rPr>
        <w:t xml:space="preserve"> по решению вопросов местного значения;</w:t>
      </w:r>
    </w:p>
    <w:p w:rsidR="009662DC" w:rsidRDefault="007C1D95" w:rsidP="00547EA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9662DC">
        <w:rPr>
          <w:rFonts w:ascii="Times New Roman" w:hAnsi="Times New Roman"/>
          <w:sz w:val="28"/>
          <w:szCs w:val="28"/>
        </w:rPr>
        <w:t>на иные цели, предусмотренные муниципальными правовыми актами.</w:t>
      </w:r>
    </w:p>
    <w:p w:rsidR="009662DC" w:rsidRDefault="009662DC" w:rsidP="00547EA1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EA1" w:rsidRDefault="00F83133" w:rsidP="00F83133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83133">
        <w:rPr>
          <w:rFonts w:ascii="Times New Roman" w:hAnsi="Times New Roman"/>
          <w:b/>
          <w:sz w:val="28"/>
          <w:szCs w:val="28"/>
        </w:rPr>
        <w:t xml:space="preserve">3. </w:t>
      </w:r>
      <w:r w:rsidR="00547EA1" w:rsidRPr="00F83133">
        <w:rPr>
          <w:rFonts w:ascii="Times New Roman" w:hAnsi="Times New Roman"/>
          <w:b/>
          <w:sz w:val="28"/>
          <w:szCs w:val="28"/>
        </w:rPr>
        <w:t xml:space="preserve">  </w:t>
      </w:r>
      <w:r w:rsidRPr="00F83133">
        <w:rPr>
          <w:rFonts w:ascii="Times New Roman" w:hAnsi="Times New Roman"/>
          <w:b/>
          <w:sz w:val="28"/>
          <w:szCs w:val="28"/>
        </w:rPr>
        <w:t>Порядок и условия предоставления иных межбюджетных трансфертов</w:t>
      </w:r>
    </w:p>
    <w:p w:rsidR="006A15C2" w:rsidRDefault="006A15C2" w:rsidP="00F83133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A15C2" w:rsidRDefault="006A15C2" w:rsidP="006A15C2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Объем иных межбюджетных </w:t>
      </w:r>
      <w:r w:rsidRPr="006A15C2">
        <w:rPr>
          <w:rFonts w:ascii="Times New Roman" w:hAnsi="Times New Roman"/>
          <w:sz w:val="28"/>
          <w:szCs w:val="28"/>
        </w:rPr>
        <w:t>трансфертов   утверждается   в     решении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6A15C2">
        <w:rPr>
          <w:rFonts w:ascii="Times New Roman" w:hAnsi="Times New Roman"/>
          <w:sz w:val="28"/>
          <w:szCs w:val="28"/>
        </w:rPr>
        <w:t>бюджете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Pr="006A15C2">
        <w:rPr>
          <w:rFonts w:ascii="Times New Roman" w:hAnsi="Times New Roman"/>
          <w:sz w:val="28"/>
          <w:szCs w:val="28"/>
        </w:rPr>
        <w:t xml:space="preserve"> на очередной финансовый год </w:t>
      </w:r>
      <w:r>
        <w:rPr>
          <w:rFonts w:ascii="Times New Roman" w:hAnsi="Times New Roman"/>
          <w:sz w:val="28"/>
          <w:szCs w:val="28"/>
        </w:rPr>
        <w:t>и плановый период</w:t>
      </w:r>
      <w:r w:rsidRPr="006A15C2">
        <w:rPr>
          <w:rFonts w:ascii="Times New Roman" w:hAnsi="Times New Roman"/>
          <w:sz w:val="28"/>
          <w:szCs w:val="28"/>
        </w:rPr>
        <w:t xml:space="preserve"> или посредством внесени</w:t>
      </w:r>
      <w:r>
        <w:rPr>
          <w:rFonts w:ascii="Times New Roman" w:hAnsi="Times New Roman"/>
          <w:sz w:val="28"/>
          <w:szCs w:val="28"/>
        </w:rPr>
        <w:t xml:space="preserve">я изменений в решение о бюджете </w:t>
      </w:r>
      <w:r w:rsidRPr="006A15C2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на очередной финансовый год и плановый период  </w:t>
      </w:r>
      <w:r>
        <w:rPr>
          <w:rFonts w:ascii="Times New Roman" w:hAnsi="Times New Roman"/>
          <w:sz w:val="28"/>
          <w:szCs w:val="28"/>
        </w:rPr>
        <w:t xml:space="preserve"> или путем внесения изменений </w:t>
      </w:r>
      <w:r w:rsidRPr="006A15C2">
        <w:rPr>
          <w:rFonts w:ascii="Times New Roman" w:hAnsi="Times New Roman"/>
          <w:sz w:val="28"/>
          <w:szCs w:val="28"/>
        </w:rPr>
        <w:t xml:space="preserve">в сводную бюджетную роспись расходов бюджета </w:t>
      </w:r>
      <w:r>
        <w:rPr>
          <w:rFonts w:ascii="Times New Roman" w:hAnsi="Times New Roman"/>
          <w:sz w:val="28"/>
          <w:szCs w:val="28"/>
        </w:rPr>
        <w:t>района.</w:t>
      </w:r>
    </w:p>
    <w:p w:rsidR="006A15C2" w:rsidRDefault="006A15C2" w:rsidP="006A15C2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6A15C2">
        <w:rPr>
          <w:rFonts w:ascii="Times New Roman" w:hAnsi="Times New Roman"/>
          <w:sz w:val="28"/>
          <w:szCs w:val="28"/>
        </w:rPr>
        <w:t>Иные межбюджетные трансферты из бюджета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6A1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бюджетам сельских поселений</w:t>
      </w:r>
      <w:r w:rsidRPr="006A15C2">
        <w:rPr>
          <w:rFonts w:ascii="Times New Roman" w:hAnsi="Times New Roman"/>
          <w:sz w:val="28"/>
          <w:szCs w:val="28"/>
        </w:rPr>
        <w:t xml:space="preserve"> предоставляются</w:t>
      </w:r>
      <w:r w:rsidR="002A677C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бюджета района </w:t>
      </w:r>
      <w:r w:rsidRPr="006A15C2">
        <w:rPr>
          <w:rFonts w:ascii="Times New Roman" w:hAnsi="Times New Roman"/>
          <w:sz w:val="28"/>
          <w:szCs w:val="28"/>
        </w:rPr>
        <w:t xml:space="preserve">в пределах </w:t>
      </w:r>
      <w:r w:rsidR="002A677C">
        <w:rPr>
          <w:rFonts w:ascii="Times New Roman" w:hAnsi="Times New Roman"/>
          <w:sz w:val="28"/>
          <w:szCs w:val="28"/>
        </w:rPr>
        <w:t xml:space="preserve">лимитов </w:t>
      </w:r>
      <w:r w:rsidR="00AE550A">
        <w:rPr>
          <w:rFonts w:ascii="Times New Roman" w:hAnsi="Times New Roman"/>
          <w:sz w:val="28"/>
          <w:szCs w:val="28"/>
        </w:rPr>
        <w:t>бюджетных обязательств.</w:t>
      </w:r>
      <w:r w:rsidR="002F1CB3">
        <w:rPr>
          <w:rFonts w:ascii="Times New Roman" w:hAnsi="Times New Roman"/>
          <w:sz w:val="28"/>
          <w:szCs w:val="28"/>
        </w:rPr>
        <w:t xml:space="preserve"> </w:t>
      </w:r>
    </w:p>
    <w:p w:rsidR="00F83133" w:rsidRPr="00F83133" w:rsidRDefault="001C4C29" w:rsidP="001C4C2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2B52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F83133" w:rsidRPr="00F83133">
        <w:rPr>
          <w:rFonts w:ascii="Times New Roman" w:hAnsi="Times New Roman"/>
          <w:sz w:val="28"/>
          <w:szCs w:val="28"/>
        </w:rPr>
        <w:t xml:space="preserve"> Ин</w:t>
      </w:r>
      <w:r>
        <w:rPr>
          <w:rFonts w:ascii="Times New Roman" w:hAnsi="Times New Roman"/>
          <w:sz w:val="28"/>
          <w:szCs w:val="28"/>
        </w:rPr>
        <w:t>ые межбюджетные трансферты</w:t>
      </w:r>
      <w:r w:rsidRPr="001C4C29">
        <w:t xml:space="preserve"> </w:t>
      </w:r>
      <w:r w:rsidRPr="001C4C29">
        <w:rPr>
          <w:rFonts w:ascii="Times New Roman" w:hAnsi="Times New Roman"/>
          <w:sz w:val="28"/>
          <w:szCs w:val="28"/>
        </w:rPr>
        <w:t xml:space="preserve">на осуществление части полномочий по решению вопросов местного значения муниципального образования «Вяземский район» Смоленской области при их передаче на уровень сельского поселения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F83133" w:rsidRPr="00F83133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района предоставляются бюджетам сельских поселений </w:t>
      </w:r>
      <w:r w:rsidR="00F83133" w:rsidRPr="00F83133">
        <w:rPr>
          <w:rFonts w:ascii="Times New Roman" w:hAnsi="Times New Roman"/>
          <w:sz w:val="28"/>
          <w:szCs w:val="28"/>
        </w:rPr>
        <w:t xml:space="preserve">на основании соглашений, заключенных между </w:t>
      </w:r>
      <w:r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 </w:t>
      </w:r>
      <w:r w:rsidR="00F83133" w:rsidRPr="00F8313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Администрацией сельского поселения.</w:t>
      </w:r>
      <w:r w:rsidR="00F83133" w:rsidRPr="00F83133">
        <w:rPr>
          <w:rFonts w:ascii="Times New Roman" w:hAnsi="Times New Roman"/>
          <w:sz w:val="28"/>
          <w:szCs w:val="28"/>
        </w:rPr>
        <w:t xml:space="preserve">  </w:t>
      </w:r>
    </w:p>
    <w:p w:rsidR="00F83133" w:rsidRDefault="002B5218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B260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07AE5">
        <w:rPr>
          <w:rFonts w:ascii="Times New Roman" w:hAnsi="Times New Roman"/>
          <w:sz w:val="28"/>
          <w:szCs w:val="28"/>
        </w:rPr>
        <w:t xml:space="preserve">Порядок </w:t>
      </w:r>
      <w:r w:rsidR="00F83133" w:rsidRPr="00F83133">
        <w:rPr>
          <w:rFonts w:ascii="Times New Roman" w:hAnsi="Times New Roman"/>
          <w:sz w:val="28"/>
          <w:szCs w:val="28"/>
        </w:rPr>
        <w:t xml:space="preserve">заключения соглашений определяется </w:t>
      </w:r>
      <w:r w:rsidR="00907AE5">
        <w:rPr>
          <w:rFonts w:ascii="Times New Roman" w:hAnsi="Times New Roman"/>
          <w:sz w:val="28"/>
          <w:szCs w:val="28"/>
        </w:rPr>
        <w:t>Уставом муниципального образования «Вяземский район» Смоленской области и</w:t>
      </w:r>
      <w:r>
        <w:rPr>
          <w:rFonts w:ascii="Times New Roman" w:hAnsi="Times New Roman"/>
          <w:sz w:val="28"/>
          <w:szCs w:val="28"/>
        </w:rPr>
        <w:t xml:space="preserve"> решением Вяземского районного Совета депутатов </w:t>
      </w:r>
      <w:r w:rsidRPr="002B5218">
        <w:rPr>
          <w:rFonts w:ascii="Times New Roman" w:hAnsi="Times New Roman"/>
          <w:sz w:val="28"/>
          <w:szCs w:val="28"/>
        </w:rPr>
        <w:t>от 27.11.2017 № 154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B5218">
        <w:rPr>
          <w:rFonts w:ascii="Times New Roman" w:hAnsi="Times New Roman"/>
          <w:sz w:val="28"/>
          <w:szCs w:val="28"/>
        </w:rPr>
        <w:t>Об утверждении Порядка заключения соглашений органами местного самоуправления муниципального образования «Вяземский район» Смоленской области с органами местного самоуправления городского, сельских поселений, входящих в состав муниципального образования «Вяземский район» Смоленской области о передаче (принятии) осуществления части полномочий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».</w:t>
      </w:r>
    </w:p>
    <w:p w:rsidR="002B5218" w:rsidRPr="002B5218" w:rsidRDefault="002B5218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2B5218">
        <w:rPr>
          <w:rFonts w:ascii="Times New Roman" w:hAnsi="Times New Roman"/>
          <w:sz w:val="28"/>
          <w:szCs w:val="28"/>
        </w:rPr>
        <w:t>Иные межбюджетные трансферты</w:t>
      </w:r>
      <w:r>
        <w:rPr>
          <w:rFonts w:ascii="Times New Roman" w:hAnsi="Times New Roman"/>
          <w:sz w:val="28"/>
          <w:szCs w:val="28"/>
        </w:rPr>
        <w:t xml:space="preserve"> на иные цели </w:t>
      </w:r>
      <w:r w:rsidRPr="002B5218">
        <w:rPr>
          <w:rFonts w:ascii="Times New Roman" w:hAnsi="Times New Roman"/>
          <w:sz w:val="28"/>
          <w:szCs w:val="28"/>
        </w:rPr>
        <w:t>предоставляются бюджетам сельских поселений</w:t>
      </w:r>
      <w:r w:rsidR="00F608D5" w:rsidRPr="00F608D5">
        <w:t xml:space="preserve"> </w:t>
      </w:r>
      <w:r w:rsidR="00F608D5" w:rsidRPr="00F608D5">
        <w:rPr>
          <w:rFonts w:ascii="Times New Roman" w:hAnsi="Times New Roman"/>
          <w:sz w:val="28"/>
          <w:szCs w:val="28"/>
        </w:rPr>
        <w:t xml:space="preserve">в соответствии с решением Вяземского районного Совета депутатов о предоставлении </w:t>
      </w:r>
      <w:r w:rsidR="00E13F86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F608D5">
        <w:rPr>
          <w:rFonts w:ascii="Times New Roman" w:hAnsi="Times New Roman"/>
          <w:sz w:val="28"/>
          <w:szCs w:val="28"/>
        </w:rPr>
        <w:t xml:space="preserve"> на иные цели</w:t>
      </w:r>
      <w:r w:rsidR="00E13F86">
        <w:rPr>
          <w:rFonts w:ascii="Times New Roman" w:hAnsi="Times New Roman"/>
          <w:sz w:val="28"/>
          <w:szCs w:val="28"/>
        </w:rPr>
        <w:t xml:space="preserve"> по каждому виду иного межбюджетного трансферта</w:t>
      </w:r>
      <w:r w:rsidR="00F608D5" w:rsidRPr="00F608D5">
        <w:rPr>
          <w:rFonts w:ascii="Times New Roman" w:hAnsi="Times New Roman"/>
          <w:sz w:val="28"/>
          <w:szCs w:val="28"/>
        </w:rPr>
        <w:t>.</w:t>
      </w:r>
    </w:p>
    <w:p w:rsidR="00E13F86" w:rsidRDefault="002B5218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2B5218">
        <w:rPr>
          <w:rFonts w:ascii="Times New Roman" w:hAnsi="Times New Roman"/>
          <w:sz w:val="28"/>
          <w:szCs w:val="28"/>
        </w:rPr>
        <w:t>3.</w:t>
      </w:r>
      <w:r w:rsidR="00F608D5">
        <w:rPr>
          <w:rFonts w:ascii="Times New Roman" w:hAnsi="Times New Roman"/>
          <w:sz w:val="28"/>
          <w:szCs w:val="28"/>
        </w:rPr>
        <w:t>6</w:t>
      </w:r>
      <w:r w:rsidRPr="002B5218">
        <w:rPr>
          <w:rFonts w:ascii="Times New Roman" w:hAnsi="Times New Roman"/>
          <w:sz w:val="28"/>
          <w:szCs w:val="28"/>
        </w:rPr>
        <w:t>. Условия предоставления, расходования, а также расчет объема иных межбюджетных трансфертов</w:t>
      </w:r>
      <w:r w:rsidR="00F608D5">
        <w:rPr>
          <w:rFonts w:ascii="Times New Roman" w:hAnsi="Times New Roman"/>
          <w:sz w:val="28"/>
          <w:szCs w:val="28"/>
        </w:rPr>
        <w:t xml:space="preserve"> на иные цели</w:t>
      </w:r>
      <w:r w:rsidRPr="002B5218">
        <w:rPr>
          <w:rFonts w:ascii="Times New Roman" w:hAnsi="Times New Roman"/>
          <w:sz w:val="28"/>
          <w:szCs w:val="28"/>
        </w:rPr>
        <w:t xml:space="preserve"> устанавливаются решением Вяземского районного Совета депутатов о предоставлении </w:t>
      </w:r>
      <w:r w:rsidR="00E13F86">
        <w:rPr>
          <w:rFonts w:ascii="Times New Roman" w:hAnsi="Times New Roman"/>
          <w:sz w:val="28"/>
          <w:szCs w:val="28"/>
        </w:rPr>
        <w:t>иных</w:t>
      </w:r>
      <w:r w:rsidRPr="002B5218">
        <w:rPr>
          <w:rFonts w:ascii="Times New Roman" w:hAnsi="Times New Roman"/>
          <w:sz w:val="28"/>
          <w:szCs w:val="28"/>
        </w:rPr>
        <w:t xml:space="preserve"> </w:t>
      </w:r>
      <w:r w:rsidR="00E13F86" w:rsidRPr="00E13F86">
        <w:rPr>
          <w:rFonts w:ascii="Times New Roman" w:hAnsi="Times New Roman"/>
          <w:sz w:val="28"/>
          <w:szCs w:val="28"/>
        </w:rPr>
        <w:t>межбюджетных трансфертов на иные цели по каждому виду иного межбюджетного трансферта.</w:t>
      </w:r>
    </w:p>
    <w:p w:rsidR="00F608D5" w:rsidRDefault="00711579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608D5">
        <w:rPr>
          <w:rFonts w:ascii="Times New Roman" w:hAnsi="Times New Roman"/>
          <w:sz w:val="28"/>
          <w:szCs w:val="28"/>
        </w:rPr>
        <w:t>.</w:t>
      </w:r>
      <w:r w:rsidRPr="00711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рассмотрения вопроса о предоставлении иных межбюджетных трансфертов на иные цели Глава муниципального образования сельского поселения Вяземского района Смоленской области направляет Главе муниципального образования «Вяземский район» Смоленской области мотивированное обращение о выделении финансовых средств и расчеты, подтверждающие запрашиваемую сумму.</w:t>
      </w:r>
    </w:p>
    <w:p w:rsidR="00711579" w:rsidRDefault="00711579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Обращение </w:t>
      </w:r>
      <w:r w:rsidRPr="00711579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711579"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</w:t>
      </w:r>
      <w:r w:rsidRPr="00711579">
        <w:t xml:space="preserve"> </w:t>
      </w:r>
      <w:r w:rsidRPr="00711579">
        <w:rPr>
          <w:rFonts w:ascii="Times New Roman" w:hAnsi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рассматривается Администрацией муниципального образования «Вяземский район» Смоленской области в течении 30 дней с момента получения обращения.</w:t>
      </w:r>
    </w:p>
    <w:p w:rsidR="00D70E90" w:rsidRDefault="00711579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В случае принятия решения о выделении иных межбюджетных </w:t>
      </w:r>
      <w:r w:rsidR="00E13F86">
        <w:rPr>
          <w:rFonts w:ascii="Times New Roman" w:hAnsi="Times New Roman"/>
          <w:sz w:val="28"/>
          <w:szCs w:val="28"/>
        </w:rPr>
        <w:t>трансфертов на иные цели бюджету</w:t>
      </w:r>
      <w:r>
        <w:rPr>
          <w:rFonts w:ascii="Times New Roman" w:hAnsi="Times New Roman"/>
          <w:sz w:val="28"/>
          <w:szCs w:val="28"/>
        </w:rPr>
        <w:t xml:space="preserve"> сельского поселения финансовое управление Администрации муниципального образования «Вяземский район» Смоленской области (далее – финансовое управление) подготавливает проект решения Вяземского районного Совета депутатов о предоставлении иных межбюджетных трансфертов на иные цели по каждому виду </w:t>
      </w:r>
      <w:r w:rsidR="00D70E90">
        <w:rPr>
          <w:rFonts w:ascii="Times New Roman" w:hAnsi="Times New Roman"/>
          <w:sz w:val="28"/>
          <w:szCs w:val="28"/>
        </w:rPr>
        <w:t>иного межбюджетного трансферта и направляет на рассмотрение и утверждение Вяземскому районному Совету депутатов.</w:t>
      </w:r>
    </w:p>
    <w:p w:rsidR="00711579" w:rsidRDefault="00D70E90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3.10. </w:t>
      </w:r>
      <w:r w:rsidR="007C11DA">
        <w:rPr>
          <w:rFonts w:ascii="Times New Roman" w:hAnsi="Times New Roman"/>
          <w:sz w:val="28"/>
          <w:szCs w:val="28"/>
        </w:rPr>
        <w:t>Зачисление денежных</w:t>
      </w:r>
      <w:r>
        <w:rPr>
          <w:rFonts w:ascii="Times New Roman" w:hAnsi="Times New Roman"/>
          <w:sz w:val="28"/>
          <w:szCs w:val="28"/>
        </w:rPr>
        <w:t xml:space="preserve"> средств осуществляется в течение 10 рабочих дней, после вступления в силу решения Вяземского </w:t>
      </w:r>
      <w:r w:rsidRPr="00D70E90">
        <w:rPr>
          <w:rFonts w:ascii="Times New Roman" w:hAnsi="Times New Roman"/>
          <w:sz w:val="28"/>
          <w:szCs w:val="28"/>
        </w:rPr>
        <w:t xml:space="preserve">районного Совета депутатов о предоставлении иных межбюджетных трансфертов на иные цели по каждому </w:t>
      </w:r>
      <w:r w:rsidRPr="00663047">
        <w:rPr>
          <w:rFonts w:ascii="Times New Roman" w:hAnsi="Times New Roman"/>
          <w:sz w:val="28"/>
          <w:szCs w:val="28"/>
        </w:rPr>
        <w:t>виду иного межбюджетного трансферта</w:t>
      </w:r>
      <w:r w:rsidR="007C11DA" w:rsidRPr="00663047">
        <w:rPr>
          <w:rFonts w:ascii="Times New Roman" w:hAnsi="Times New Roman"/>
          <w:sz w:val="28"/>
          <w:szCs w:val="28"/>
        </w:rPr>
        <w:t xml:space="preserve"> на счет, открытый</w:t>
      </w:r>
      <w:r w:rsidR="00663047" w:rsidRPr="00663047">
        <w:rPr>
          <w:rFonts w:ascii="Times New Roman" w:hAnsi="Times New Roman"/>
          <w:sz w:val="28"/>
          <w:szCs w:val="28"/>
        </w:rPr>
        <w:t xml:space="preserve"> бюджету сельского поселения</w:t>
      </w:r>
      <w:r w:rsidR="007C11DA" w:rsidRPr="00663047">
        <w:rPr>
          <w:rFonts w:ascii="Times New Roman" w:hAnsi="Times New Roman"/>
          <w:sz w:val="28"/>
          <w:szCs w:val="28"/>
        </w:rPr>
        <w:t xml:space="preserve"> </w:t>
      </w:r>
      <w:r w:rsidR="00663047" w:rsidRPr="00663047">
        <w:rPr>
          <w:rFonts w:ascii="Times New Roman" w:hAnsi="Times New Roman"/>
          <w:sz w:val="28"/>
          <w:szCs w:val="28"/>
        </w:rPr>
        <w:t>в территориальном органе Федерального казначейства Смоленской области.</w:t>
      </w:r>
      <w:r w:rsidR="00711579" w:rsidRPr="007C11DA">
        <w:rPr>
          <w:rFonts w:ascii="Times New Roman" w:hAnsi="Times New Roman"/>
          <w:sz w:val="28"/>
          <w:szCs w:val="28"/>
        </w:rPr>
        <w:t xml:space="preserve"> </w:t>
      </w:r>
    </w:p>
    <w:p w:rsidR="007C11DA" w:rsidRPr="00711579" w:rsidRDefault="007C11DA" w:rsidP="002B52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В случае принятия решения об отказе в предоставлении иных </w:t>
      </w:r>
      <w:r w:rsidRPr="007C11DA">
        <w:rPr>
          <w:rFonts w:ascii="Times New Roman" w:hAnsi="Times New Roman"/>
          <w:sz w:val="28"/>
          <w:szCs w:val="28"/>
        </w:rPr>
        <w:t>межбюджетных трансфертов на иные цели</w:t>
      </w:r>
      <w:r>
        <w:rPr>
          <w:rFonts w:ascii="Times New Roman" w:hAnsi="Times New Roman"/>
          <w:sz w:val="28"/>
          <w:szCs w:val="28"/>
        </w:rPr>
        <w:t xml:space="preserve"> бюджету сельского поселения направляется</w:t>
      </w:r>
      <w:r w:rsidRPr="007C11DA">
        <w:t xml:space="preserve"> </w:t>
      </w:r>
      <w:r w:rsidRPr="007C11DA">
        <w:rPr>
          <w:rFonts w:ascii="Times New Roman" w:hAnsi="Times New Roman"/>
          <w:sz w:val="28"/>
          <w:szCs w:val="28"/>
        </w:rPr>
        <w:t>мотивированный письменный отказ</w:t>
      </w:r>
      <w:r>
        <w:rPr>
          <w:rFonts w:ascii="Times New Roman" w:hAnsi="Times New Roman"/>
          <w:sz w:val="28"/>
          <w:szCs w:val="28"/>
        </w:rPr>
        <w:t>, подготовленный</w:t>
      </w:r>
      <w:r w:rsidRPr="007C1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области. </w:t>
      </w:r>
    </w:p>
    <w:p w:rsidR="009B1240" w:rsidRDefault="009B1240" w:rsidP="009B1240">
      <w:pPr>
        <w:rPr>
          <w:rFonts w:eastAsia="Calibri"/>
          <w:szCs w:val="28"/>
          <w:lang w:eastAsia="en-US"/>
        </w:rPr>
      </w:pPr>
    </w:p>
    <w:p w:rsidR="009B1240" w:rsidRDefault="009B1240" w:rsidP="009B1240">
      <w:pPr>
        <w:jc w:val="center"/>
        <w:rPr>
          <w:rFonts w:eastAsia="Calibri"/>
          <w:b/>
          <w:szCs w:val="28"/>
          <w:lang w:eastAsia="en-US"/>
        </w:rPr>
      </w:pPr>
      <w:r w:rsidRPr="009B1240">
        <w:rPr>
          <w:rFonts w:eastAsia="Calibri"/>
          <w:b/>
          <w:szCs w:val="28"/>
          <w:lang w:eastAsia="en-US"/>
        </w:rPr>
        <w:t>4. Контроль и отчетность за использованием иных межбюджетных трансфертов</w:t>
      </w:r>
    </w:p>
    <w:p w:rsidR="009B1240" w:rsidRDefault="009B1240" w:rsidP="009B1240">
      <w:pPr>
        <w:jc w:val="center"/>
        <w:rPr>
          <w:rFonts w:eastAsia="Calibri"/>
          <w:b/>
          <w:szCs w:val="28"/>
          <w:lang w:eastAsia="en-US"/>
        </w:rPr>
      </w:pPr>
    </w:p>
    <w:p w:rsidR="009B1240" w:rsidRPr="001844C4" w:rsidRDefault="009B1240" w:rsidP="009B1240">
      <w:pPr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ab/>
      </w:r>
      <w:r w:rsidRPr="001844C4">
        <w:rPr>
          <w:rFonts w:eastAsia="Calibri"/>
          <w:szCs w:val="28"/>
          <w:lang w:eastAsia="en-US"/>
        </w:rPr>
        <w:t xml:space="preserve">4.1. Отчет об использовании иных межбюджетных трансфертов предоставляется </w:t>
      </w:r>
      <w:r w:rsidR="001844C4" w:rsidRPr="001844C4">
        <w:rPr>
          <w:rFonts w:eastAsia="Calibri"/>
          <w:szCs w:val="28"/>
          <w:lang w:eastAsia="en-US"/>
        </w:rPr>
        <w:t>ежеквартально до 20 числа месяца</w:t>
      </w:r>
      <w:r w:rsidR="001844C4">
        <w:rPr>
          <w:rFonts w:eastAsia="Calibri"/>
          <w:szCs w:val="28"/>
          <w:lang w:eastAsia="en-US"/>
        </w:rPr>
        <w:t>,</w:t>
      </w:r>
      <w:r w:rsidR="001844C4" w:rsidRPr="001844C4">
        <w:rPr>
          <w:rFonts w:eastAsia="Calibri"/>
          <w:szCs w:val="28"/>
          <w:lang w:eastAsia="en-US"/>
        </w:rPr>
        <w:t xml:space="preserve"> следующего за отчетным</w:t>
      </w:r>
      <w:r w:rsidR="001844C4">
        <w:rPr>
          <w:rFonts w:eastAsia="Calibri"/>
          <w:szCs w:val="28"/>
          <w:lang w:eastAsia="en-US"/>
        </w:rPr>
        <w:t>.</w:t>
      </w:r>
    </w:p>
    <w:p w:rsidR="009B1240" w:rsidRPr="009B1240" w:rsidRDefault="009B1240" w:rsidP="009B1240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844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B1240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сельских поселений </w:t>
      </w:r>
      <w:r w:rsidRPr="009B1240">
        <w:rPr>
          <w:rFonts w:ascii="Times New Roman" w:hAnsi="Times New Roman"/>
          <w:sz w:val="28"/>
          <w:szCs w:val="28"/>
        </w:rPr>
        <w:t xml:space="preserve">несут ответственность за целевое использование иных межбюджетных трансфертов, полученных из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9B1240">
        <w:rPr>
          <w:rFonts w:ascii="Times New Roman" w:hAnsi="Times New Roman"/>
          <w:sz w:val="28"/>
          <w:szCs w:val="28"/>
        </w:rPr>
        <w:t>и достоверность представляемых отчетов об их использовании.</w:t>
      </w:r>
    </w:p>
    <w:p w:rsidR="00F83133" w:rsidRPr="00F83133" w:rsidRDefault="009E5B3B" w:rsidP="009E5B3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8E1938">
        <w:rPr>
          <w:rFonts w:ascii="Times New Roman" w:hAnsi="Times New Roman"/>
          <w:sz w:val="28"/>
          <w:szCs w:val="28"/>
        </w:rPr>
        <w:t xml:space="preserve">Иные межбюджетные трансферты, полученные бюджетами сельских поселений на цели, определенные настоящим Порядком, но не использованные по состоянию на 1 января текущего финансового года, подлежать возврату в доход бюджета муниципального образования «Вяземский район» Смоленской области в течении 15 рабочих дней текущего финансового года. </w:t>
      </w:r>
    </w:p>
    <w:p w:rsidR="00F83133" w:rsidRPr="00F83133" w:rsidRDefault="009E5B3B" w:rsidP="00D56B2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Иные межбюджетные </w:t>
      </w:r>
      <w:r w:rsidR="008E1938">
        <w:rPr>
          <w:rFonts w:ascii="Times New Roman" w:hAnsi="Times New Roman"/>
          <w:sz w:val="28"/>
          <w:szCs w:val="28"/>
        </w:rPr>
        <w:t xml:space="preserve">трансферты подлежат возврату </w:t>
      </w:r>
      <w:r w:rsidR="00F83133" w:rsidRPr="00F83133">
        <w:rPr>
          <w:rFonts w:ascii="Times New Roman" w:hAnsi="Times New Roman"/>
          <w:sz w:val="28"/>
          <w:szCs w:val="28"/>
        </w:rPr>
        <w:t xml:space="preserve">в бюджет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области:</w:t>
      </w:r>
    </w:p>
    <w:p w:rsidR="00F83133" w:rsidRPr="00F83133" w:rsidRDefault="00F83133" w:rsidP="00D56B2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83133">
        <w:rPr>
          <w:rFonts w:ascii="Times New Roman" w:hAnsi="Times New Roman"/>
          <w:sz w:val="28"/>
          <w:szCs w:val="28"/>
        </w:rPr>
        <w:t>в случаях:</w:t>
      </w:r>
    </w:p>
    <w:p w:rsidR="00F83133" w:rsidRPr="00F83133" w:rsidRDefault="00F83133" w:rsidP="00D56B2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83133">
        <w:rPr>
          <w:rFonts w:ascii="Times New Roman" w:hAnsi="Times New Roman"/>
          <w:sz w:val="28"/>
          <w:szCs w:val="28"/>
        </w:rPr>
        <w:t>-  выявления их нецелевого использования;</w:t>
      </w:r>
    </w:p>
    <w:p w:rsidR="00F83133" w:rsidRPr="00F83133" w:rsidRDefault="00F83133" w:rsidP="00D56B2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83133">
        <w:rPr>
          <w:rFonts w:ascii="Times New Roman" w:hAnsi="Times New Roman"/>
          <w:sz w:val="28"/>
          <w:szCs w:val="28"/>
        </w:rPr>
        <w:t>- непредставления отчетности</w:t>
      </w:r>
      <w:r w:rsidR="009E5B3B">
        <w:rPr>
          <w:rFonts w:ascii="Times New Roman" w:hAnsi="Times New Roman"/>
          <w:sz w:val="28"/>
          <w:szCs w:val="28"/>
        </w:rPr>
        <w:t>;</w:t>
      </w:r>
      <w:r w:rsidRPr="00F83133">
        <w:rPr>
          <w:rFonts w:ascii="Times New Roman" w:hAnsi="Times New Roman"/>
          <w:sz w:val="28"/>
          <w:szCs w:val="28"/>
        </w:rPr>
        <w:t xml:space="preserve">  </w:t>
      </w:r>
    </w:p>
    <w:p w:rsidR="00F83133" w:rsidRPr="00F83133" w:rsidRDefault="00F83133" w:rsidP="00D56B2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83133">
        <w:rPr>
          <w:rFonts w:ascii="Times New Roman" w:hAnsi="Times New Roman"/>
          <w:sz w:val="28"/>
          <w:szCs w:val="28"/>
        </w:rPr>
        <w:t>- представления недостоверных сведений в отчетности.</w:t>
      </w:r>
    </w:p>
    <w:p w:rsidR="00907AE5" w:rsidRDefault="009E5B3B" w:rsidP="00F8313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 В случае </w:t>
      </w:r>
      <w:r w:rsidR="005B5894">
        <w:rPr>
          <w:rFonts w:ascii="Times New Roman" w:hAnsi="Times New Roman"/>
          <w:sz w:val="28"/>
          <w:szCs w:val="28"/>
        </w:rPr>
        <w:t xml:space="preserve">невозврата </w:t>
      </w:r>
      <w:r w:rsidR="00F83133" w:rsidRPr="00F83133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5B5894">
        <w:rPr>
          <w:rFonts w:ascii="Times New Roman" w:hAnsi="Times New Roman"/>
          <w:sz w:val="28"/>
          <w:szCs w:val="28"/>
        </w:rPr>
        <w:t xml:space="preserve"> </w:t>
      </w:r>
      <w:r w:rsidR="00F83133" w:rsidRPr="00F83133">
        <w:rPr>
          <w:rFonts w:ascii="Times New Roman" w:hAnsi="Times New Roman"/>
          <w:sz w:val="28"/>
          <w:szCs w:val="28"/>
        </w:rPr>
        <w:t xml:space="preserve">в добровольном порядке указанные средства подлежат взысканию в бюджет </w:t>
      </w:r>
      <w:r w:rsidR="005B5894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F83133" w:rsidRPr="00F83133">
        <w:rPr>
          <w:rFonts w:ascii="Times New Roman" w:hAnsi="Times New Roman"/>
          <w:sz w:val="28"/>
          <w:szCs w:val="28"/>
        </w:rPr>
        <w:t>в установленном</w:t>
      </w:r>
      <w:r w:rsidR="005B5894">
        <w:rPr>
          <w:rFonts w:ascii="Times New Roman" w:hAnsi="Times New Roman"/>
          <w:sz w:val="28"/>
          <w:szCs w:val="28"/>
        </w:rPr>
        <w:t xml:space="preserve"> финансовым управлением порядке.</w:t>
      </w:r>
    </w:p>
    <w:p w:rsidR="00907AE5" w:rsidRPr="00907AE5" w:rsidRDefault="005B5894" w:rsidP="005B589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907AE5" w:rsidRPr="00907AE5">
        <w:rPr>
          <w:rFonts w:ascii="Times New Roman" w:hAnsi="Times New Roman"/>
          <w:sz w:val="28"/>
          <w:szCs w:val="28"/>
        </w:rPr>
        <w:t xml:space="preserve"> Контроль за использованием иных межбюджетных трансфертов осуществляют главные распорядители</w:t>
      </w:r>
      <w:r>
        <w:rPr>
          <w:rFonts w:ascii="Times New Roman" w:hAnsi="Times New Roman"/>
          <w:sz w:val="28"/>
          <w:szCs w:val="28"/>
        </w:rPr>
        <w:t xml:space="preserve"> средств </w:t>
      </w:r>
      <w:r w:rsidR="00907AE5" w:rsidRPr="00907AE5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и органы муниципального финансового контроля.</w:t>
      </w:r>
    </w:p>
    <w:sectPr w:rsidR="00907AE5" w:rsidRPr="00907AE5" w:rsidSect="00F05C54">
      <w:headerReference w:type="default" r:id="rId9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81" w:rsidRDefault="000F3381" w:rsidP="004258A9">
      <w:r>
        <w:separator/>
      </w:r>
    </w:p>
  </w:endnote>
  <w:endnote w:type="continuationSeparator" w:id="0">
    <w:p w:rsidR="000F3381" w:rsidRDefault="000F3381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81" w:rsidRDefault="000F3381" w:rsidP="004258A9">
      <w:r>
        <w:separator/>
      </w:r>
    </w:p>
  </w:footnote>
  <w:footnote w:type="continuationSeparator" w:id="0">
    <w:p w:rsidR="000F3381" w:rsidRDefault="000F3381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77947"/>
      <w:docPartObj>
        <w:docPartGallery w:val="Page Numbers (Top of Page)"/>
        <w:docPartUnique/>
      </w:docPartObj>
    </w:sdtPr>
    <w:sdtEndPr/>
    <w:sdtContent>
      <w:p w:rsidR="00CF395D" w:rsidRDefault="00CF39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C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http://do.gendocs.ru/pars_docs/tw_refs/199/198617/198617_html_m7dfe4427.gif" style="width:336.75pt;height:312.75pt;visibility:visible;mso-wrap-style:square" o:bullet="t">
        <v:imagedata r:id="rId1" o:title="198617_html_m7dfe4427"/>
      </v:shape>
    </w:pict>
  </w:numPicBullet>
  <w:abstractNum w:abstractNumId="0" w15:restartNumberingAfterBreak="0">
    <w:nsid w:val="021A5035"/>
    <w:multiLevelType w:val="multilevel"/>
    <w:tmpl w:val="9FBED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C90D75"/>
    <w:multiLevelType w:val="hybridMultilevel"/>
    <w:tmpl w:val="DA0C77D6"/>
    <w:lvl w:ilvl="0" w:tplc="E3F243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46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E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6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2C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709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6E4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6B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EC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04563C"/>
    <w:multiLevelType w:val="hybridMultilevel"/>
    <w:tmpl w:val="769EFFA2"/>
    <w:lvl w:ilvl="0" w:tplc="7A687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8E0AB1"/>
    <w:multiLevelType w:val="hybridMultilevel"/>
    <w:tmpl w:val="68AACBEE"/>
    <w:lvl w:ilvl="0" w:tplc="A342A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727347"/>
    <w:multiLevelType w:val="multilevel"/>
    <w:tmpl w:val="94CE4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331888"/>
    <w:multiLevelType w:val="multilevel"/>
    <w:tmpl w:val="875EA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DC5A92"/>
    <w:multiLevelType w:val="hybridMultilevel"/>
    <w:tmpl w:val="5588BA1A"/>
    <w:lvl w:ilvl="0" w:tplc="D3060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D7289A"/>
    <w:multiLevelType w:val="multilevel"/>
    <w:tmpl w:val="96F849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CAC4E4E"/>
    <w:multiLevelType w:val="hybridMultilevel"/>
    <w:tmpl w:val="EC7276BA"/>
    <w:lvl w:ilvl="0" w:tplc="41305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F20447"/>
    <w:multiLevelType w:val="hybridMultilevel"/>
    <w:tmpl w:val="BA12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9A2247"/>
    <w:multiLevelType w:val="multilevel"/>
    <w:tmpl w:val="92289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6"/>
  </w:num>
  <w:num w:numId="6">
    <w:abstractNumId w:val="12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5"/>
  </w:num>
  <w:num w:numId="13">
    <w:abstractNumId w:val="6"/>
  </w:num>
  <w:num w:numId="14">
    <w:abstractNumId w:val="17"/>
  </w:num>
  <w:num w:numId="15">
    <w:abstractNumId w:val="9"/>
  </w:num>
  <w:num w:numId="16">
    <w:abstractNumId w:val="5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B"/>
    <w:rsid w:val="00002C90"/>
    <w:rsid w:val="00004B38"/>
    <w:rsid w:val="00007DDB"/>
    <w:rsid w:val="00010B02"/>
    <w:rsid w:val="00021503"/>
    <w:rsid w:val="00024FBC"/>
    <w:rsid w:val="00033CCD"/>
    <w:rsid w:val="000437DE"/>
    <w:rsid w:val="00054004"/>
    <w:rsid w:val="000561A3"/>
    <w:rsid w:val="00057A5D"/>
    <w:rsid w:val="00072D9C"/>
    <w:rsid w:val="0008359B"/>
    <w:rsid w:val="00084EAC"/>
    <w:rsid w:val="000874A9"/>
    <w:rsid w:val="000910D3"/>
    <w:rsid w:val="000913AE"/>
    <w:rsid w:val="000A7037"/>
    <w:rsid w:val="000B3059"/>
    <w:rsid w:val="000B4A5A"/>
    <w:rsid w:val="000B5DAC"/>
    <w:rsid w:val="000C12C6"/>
    <w:rsid w:val="000C2BB3"/>
    <w:rsid w:val="000E0CA5"/>
    <w:rsid w:val="000E759A"/>
    <w:rsid w:val="000E76FB"/>
    <w:rsid w:val="000F3381"/>
    <w:rsid w:val="0010131D"/>
    <w:rsid w:val="00102B19"/>
    <w:rsid w:val="00102DBE"/>
    <w:rsid w:val="00113549"/>
    <w:rsid w:val="00125B14"/>
    <w:rsid w:val="00132C8B"/>
    <w:rsid w:val="00137CD5"/>
    <w:rsid w:val="00140958"/>
    <w:rsid w:val="00151CA1"/>
    <w:rsid w:val="00161B35"/>
    <w:rsid w:val="00164D3B"/>
    <w:rsid w:val="001658A7"/>
    <w:rsid w:val="0017115D"/>
    <w:rsid w:val="001844C4"/>
    <w:rsid w:val="0018602D"/>
    <w:rsid w:val="00192B10"/>
    <w:rsid w:val="00194542"/>
    <w:rsid w:val="001B3ED2"/>
    <w:rsid w:val="001B4261"/>
    <w:rsid w:val="001B6351"/>
    <w:rsid w:val="001B6A55"/>
    <w:rsid w:val="001C2FEE"/>
    <w:rsid w:val="001C4C29"/>
    <w:rsid w:val="001C7530"/>
    <w:rsid w:val="001D54B0"/>
    <w:rsid w:val="001D6F14"/>
    <w:rsid w:val="001E14C7"/>
    <w:rsid w:val="001F1B33"/>
    <w:rsid w:val="001F57DE"/>
    <w:rsid w:val="001F5AFB"/>
    <w:rsid w:val="00217912"/>
    <w:rsid w:val="00220D18"/>
    <w:rsid w:val="00236CE2"/>
    <w:rsid w:val="00242FA8"/>
    <w:rsid w:val="0025636C"/>
    <w:rsid w:val="002632C3"/>
    <w:rsid w:val="00273DF6"/>
    <w:rsid w:val="00275F60"/>
    <w:rsid w:val="00276665"/>
    <w:rsid w:val="002767D0"/>
    <w:rsid w:val="00283EDB"/>
    <w:rsid w:val="00291BCC"/>
    <w:rsid w:val="002A677C"/>
    <w:rsid w:val="002B5218"/>
    <w:rsid w:val="002C1CFE"/>
    <w:rsid w:val="002D1BC6"/>
    <w:rsid w:val="002E4932"/>
    <w:rsid w:val="002E6BDC"/>
    <w:rsid w:val="002F1478"/>
    <w:rsid w:val="002F1CB3"/>
    <w:rsid w:val="002F4F8D"/>
    <w:rsid w:val="002F67D9"/>
    <w:rsid w:val="002F6D3A"/>
    <w:rsid w:val="00302E6B"/>
    <w:rsid w:val="003031F8"/>
    <w:rsid w:val="00304F63"/>
    <w:rsid w:val="00314D3B"/>
    <w:rsid w:val="00333222"/>
    <w:rsid w:val="00355A04"/>
    <w:rsid w:val="0036114F"/>
    <w:rsid w:val="00381C03"/>
    <w:rsid w:val="00392ADD"/>
    <w:rsid w:val="003B3D4A"/>
    <w:rsid w:val="003C1E22"/>
    <w:rsid w:val="003C7E54"/>
    <w:rsid w:val="003D1104"/>
    <w:rsid w:val="003D779A"/>
    <w:rsid w:val="003E4F9F"/>
    <w:rsid w:val="00402715"/>
    <w:rsid w:val="00404FE3"/>
    <w:rsid w:val="00407635"/>
    <w:rsid w:val="00420D66"/>
    <w:rsid w:val="00425427"/>
    <w:rsid w:val="004258A9"/>
    <w:rsid w:val="00425B12"/>
    <w:rsid w:val="004265FF"/>
    <w:rsid w:val="0043422F"/>
    <w:rsid w:val="00435CB3"/>
    <w:rsid w:val="00454BE3"/>
    <w:rsid w:val="004564F5"/>
    <w:rsid w:val="00463F7A"/>
    <w:rsid w:val="004743B1"/>
    <w:rsid w:val="00475AEB"/>
    <w:rsid w:val="00477DBA"/>
    <w:rsid w:val="00482C7A"/>
    <w:rsid w:val="00495AA6"/>
    <w:rsid w:val="00495CBE"/>
    <w:rsid w:val="00497410"/>
    <w:rsid w:val="004A6F30"/>
    <w:rsid w:val="004A7F7F"/>
    <w:rsid w:val="004B594D"/>
    <w:rsid w:val="004C0DC6"/>
    <w:rsid w:val="004C200D"/>
    <w:rsid w:val="004D7E66"/>
    <w:rsid w:val="004F27D8"/>
    <w:rsid w:val="004F35A4"/>
    <w:rsid w:val="00505B06"/>
    <w:rsid w:val="005060CD"/>
    <w:rsid w:val="00515508"/>
    <w:rsid w:val="005162A1"/>
    <w:rsid w:val="00547EA1"/>
    <w:rsid w:val="005506C0"/>
    <w:rsid w:val="00555962"/>
    <w:rsid w:val="0056240E"/>
    <w:rsid w:val="005641C8"/>
    <w:rsid w:val="00567373"/>
    <w:rsid w:val="00576D8A"/>
    <w:rsid w:val="0058446E"/>
    <w:rsid w:val="005852C5"/>
    <w:rsid w:val="00593868"/>
    <w:rsid w:val="005951F8"/>
    <w:rsid w:val="005958FD"/>
    <w:rsid w:val="005B5894"/>
    <w:rsid w:val="005C0D4B"/>
    <w:rsid w:val="005C1905"/>
    <w:rsid w:val="005C1A69"/>
    <w:rsid w:val="005C460C"/>
    <w:rsid w:val="005F637E"/>
    <w:rsid w:val="00600A16"/>
    <w:rsid w:val="00600E03"/>
    <w:rsid w:val="006109DB"/>
    <w:rsid w:val="006137BE"/>
    <w:rsid w:val="0061502D"/>
    <w:rsid w:val="00621FEA"/>
    <w:rsid w:val="006304B3"/>
    <w:rsid w:val="006328B6"/>
    <w:rsid w:val="00636207"/>
    <w:rsid w:val="00655FB0"/>
    <w:rsid w:val="00663047"/>
    <w:rsid w:val="006708A2"/>
    <w:rsid w:val="0067408C"/>
    <w:rsid w:val="00674479"/>
    <w:rsid w:val="006819B6"/>
    <w:rsid w:val="006865E6"/>
    <w:rsid w:val="006915E9"/>
    <w:rsid w:val="0069239C"/>
    <w:rsid w:val="006A15C2"/>
    <w:rsid w:val="006A7BF3"/>
    <w:rsid w:val="006B325B"/>
    <w:rsid w:val="006B7576"/>
    <w:rsid w:val="006D677E"/>
    <w:rsid w:val="006E051C"/>
    <w:rsid w:val="006E7E80"/>
    <w:rsid w:val="006F1AD6"/>
    <w:rsid w:val="00702C5D"/>
    <w:rsid w:val="00710FDE"/>
    <w:rsid w:val="00711579"/>
    <w:rsid w:val="007149BE"/>
    <w:rsid w:val="00722D31"/>
    <w:rsid w:val="007339F3"/>
    <w:rsid w:val="00733C11"/>
    <w:rsid w:val="00734CB0"/>
    <w:rsid w:val="00742CB9"/>
    <w:rsid w:val="00743F18"/>
    <w:rsid w:val="00753EF3"/>
    <w:rsid w:val="00755CDB"/>
    <w:rsid w:val="0077057A"/>
    <w:rsid w:val="00770BB4"/>
    <w:rsid w:val="00771289"/>
    <w:rsid w:val="00786220"/>
    <w:rsid w:val="00786898"/>
    <w:rsid w:val="007871C0"/>
    <w:rsid w:val="007909C2"/>
    <w:rsid w:val="007941F6"/>
    <w:rsid w:val="007A4904"/>
    <w:rsid w:val="007A568A"/>
    <w:rsid w:val="007B0F58"/>
    <w:rsid w:val="007B246E"/>
    <w:rsid w:val="007B5499"/>
    <w:rsid w:val="007B7C13"/>
    <w:rsid w:val="007C11DA"/>
    <w:rsid w:val="007C1AE2"/>
    <w:rsid w:val="007C1D95"/>
    <w:rsid w:val="007C2CD8"/>
    <w:rsid w:val="007D5BDD"/>
    <w:rsid w:val="007E3E99"/>
    <w:rsid w:val="00802CD7"/>
    <w:rsid w:val="0082549A"/>
    <w:rsid w:val="008368E6"/>
    <w:rsid w:val="008408CD"/>
    <w:rsid w:val="008541F4"/>
    <w:rsid w:val="0085664F"/>
    <w:rsid w:val="008568B2"/>
    <w:rsid w:val="008623A4"/>
    <w:rsid w:val="008678FC"/>
    <w:rsid w:val="008725C0"/>
    <w:rsid w:val="0088097F"/>
    <w:rsid w:val="00894A5C"/>
    <w:rsid w:val="00896600"/>
    <w:rsid w:val="008A46DC"/>
    <w:rsid w:val="008A63E6"/>
    <w:rsid w:val="008B1CE8"/>
    <w:rsid w:val="008B602B"/>
    <w:rsid w:val="008B67DD"/>
    <w:rsid w:val="008C3851"/>
    <w:rsid w:val="008C4D2C"/>
    <w:rsid w:val="008C6AD7"/>
    <w:rsid w:val="008C7F27"/>
    <w:rsid w:val="008D0DE2"/>
    <w:rsid w:val="008D1F7B"/>
    <w:rsid w:val="008D20C1"/>
    <w:rsid w:val="008D59D7"/>
    <w:rsid w:val="008E1938"/>
    <w:rsid w:val="008E2066"/>
    <w:rsid w:val="008F3640"/>
    <w:rsid w:val="008F3BCD"/>
    <w:rsid w:val="008F6644"/>
    <w:rsid w:val="00901C8B"/>
    <w:rsid w:val="009023E8"/>
    <w:rsid w:val="009059B7"/>
    <w:rsid w:val="009070F3"/>
    <w:rsid w:val="00907AE5"/>
    <w:rsid w:val="00913CBC"/>
    <w:rsid w:val="0091582D"/>
    <w:rsid w:val="00920BE3"/>
    <w:rsid w:val="00923445"/>
    <w:rsid w:val="0092357E"/>
    <w:rsid w:val="00924999"/>
    <w:rsid w:val="00924B60"/>
    <w:rsid w:val="009349BA"/>
    <w:rsid w:val="009419EA"/>
    <w:rsid w:val="009458FB"/>
    <w:rsid w:val="009662DC"/>
    <w:rsid w:val="009670FB"/>
    <w:rsid w:val="00971C21"/>
    <w:rsid w:val="00976FE8"/>
    <w:rsid w:val="00992E4A"/>
    <w:rsid w:val="00995520"/>
    <w:rsid w:val="0099674F"/>
    <w:rsid w:val="009A0C68"/>
    <w:rsid w:val="009A2A30"/>
    <w:rsid w:val="009B0A02"/>
    <w:rsid w:val="009B1240"/>
    <w:rsid w:val="009B190E"/>
    <w:rsid w:val="009B2868"/>
    <w:rsid w:val="009B7AE0"/>
    <w:rsid w:val="009E0B7C"/>
    <w:rsid w:val="009E2065"/>
    <w:rsid w:val="009E5B3B"/>
    <w:rsid w:val="009E5C4A"/>
    <w:rsid w:val="009F2CC8"/>
    <w:rsid w:val="00A14B85"/>
    <w:rsid w:val="00A25D3B"/>
    <w:rsid w:val="00A26C9E"/>
    <w:rsid w:val="00A30E5D"/>
    <w:rsid w:val="00A31853"/>
    <w:rsid w:val="00A34E6D"/>
    <w:rsid w:val="00A377B6"/>
    <w:rsid w:val="00A40077"/>
    <w:rsid w:val="00A44F9D"/>
    <w:rsid w:val="00A52785"/>
    <w:rsid w:val="00A53DB8"/>
    <w:rsid w:val="00A54E1E"/>
    <w:rsid w:val="00A60EE5"/>
    <w:rsid w:val="00A639A8"/>
    <w:rsid w:val="00A70C25"/>
    <w:rsid w:val="00A75CF3"/>
    <w:rsid w:val="00A76A1E"/>
    <w:rsid w:val="00A813F3"/>
    <w:rsid w:val="00A81DED"/>
    <w:rsid w:val="00A91D2C"/>
    <w:rsid w:val="00A93D57"/>
    <w:rsid w:val="00A957ED"/>
    <w:rsid w:val="00AA025B"/>
    <w:rsid w:val="00AC138F"/>
    <w:rsid w:val="00AC1FE2"/>
    <w:rsid w:val="00AC6FDE"/>
    <w:rsid w:val="00AD05DE"/>
    <w:rsid w:val="00AD30A9"/>
    <w:rsid w:val="00AD5035"/>
    <w:rsid w:val="00AD5D6D"/>
    <w:rsid w:val="00AE550A"/>
    <w:rsid w:val="00AE5EAF"/>
    <w:rsid w:val="00AF0834"/>
    <w:rsid w:val="00AF0C8A"/>
    <w:rsid w:val="00AF5965"/>
    <w:rsid w:val="00B05ED0"/>
    <w:rsid w:val="00B1243B"/>
    <w:rsid w:val="00B260F6"/>
    <w:rsid w:val="00B3472C"/>
    <w:rsid w:val="00B35663"/>
    <w:rsid w:val="00B43ECC"/>
    <w:rsid w:val="00B611DE"/>
    <w:rsid w:val="00B63BCB"/>
    <w:rsid w:val="00B70340"/>
    <w:rsid w:val="00B71A83"/>
    <w:rsid w:val="00B8331A"/>
    <w:rsid w:val="00B83F59"/>
    <w:rsid w:val="00B92990"/>
    <w:rsid w:val="00B94504"/>
    <w:rsid w:val="00B95088"/>
    <w:rsid w:val="00BA217A"/>
    <w:rsid w:val="00BB4662"/>
    <w:rsid w:val="00BC22E7"/>
    <w:rsid w:val="00BD0B5D"/>
    <w:rsid w:val="00BD6951"/>
    <w:rsid w:val="00BD739C"/>
    <w:rsid w:val="00BD7420"/>
    <w:rsid w:val="00BE146E"/>
    <w:rsid w:val="00BF035E"/>
    <w:rsid w:val="00BF0DC3"/>
    <w:rsid w:val="00BF64B1"/>
    <w:rsid w:val="00C0428A"/>
    <w:rsid w:val="00C06F32"/>
    <w:rsid w:val="00C10DF2"/>
    <w:rsid w:val="00C11B82"/>
    <w:rsid w:val="00C14128"/>
    <w:rsid w:val="00C24B18"/>
    <w:rsid w:val="00C2573A"/>
    <w:rsid w:val="00C25FF1"/>
    <w:rsid w:val="00C34868"/>
    <w:rsid w:val="00C35564"/>
    <w:rsid w:val="00C4116D"/>
    <w:rsid w:val="00C44B5F"/>
    <w:rsid w:val="00C45635"/>
    <w:rsid w:val="00C46645"/>
    <w:rsid w:val="00C57316"/>
    <w:rsid w:val="00C57A51"/>
    <w:rsid w:val="00C642D4"/>
    <w:rsid w:val="00C67CB0"/>
    <w:rsid w:val="00C71B01"/>
    <w:rsid w:val="00C71E6C"/>
    <w:rsid w:val="00C95F59"/>
    <w:rsid w:val="00C96947"/>
    <w:rsid w:val="00CB36EE"/>
    <w:rsid w:val="00CC212A"/>
    <w:rsid w:val="00CC6CAB"/>
    <w:rsid w:val="00CD230A"/>
    <w:rsid w:val="00CD659C"/>
    <w:rsid w:val="00CF01D3"/>
    <w:rsid w:val="00CF0822"/>
    <w:rsid w:val="00CF196F"/>
    <w:rsid w:val="00CF395D"/>
    <w:rsid w:val="00CF461C"/>
    <w:rsid w:val="00D104E1"/>
    <w:rsid w:val="00D15B7A"/>
    <w:rsid w:val="00D24887"/>
    <w:rsid w:val="00D27725"/>
    <w:rsid w:val="00D35660"/>
    <w:rsid w:val="00D408AA"/>
    <w:rsid w:val="00D52BF0"/>
    <w:rsid w:val="00D52E2B"/>
    <w:rsid w:val="00D54336"/>
    <w:rsid w:val="00D5660D"/>
    <w:rsid w:val="00D56A85"/>
    <w:rsid w:val="00D56B23"/>
    <w:rsid w:val="00D60129"/>
    <w:rsid w:val="00D70E90"/>
    <w:rsid w:val="00D77804"/>
    <w:rsid w:val="00D92C81"/>
    <w:rsid w:val="00D92F91"/>
    <w:rsid w:val="00D97713"/>
    <w:rsid w:val="00DA43B3"/>
    <w:rsid w:val="00DB0B7A"/>
    <w:rsid w:val="00DC49BE"/>
    <w:rsid w:val="00DE3CFB"/>
    <w:rsid w:val="00DE4B29"/>
    <w:rsid w:val="00DE64A9"/>
    <w:rsid w:val="00DF31D0"/>
    <w:rsid w:val="00DF372E"/>
    <w:rsid w:val="00DF5EE8"/>
    <w:rsid w:val="00DF68D5"/>
    <w:rsid w:val="00E0359D"/>
    <w:rsid w:val="00E037E5"/>
    <w:rsid w:val="00E062F7"/>
    <w:rsid w:val="00E13F86"/>
    <w:rsid w:val="00E211F8"/>
    <w:rsid w:val="00E2224D"/>
    <w:rsid w:val="00E23EDD"/>
    <w:rsid w:val="00E36918"/>
    <w:rsid w:val="00E4351C"/>
    <w:rsid w:val="00E435AD"/>
    <w:rsid w:val="00E46FDD"/>
    <w:rsid w:val="00E476F2"/>
    <w:rsid w:val="00E51E62"/>
    <w:rsid w:val="00E539B6"/>
    <w:rsid w:val="00E607FD"/>
    <w:rsid w:val="00E6304E"/>
    <w:rsid w:val="00E665C4"/>
    <w:rsid w:val="00E677F9"/>
    <w:rsid w:val="00E85DB8"/>
    <w:rsid w:val="00E8784E"/>
    <w:rsid w:val="00E966D1"/>
    <w:rsid w:val="00EA2967"/>
    <w:rsid w:val="00EA69B8"/>
    <w:rsid w:val="00EB47BE"/>
    <w:rsid w:val="00EC08FD"/>
    <w:rsid w:val="00EC6C42"/>
    <w:rsid w:val="00ED0D08"/>
    <w:rsid w:val="00ED3EF1"/>
    <w:rsid w:val="00EE3A22"/>
    <w:rsid w:val="00EE79FB"/>
    <w:rsid w:val="00F0141E"/>
    <w:rsid w:val="00F03064"/>
    <w:rsid w:val="00F05C54"/>
    <w:rsid w:val="00F10996"/>
    <w:rsid w:val="00F11A9C"/>
    <w:rsid w:val="00F226E5"/>
    <w:rsid w:val="00F22A9A"/>
    <w:rsid w:val="00F41EA9"/>
    <w:rsid w:val="00F51EE3"/>
    <w:rsid w:val="00F52DB3"/>
    <w:rsid w:val="00F608D5"/>
    <w:rsid w:val="00F61890"/>
    <w:rsid w:val="00F635B6"/>
    <w:rsid w:val="00F740FD"/>
    <w:rsid w:val="00F829AD"/>
    <w:rsid w:val="00F83133"/>
    <w:rsid w:val="00F860F6"/>
    <w:rsid w:val="00FA5EA4"/>
    <w:rsid w:val="00FB2969"/>
    <w:rsid w:val="00FB68F9"/>
    <w:rsid w:val="00FC06A4"/>
    <w:rsid w:val="00FC2763"/>
    <w:rsid w:val="00FC787F"/>
    <w:rsid w:val="00FC7E36"/>
    <w:rsid w:val="00FD0450"/>
    <w:rsid w:val="00FD244F"/>
    <w:rsid w:val="00FD5F8B"/>
    <w:rsid w:val="00FD6C03"/>
    <w:rsid w:val="00FE2E10"/>
    <w:rsid w:val="00FE65C7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4B079-7318-4532-B7F0-B600A198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1D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B32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6C06-4700-4AED-93C1-0790B9EC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Pronicheva</cp:lastModifiedBy>
  <cp:revision>2</cp:revision>
  <cp:lastPrinted>2019-07-03T12:32:00Z</cp:lastPrinted>
  <dcterms:created xsi:type="dcterms:W3CDTF">2023-02-02T08:51:00Z</dcterms:created>
  <dcterms:modified xsi:type="dcterms:W3CDTF">2023-02-02T08:51:00Z</dcterms:modified>
</cp:coreProperties>
</file>