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35" w:rsidRPr="001A60E6" w:rsidRDefault="00E73335" w:rsidP="00E73335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E73335" w:rsidRPr="001A60E6" w:rsidRDefault="00E73335" w:rsidP="00E73335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E73335" w:rsidRPr="001A60E6" w:rsidRDefault="00E73335" w:rsidP="00E73335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E73335" w:rsidRPr="001A60E6" w:rsidRDefault="00E73335" w:rsidP="00E73335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E73335" w:rsidRPr="001A60E6" w:rsidRDefault="00A40DDF" w:rsidP="00E73335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E73335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31.05.2023 </w:t>
      </w:r>
      <w:r w:rsidR="00E73335" w:rsidRPr="001A60E6">
        <w:rPr>
          <w:color w:val="002060"/>
          <w:sz w:val="26"/>
          <w:szCs w:val="26"/>
          <w:lang w:val="ru-RU"/>
        </w:rPr>
        <w:t>№</w:t>
      </w:r>
      <w:r>
        <w:rPr>
          <w:color w:val="002060"/>
          <w:sz w:val="26"/>
          <w:szCs w:val="26"/>
          <w:lang w:val="ru-RU"/>
        </w:rPr>
        <w:t xml:space="preserve"> 57</w:t>
      </w:r>
    </w:p>
    <w:p w:rsidR="00E73335" w:rsidRPr="001A60E6" w:rsidRDefault="00E73335" w:rsidP="00E73335">
      <w:pPr>
        <w:jc w:val="right"/>
        <w:rPr>
          <w:b/>
          <w:color w:val="002060"/>
          <w:sz w:val="26"/>
          <w:szCs w:val="26"/>
          <w:lang w:val="ru-RU"/>
        </w:rPr>
      </w:pPr>
    </w:p>
    <w:p w:rsidR="00E73335" w:rsidRPr="001A60E6" w:rsidRDefault="00E73335" w:rsidP="00E73335">
      <w:pPr>
        <w:jc w:val="right"/>
        <w:rPr>
          <w:b/>
          <w:color w:val="002060"/>
          <w:sz w:val="28"/>
          <w:szCs w:val="28"/>
          <w:lang w:val="ru-RU"/>
        </w:rPr>
      </w:pPr>
      <w:r w:rsidRPr="00392E84">
        <w:rPr>
          <w:color w:val="002060"/>
          <w:sz w:val="26"/>
          <w:szCs w:val="26"/>
          <w:lang w:val="ru-RU"/>
        </w:rPr>
        <w:t>________________</w:t>
      </w:r>
      <w:r w:rsidRPr="001A60E6">
        <w:rPr>
          <w:b/>
          <w:color w:val="002060"/>
          <w:sz w:val="26"/>
          <w:szCs w:val="26"/>
          <w:lang w:val="ru-RU"/>
        </w:rPr>
        <w:t>В.М. Никулин</w:t>
      </w:r>
    </w:p>
    <w:p w:rsidR="00E73335" w:rsidRDefault="00E73335" w:rsidP="00E73335">
      <w:pPr>
        <w:jc w:val="center"/>
        <w:rPr>
          <w:b/>
          <w:bCs/>
          <w:color w:val="002060"/>
          <w:sz w:val="28"/>
          <w:szCs w:val="28"/>
          <w:lang w:val="ru-RU"/>
        </w:rPr>
      </w:pPr>
    </w:p>
    <w:p w:rsidR="00E73335" w:rsidRDefault="00E73335" w:rsidP="00E73335">
      <w:pPr>
        <w:jc w:val="center"/>
        <w:rPr>
          <w:b/>
          <w:bCs/>
          <w:color w:val="002060"/>
          <w:sz w:val="28"/>
          <w:szCs w:val="28"/>
          <w:lang w:val="ru-RU"/>
        </w:rPr>
      </w:pPr>
    </w:p>
    <w:p w:rsidR="00E73335" w:rsidRDefault="00E73335" w:rsidP="00E73335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Pr="001A60E6">
        <w:rPr>
          <w:bCs/>
          <w:color w:val="002060"/>
          <w:sz w:val="28"/>
          <w:szCs w:val="28"/>
          <w:lang w:val="ru-RU"/>
        </w:rPr>
        <w:t>имущества,  п</w:t>
      </w:r>
      <w:r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>
        <w:rPr>
          <w:color w:val="002060"/>
          <w:sz w:val="28"/>
          <w:szCs w:val="28"/>
          <w:lang w:val="ru-RU"/>
        </w:rPr>
        <w:t>,</w:t>
      </w:r>
      <w:r w:rsidRPr="001A60E6">
        <w:rPr>
          <w:color w:val="002060"/>
          <w:sz w:val="28"/>
          <w:szCs w:val="28"/>
          <w:lang w:val="ru-RU"/>
        </w:rPr>
        <w:t xml:space="preserve"> </w:t>
      </w:r>
      <w:r>
        <w:rPr>
          <w:color w:val="002060"/>
          <w:sz w:val="28"/>
          <w:szCs w:val="28"/>
          <w:lang w:val="ru-RU"/>
        </w:rPr>
        <w:t xml:space="preserve"> </w:t>
      </w:r>
    </w:p>
    <w:p w:rsidR="00E73335" w:rsidRDefault="00E73335" w:rsidP="00E73335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E73335" w:rsidRDefault="00E73335" w:rsidP="00E73335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E73335" w:rsidRDefault="00E73335" w:rsidP="00E73335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268"/>
        <w:gridCol w:w="3260"/>
        <w:gridCol w:w="2693"/>
        <w:gridCol w:w="4253"/>
      </w:tblGrid>
      <w:tr w:rsidR="00E73335" w:rsidRPr="00525F84" w:rsidTr="00E73335">
        <w:tc>
          <w:tcPr>
            <w:tcW w:w="2268" w:type="dxa"/>
          </w:tcPr>
          <w:p w:rsidR="00E73335" w:rsidRPr="00525F84" w:rsidRDefault="00E73335" w:rsidP="00EC6DA5">
            <w:pPr>
              <w:jc w:val="center"/>
              <w:rPr>
                <w:b/>
                <w:bCs/>
              </w:rPr>
            </w:pPr>
            <w:proofErr w:type="spellStart"/>
            <w:r w:rsidRPr="00525F84">
              <w:rPr>
                <w:b/>
              </w:rPr>
              <w:t>Полное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наименование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организации</w:t>
            </w:r>
            <w:proofErr w:type="spellEnd"/>
            <w:r w:rsidRPr="00525F84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E73335" w:rsidRPr="00525F84" w:rsidRDefault="00E73335" w:rsidP="00EC6DA5">
            <w:pPr>
              <w:jc w:val="center"/>
              <w:rPr>
                <w:b/>
                <w:lang w:val="ru-RU"/>
              </w:rPr>
            </w:pPr>
            <w:r w:rsidRPr="00525F84">
              <w:rPr>
                <w:b/>
                <w:lang w:val="ru-RU"/>
              </w:rPr>
              <w:t xml:space="preserve">Адрес места нахождения организации, </w:t>
            </w:r>
          </w:p>
          <w:p w:rsidR="00E73335" w:rsidRPr="00525F84" w:rsidRDefault="00E73335" w:rsidP="00EC6DA5">
            <w:pPr>
              <w:jc w:val="center"/>
              <w:rPr>
                <w:b/>
                <w:bCs/>
                <w:lang w:val="ru-RU"/>
              </w:rPr>
            </w:pPr>
            <w:r w:rsidRPr="00525F84">
              <w:rPr>
                <w:b/>
                <w:lang w:val="ru-RU"/>
              </w:rPr>
              <w:t>ИНН организации</w:t>
            </w:r>
          </w:p>
        </w:tc>
        <w:tc>
          <w:tcPr>
            <w:tcW w:w="3260" w:type="dxa"/>
          </w:tcPr>
          <w:p w:rsidR="00E73335" w:rsidRPr="00525F84" w:rsidRDefault="00E73335" w:rsidP="00EC6DA5">
            <w:pPr>
              <w:jc w:val="center"/>
              <w:rPr>
                <w:b/>
                <w:bCs/>
              </w:rPr>
            </w:pPr>
            <w:proofErr w:type="spellStart"/>
            <w:r w:rsidRPr="00525F84">
              <w:rPr>
                <w:b/>
              </w:rPr>
              <w:t>Наименование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имущества</w:t>
            </w:r>
            <w:proofErr w:type="spellEnd"/>
          </w:p>
        </w:tc>
        <w:tc>
          <w:tcPr>
            <w:tcW w:w="2693" w:type="dxa"/>
          </w:tcPr>
          <w:p w:rsidR="00E73335" w:rsidRPr="00525F84" w:rsidRDefault="00E73335" w:rsidP="00EC6DA5">
            <w:pPr>
              <w:jc w:val="center"/>
              <w:rPr>
                <w:b/>
              </w:rPr>
            </w:pPr>
            <w:proofErr w:type="spellStart"/>
            <w:r w:rsidRPr="00525F84">
              <w:rPr>
                <w:b/>
              </w:rPr>
              <w:t>Адрес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места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нахождения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имущества</w:t>
            </w:r>
            <w:proofErr w:type="spellEnd"/>
          </w:p>
        </w:tc>
        <w:tc>
          <w:tcPr>
            <w:tcW w:w="4253" w:type="dxa"/>
          </w:tcPr>
          <w:p w:rsidR="00E73335" w:rsidRPr="00525F84" w:rsidRDefault="00E73335" w:rsidP="00EC6DA5">
            <w:pPr>
              <w:widowControl w:val="0"/>
              <w:tabs>
                <w:tab w:val="left" w:pos="7920"/>
              </w:tabs>
              <w:adjustRightInd w:val="0"/>
              <w:spacing w:line="300" w:lineRule="auto"/>
              <w:jc w:val="center"/>
              <w:rPr>
                <w:b/>
              </w:rPr>
            </w:pPr>
            <w:proofErr w:type="spellStart"/>
            <w:r w:rsidRPr="00525F84">
              <w:rPr>
                <w:b/>
              </w:rPr>
              <w:t>Индивидуализирующие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характеристики</w:t>
            </w:r>
            <w:proofErr w:type="spellEnd"/>
            <w:r w:rsidRPr="00525F84">
              <w:rPr>
                <w:b/>
              </w:rPr>
              <w:t xml:space="preserve"> </w:t>
            </w:r>
            <w:proofErr w:type="spellStart"/>
            <w:r w:rsidRPr="00525F84">
              <w:rPr>
                <w:b/>
              </w:rPr>
              <w:t>имущества</w:t>
            </w:r>
            <w:proofErr w:type="spellEnd"/>
          </w:p>
          <w:p w:rsidR="00E73335" w:rsidRPr="00525F84" w:rsidRDefault="00E73335" w:rsidP="00EC6DA5">
            <w:pPr>
              <w:widowControl w:val="0"/>
              <w:tabs>
                <w:tab w:val="left" w:pos="7920"/>
              </w:tabs>
              <w:adjustRightInd w:val="0"/>
              <w:spacing w:line="300" w:lineRule="auto"/>
              <w:jc w:val="center"/>
              <w:rPr>
                <w:b/>
              </w:rPr>
            </w:pPr>
          </w:p>
        </w:tc>
      </w:tr>
      <w:tr w:rsidR="00E73335" w:rsidRPr="00A40DDF" w:rsidTr="00E73335">
        <w:tc>
          <w:tcPr>
            <w:tcW w:w="2268" w:type="dxa"/>
          </w:tcPr>
          <w:p w:rsidR="00E73335" w:rsidRPr="00525F84" w:rsidRDefault="00E73335" w:rsidP="00EC6DA5">
            <w:pPr>
              <w:rPr>
                <w:bCs/>
                <w:lang w:val="ru-RU"/>
              </w:rPr>
            </w:pPr>
            <w:r w:rsidRPr="00525F84">
              <w:rPr>
                <w:bCs/>
                <w:lang w:val="ru-RU"/>
              </w:rPr>
              <w:t>Департамент</w:t>
            </w:r>
          </w:p>
          <w:p w:rsidR="00E73335" w:rsidRPr="00525F84" w:rsidRDefault="00E73335" w:rsidP="00EC6DA5">
            <w:pPr>
              <w:rPr>
                <w:bCs/>
                <w:lang w:val="ru-RU"/>
              </w:rPr>
            </w:pPr>
            <w:r w:rsidRPr="00525F84">
              <w:rPr>
                <w:bCs/>
                <w:lang w:val="ru-RU"/>
              </w:rPr>
              <w:t>Смоленской области  по образованию и науке</w:t>
            </w:r>
          </w:p>
          <w:p w:rsidR="00E73335" w:rsidRPr="00525F84" w:rsidRDefault="00E73335" w:rsidP="00EC6DA5">
            <w:pPr>
              <w:rPr>
                <w:bCs/>
                <w:lang w:val="ru-RU"/>
              </w:rPr>
            </w:pPr>
          </w:p>
        </w:tc>
        <w:tc>
          <w:tcPr>
            <w:tcW w:w="2268" w:type="dxa"/>
          </w:tcPr>
          <w:p w:rsidR="00E73335" w:rsidRPr="00525F84" w:rsidRDefault="00E73335" w:rsidP="00EC6DA5">
            <w:pPr>
              <w:rPr>
                <w:bCs/>
                <w:lang w:val="ru-RU"/>
              </w:rPr>
            </w:pPr>
            <w:r w:rsidRPr="00525F84">
              <w:rPr>
                <w:bCs/>
                <w:lang w:val="ru-RU"/>
              </w:rPr>
              <w:t xml:space="preserve">214004  Смоленск, </w:t>
            </w:r>
          </w:p>
          <w:p w:rsidR="00E73335" w:rsidRPr="00525F84" w:rsidRDefault="00E73335" w:rsidP="00EC6DA5">
            <w:pPr>
              <w:rPr>
                <w:bCs/>
                <w:lang w:val="ru-RU"/>
              </w:rPr>
            </w:pPr>
            <w:r w:rsidRPr="00525F84">
              <w:rPr>
                <w:bCs/>
                <w:lang w:val="ru-RU"/>
              </w:rPr>
              <w:t xml:space="preserve"> ул. Николаева, д.12а</w:t>
            </w:r>
          </w:p>
          <w:p w:rsidR="00E73335" w:rsidRPr="00525F84" w:rsidRDefault="00E73335" w:rsidP="00EC6DA5">
            <w:pPr>
              <w:rPr>
                <w:bCs/>
                <w:lang w:val="ru-RU"/>
              </w:rPr>
            </w:pPr>
            <w:r w:rsidRPr="00525F84">
              <w:rPr>
                <w:bCs/>
                <w:lang w:val="ru-RU"/>
              </w:rPr>
              <w:t>ИНН  6730076740</w:t>
            </w:r>
          </w:p>
        </w:tc>
        <w:tc>
          <w:tcPr>
            <w:tcW w:w="3260" w:type="dxa"/>
          </w:tcPr>
          <w:p w:rsidR="00E73335" w:rsidRPr="00525F84" w:rsidRDefault="00E73335" w:rsidP="00EC6DA5">
            <w:pPr>
              <w:rPr>
                <w:bCs/>
                <w:lang w:val="ru-RU"/>
              </w:rPr>
            </w:pPr>
          </w:p>
        </w:tc>
        <w:tc>
          <w:tcPr>
            <w:tcW w:w="2693" w:type="dxa"/>
          </w:tcPr>
          <w:p w:rsidR="00E73335" w:rsidRPr="00525F84" w:rsidRDefault="00E73335" w:rsidP="00EC6DA5">
            <w:pPr>
              <w:rPr>
                <w:bCs/>
                <w:lang w:val="ru-RU"/>
              </w:rPr>
            </w:pPr>
            <w:r w:rsidRPr="00525F84">
              <w:rPr>
                <w:bCs/>
                <w:lang w:val="ru-RU"/>
              </w:rPr>
              <w:t xml:space="preserve">214004, </w:t>
            </w:r>
          </w:p>
          <w:p w:rsidR="00E73335" w:rsidRPr="00525F84" w:rsidRDefault="00E73335" w:rsidP="00EC6DA5">
            <w:pPr>
              <w:rPr>
                <w:bCs/>
                <w:lang w:val="ru-RU"/>
              </w:rPr>
            </w:pPr>
            <w:r w:rsidRPr="00525F84">
              <w:rPr>
                <w:bCs/>
                <w:lang w:val="ru-RU"/>
              </w:rPr>
              <w:t>г. Смоленск, ул. Николаева, д. 12а</w:t>
            </w:r>
          </w:p>
        </w:tc>
        <w:tc>
          <w:tcPr>
            <w:tcW w:w="4253" w:type="dxa"/>
          </w:tcPr>
          <w:p w:rsidR="00E73335" w:rsidRPr="00525F84" w:rsidRDefault="00E73335" w:rsidP="00EC6DA5">
            <w:pPr>
              <w:jc w:val="center"/>
              <w:rPr>
                <w:bCs/>
                <w:lang w:val="ru-RU"/>
              </w:rPr>
            </w:pPr>
          </w:p>
        </w:tc>
      </w:tr>
      <w:tr w:rsidR="00E73335" w:rsidRPr="004F0FFB" w:rsidTr="00E73335">
        <w:tc>
          <w:tcPr>
            <w:tcW w:w="2268" w:type="dxa"/>
          </w:tcPr>
          <w:p w:rsidR="00E73335" w:rsidRPr="00525F84" w:rsidRDefault="00E73335" w:rsidP="00EC6DA5">
            <w:pPr>
              <w:jc w:val="center"/>
              <w:rPr>
                <w:bCs/>
              </w:rPr>
            </w:pPr>
            <w:r w:rsidRPr="00525F84">
              <w:rPr>
                <w:bCs/>
              </w:rPr>
              <w:t>«</w:t>
            </w:r>
          </w:p>
        </w:tc>
        <w:tc>
          <w:tcPr>
            <w:tcW w:w="2268" w:type="dxa"/>
          </w:tcPr>
          <w:p w:rsidR="00E73335" w:rsidRPr="00525F84" w:rsidRDefault="00E73335" w:rsidP="00EC6DA5">
            <w:pPr>
              <w:jc w:val="center"/>
              <w:rPr>
                <w:bCs/>
              </w:rPr>
            </w:pPr>
            <w:r w:rsidRPr="00525F84">
              <w:rPr>
                <w:bCs/>
              </w:rPr>
              <w:t>«</w:t>
            </w:r>
          </w:p>
        </w:tc>
        <w:tc>
          <w:tcPr>
            <w:tcW w:w="3260" w:type="dxa"/>
          </w:tcPr>
          <w:p w:rsidR="00E73335" w:rsidRPr="00525F84" w:rsidRDefault="00E73335" w:rsidP="00EC6DA5">
            <w:pPr>
              <w:rPr>
                <w:lang w:val="ru-RU"/>
              </w:rPr>
            </w:pPr>
            <w:r w:rsidRPr="00525F84">
              <w:rPr>
                <w:lang w:val="ru-RU"/>
              </w:rPr>
              <w:t>1. Специальный  автобус  для перевозки  детей   - 1 шт.</w:t>
            </w:r>
          </w:p>
          <w:p w:rsidR="00E73335" w:rsidRPr="00525F84" w:rsidRDefault="00E73335" w:rsidP="00EC6D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E73335" w:rsidRPr="00525F84" w:rsidRDefault="00E73335" w:rsidP="00EC6DA5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</w:tcPr>
          <w:p w:rsidR="004F0FFB" w:rsidRPr="004F0FFB" w:rsidRDefault="00E73335" w:rsidP="004F0FFB">
            <w:pPr>
              <w:overflowPunct w:val="0"/>
              <w:adjustRightInd w:val="0"/>
              <w:textAlignment w:val="baseline"/>
              <w:rPr>
                <w:color w:val="000000"/>
              </w:rPr>
            </w:pPr>
            <w:r w:rsidRPr="004F0FFB">
              <w:rPr>
                <w:color w:val="000000"/>
                <w:lang w:val="ru-RU"/>
              </w:rPr>
              <w:t>ЭПТС 164301056378294, идентификационный номер (</w:t>
            </w:r>
            <w:r w:rsidRPr="004F0FFB">
              <w:rPr>
                <w:color w:val="000000"/>
              </w:rPr>
              <w:t>VIN</w:t>
            </w:r>
            <w:r w:rsidRPr="004F0FFB">
              <w:rPr>
                <w:color w:val="000000"/>
                <w:lang w:val="ru-RU"/>
              </w:rPr>
              <w:t>) Х96А66</w:t>
            </w:r>
            <w:r w:rsidRPr="004F0FFB">
              <w:rPr>
                <w:color w:val="000000"/>
              </w:rPr>
              <w:t>R</w:t>
            </w:r>
            <w:r w:rsidRPr="004F0FFB">
              <w:rPr>
                <w:color w:val="000000"/>
                <w:lang w:val="ru-RU"/>
              </w:rPr>
              <w:t>33</w:t>
            </w:r>
            <w:r w:rsidRPr="004F0FFB">
              <w:rPr>
                <w:color w:val="000000"/>
              </w:rPr>
              <w:t>P</w:t>
            </w:r>
            <w:r w:rsidRPr="004F0FFB">
              <w:rPr>
                <w:color w:val="000000"/>
                <w:lang w:val="ru-RU"/>
              </w:rPr>
              <w:t xml:space="preserve">0955783, марка ГАЗ, коммерческое наименование </w:t>
            </w:r>
            <w:proofErr w:type="spellStart"/>
            <w:r w:rsidRPr="004F0FFB">
              <w:rPr>
                <w:color w:val="000000"/>
              </w:rPr>
              <w:t>GAZelleNEXT</w:t>
            </w:r>
            <w:proofErr w:type="spellEnd"/>
            <w:r w:rsidRPr="004F0FFB">
              <w:rPr>
                <w:color w:val="000000"/>
                <w:lang w:val="ru-RU"/>
              </w:rPr>
              <w:t xml:space="preserve">, номер двигателя </w:t>
            </w:r>
            <w:r w:rsidRPr="004F0FFB">
              <w:rPr>
                <w:color w:val="000000"/>
              </w:rPr>
              <w:t>A</w:t>
            </w:r>
            <w:r w:rsidRPr="004F0FFB">
              <w:rPr>
                <w:color w:val="000000"/>
                <w:lang w:val="ru-RU"/>
              </w:rPr>
              <w:t>27500</w:t>
            </w:r>
            <w:r w:rsidRPr="004F0FFB">
              <w:rPr>
                <w:color w:val="000000"/>
              </w:rPr>
              <w:t>N</w:t>
            </w:r>
            <w:r w:rsidRPr="004F0FFB">
              <w:rPr>
                <w:color w:val="000000"/>
                <w:lang w:val="ru-RU"/>
              </w:rPr>
              <w:t xml:space="preserve">1100604, номер шасси (рамы) отсутствует, номер кузова (кабины, прицепа) </w:t>
            </w:r>
            <w:r w:rsidRPr="004F0FFB">
              <w:rPr>
                <w:color w:val="000000"/>
              </w:rPr>
              <w:t>A</w:t>
            </w:r>
            <w:r w:rsidRPr="004F0FFB">
              <w:rPr>
                <w:color w:val="000000"/>
                <w:lang w:val="ru-RU"/>
              </w:rPr>
              <w:t>66</w:t>
            </w:r>
            <w:r w:rsidRPr="004F0FFB">
              <w:rPr>
                <w:color w:val="000000"/>
              </w:rPr>
              <w:t>R</w:t>
            </w:r>
            <w:r w:rsidRPr="004F0FFB">
              <w:rPr>
                <w:color w:val="000000"/>
                <w:lang w:val="ru-RU"/>
              </w:rPr>
              <w:t>33</w:t>
            </w:r>
            <w:r w:rsidRPr="004F0FFB">
              <w:rPr>
                <w:color w:val="000000"/>
              </w:rPr>
              <w:t>P</w:t>
            </w:r>
            <w:r w:rsidRPr="004F0FFB">
              <w:rPr>
                <w:color w:val="000000"/>
                <w:lang w:val="ru-RU"/>
              </w:rPr>
              <w:t>0073466, цвет кузова (кабины, прицепа) желтый, год изго</w:t>
            </w:r>
            <w:r w:rsidR="00525F84" w:rsidRPr="004F0FFB">
              <w:rPr>
                <w:color w:val="000000"/>
                <w:lang w:val="ru-RU"/>
              </w:rPr>
              <w:t xml:space="preserve">товления 2023, </w:t>
            </w:r>
            <w:r w:rsidR="004F0FFB" w:rsidRPr="004F0FFB">
              <w:rPr>
                <w:color w:val="000000"/>
                <w:lang w:val="ru-RU"/>
              </w:rPr>
              <w:t xml:space="preserve">стоимостью </w:t>
            </w:r>
            <w:r w:rsidR="004F0FFB" w:rsidRPr="004F0FFB">
              <w:rPr>
                <w:color w:val="000000"/>
              </w:rPr>
              <w:t xml:space="preserve">2 561 275,00 </w:t>
            </w:r>
            <w:proofErr w:type="spellStart"/>
            <w:r w:rsidR="004F0FFB" w:rsidRPr="004F0FFB">
              <w:rPr>
                <w:color w:val="000000"/>
              </w:rPr>
              <w:t>рублей</w:t>
            </w:r>
            <w:proofErr w:type="spellEnd"/>
            <w:r w:rsidR="004F0FFB" w:rsidRPr="004F0FFB">
              <w:rPr>
                <w:color w:val="000000"/>
              </w:rPr>
              <w:t>.</w:t>
            </w:r>
          </w:p>
          <w:p w:rsidR="00E73335" w:rsidRPr="004F0FFB" w:rsidRDefault="00E73335" w:rsidP="004F0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lang w:val="ru-RU"/>
              </w:rPr>
            </w:pPr>
          </w:p>
          <w:p w:rsidR="00E73335" w:rsidRPr="004F0FFB" w:rsidRDefault="00E73335" w:rsidP="004F0FFB">
            <w:pPr>
              <w:tabs>
                <w:tab w:val="left" w:pos="315"/>
              </w:tabs>
              <w:rPr>
                <w:lang w:val="ru-RU"/>
              </w:rPr>
            </w:pPr>
          </w:p>
        </w:tc>
      </w:tr>
      <w:tr w:rsidR="00E73335" w:rsidRPr="004F0FFB" w:rsidTr="00E73335">
        <w:tc>
          <w:tcPr>
            <w:tcW w:w="2268" w:type="dxa"/>
          </w:tcPr>
          <w:p w:rsidR="00E73335" w:rsidRPr="00525F84" w:rsidRDefault="00E73335" w:rsidP="00EC6DA5">
            <w:pPr>
              <w:jc w:val="center"/>
              <w:rPr>
                <w:bCs/>
              </w:rPr>
            </w:pPr>
            <w:r w:rsidRPr="00525F84">
              <w:rPr>
                <w:bCs/>
              </w:rPr>
              <w:lastRenderedPageBreak/>
              <w:t>«</w:t>
            </w:r>
          </w:p>
        </w:tc>
        <w:tc>
          <w:tcPr>
            <w:tcW w:w="2268" w:type="dxa"/>
          </w:tcPr>
          <w:p w:rsidR="00E73335" w:rsidRPr="00525F84" w:rsidRDefault="00E73335" w:rsidP="00EC6DA5">
            <w:pPr>
              <w:jc w:val="center"/>
              <w:rPr>
                <w:bCs/>
              </w:rPr>
            </w:pPr>
            <w:r w:rsidRPr="00525F84">
              <w:rPr>
                <w:bCs/>
              </w:rPr>
              <w:t>«</w:t>
            </w:r>
          </w:p>
        </w:tc>
        <w:tc>
          <w:tcPr>
            <w:tcW w:w="3260" w:type="dxa"/>
          </w:tcPr>
          <w:p w:rsidR="00E73335" w:rsidRPr="00525F84" w:rsidRDefault="00E73335" w:rsidP="00EC6DA5">
            <w:pPr>
              <w:rPr>
                <w:lang w:val="ru-RU"/>
              </w:rPr>
            </w:pPr>
            <w:r w:rsidRPr="00525F84">
              <w:rPr>
                <w:lang w:val="ru-RU"/>
              </w:rPr>
              <w:t>2. Специальный автобус для перевозки детей - 1 шт.</w:t>
            </w:r>
          </w:p>
          <w:p w:rsidR="00E73335" w:rsidRPr="00525F84" w:rsidRDefault="00E73335" w:rsidP="00EC6D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E73335" w:rsidRPr="00525F84" w:rsidRDefault="00E73335" w:rsidP="00EC6DA5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</w:tcPr>
          <w:p w:rsidR="004F0FFB" w:rsidRPr="004F0FFB" w:rsidRDefault="00E73335" w:rsidP="004F0FFB">
            <w:pPr>
              <w:overflowPunct w:val="0"/>
              <w:adjustRightInd w:val="0"/>
              <w:textAlignment w:val="baseline"/>
              <w:rPr>
                <w:color w:val="000000"/>
              </w:rPr>
            </w:pPr>
            <w:r w:rsidRPr="004F0FFB">
              <w:rPr>
                <w:color w:val="000000"/>
                <w:lang w:val="ru-RU"/>
              </w:rPr>
              <w:t>ЭПТС 164301056378404, идентификационный номер (</w:t>
            </w:r>
            <w:r w:rsidRPr="004F0FFB">
              <w:rPr>
                <w:color w:val="000000"/>
              </w:rPr>
              <w:t>VIN</w:t>
            </w:r>
            <w:r w:rsidRPr="004F0FFB">
              <w:rPr>
                <w:color w:val="000000"/>
                <w:lang w:val="ru-RU"/>
              </w:rPr>
              <w:t>) Х96А66</w:t>
            </w:r>
            <w:r w:rsidRPr="004F0FFB">
              <w:rPr>
                <w:color w:val="000000"/>
              </w:rPr>
              <w:t>R</w:t>
            </w:r>
            <w:r w:rsidRPr="004F0FFB">
              <w:rPr>
                <w:color w:val="000000"/>
                <w:lang w:val="ru-RU"/>
              </w:rPr>
              <w:t>33</w:t>
            </w:r>
            <w:r w:rsidRPr="004F0FFB">
              <w:rPr>
                <w:color w:val="000000"/>
              </w:rPr>
              <w:t>P</w:t>
            </w:r>
            <w:r w:rsidRPr="004F0FFB">
              <w:rPr>
                <w:color w:val="000000"/>
                <w:lang w:val="ru-RU"/>
              </w:rPr>
              <w:t xml:space="preserve">0955662, марка ГАЗ, коммерческое наименование </w:t>
            </w:r>
            <w:proofErr w:type="spellStart"/>
            <w:r w:rsidRPr="004F0FFB">
              <w:rPr>
                <w:color w:val="000000"/>
              </w:rPr>
              <w:t>GAZelleNEXT</w:t>
            </w:r>
            <w:proofErr w:type="spellEnd"/>
            <w:r w:rsidRPr="004F0FFB">
              <w:rPr>
                <w:color w:val="000000"/>
                <w:lang w:val="ru-RU"/>
              </w:rPr>
              <w:t xml:space="preserve">, номер двигателя </w:t>
            </w:r>
            <w:r w:rsidRPr="004F0FFB">
              <w:rPr>
                <w:color w:val="000000"/>
              </w:rPr>
              <w:t>A</w:t>
            </w:r>
            <w:r w:rsidRPr="004F0FFB">
              <w:rPr>
                <w:color w:val="000000"/>
                <w:lang w:val="ru-RU"/>
              </w:rPr>
              <w:t>27500</w:t>
            </w:r>
            <w:r w:rsidRPr="004F0FFB">
              <w:rPr>
                <w:color w:val="000000"/>
              </w:rPr>
              <w:t>N</w:t>
            </w:r>
            <w:r w:rsidRPr="004F0FFB">
              <w:rPr>
                <w:color w:val="000000"/>
                <w:lang w:val="ru-RU"/>
              </w:rPr>
              <w:t xml:space="preserve">1101134, номер шасси (рамы) отсутствует, номер кузова (кабины, прицепа) </w:t>
            </w:r>
            <w:r w:rsidRPr="004F0FFB">
              <w:rPr>
                <w:color w:val="000000"/>
              </w:rPr>
              <w:t>A</w:t>
            </w:r>
            <w:r w:rsidRPr="004F0FFB">
              <w:rPr>
                <w:color w:val="000000"/>
                <w:lang w:val="ru-RU"/>
              </w:rPr>
              <w:t>66</w:t>
            </w:r>
            <w:r w:rsidRPr="004F0FFB">
              <w:rPr>
                <w:color w:val="000000"/>
              </w:rPr>
              <w:t>R</w:t>
            </w:r>
            <w:r w:rsidRPr="004F0FFB">
              <w:rPr>
                <w:color w:val="000000"/>
                <w:lang w:val="ru-RU"/>
              </w:rPr>
              <w:t>33</w:t>
            </w:r>
            <w:r w:rsidRPr="004F0FFB">
              <w:rPr>
                <w:color w:val="000000"/>
              </w:rPr>
              <w:t>P</w:t>
            </w:r>
            <w:r w:rsidRPr="004F0FFB">
              <w:rPr>
                <w:color w:val="000000"/>
                <w:lang w:val="ru-RU"/>
              </w:rPr>
              <w:t>0073414, цвет кузова (кабины, прицепа</w:t>
            </w:r>
            <w:r w:rsidR="00525F84" w:rsidRPr="004F0FFB">
              <w:rPr>
                <w:color w:val="000000"/>
                <w:lang w:val="ru-RU"/>
              </w:rPr>
              <w:t>) желтый, год изготовления 2023,</w:t>
            </w:r>
            <w:r w:rsidR="00525F84" w:rsidRPr="004F0FFB">
              <w:rPr>
                <w:b/>
                <w:color w:val="000000"/>
                <w:lang w:val="ru-RU"/>
              </w:rPr>
              <w:t xml:space="preserve"> </w:t>
            </w:r>
            <w:r w:rsidR="004F0FFB" w:rsidRPr="004F0FFB">
              <w:rPr>
                <w:color w:val="000000"/>
                <w:lang w:val="ru-RU"/>
              </w:rPr>
              <w:t xml:space="preserve">стоимостью </w:t>
            </w:r>
            <w:r w:rsidR="004F0FFB" w:rsidRPr="004F0FFB">
              <w:rPr>
                <w:color w:val="000000"/>
              </w:rPr>
              <w:t xml:space="preserve">2 561 275,00 </w:t>
            </w:r>
            <w:proofErr w:type="spellStart"/>
            <w:r w:rsidR="004F0FFB" w:rsidRPr="004F0FFB">
              <w:rPr>
                <w:color w:val="000000"/>
              </w:rPr>
              <w:t>рублей</w:t>
            </w:r>
            <w:proofErr w:type="spellEnd"/>
            <w:r w:rsidR="004F0FFB" w:rsidRPr="004F0FFB">
              <w:rPr>
                <w:color w:val="000000"/>
              </w:rPr>
              <w:t>.</w:t>
            </w:r>
          </w:p>
          <w:p w:rsidR="00E73335" w:rsidRPr="004F0FFB" w:rsidRDefault="00E73335" w:rsidP="004F0FFB">
            <w:pPr>
              <w:tabs>
                <w:tab w:val="left" w:pos="315"/>
              </w:tabs>
              <w:rPr>
                <w:lang w:val="ru-RU"/>
              </w:rPr>
            </w:pPr>
          </w:p>
        </w:tc>
      </w:tr>
    </w:tbl>
    <w:p w:rsidR="00E73335" w:rsidRDefault="00E73335" w:rsidP="00E73335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E73335" w:rsidRDefault="00E73335" w:rsidP="00E73335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</w:t>
      </w:r>
    </w:p>
    <w:p w:rsidR="00E73335" w:rsidRPr="00E22AF7" w:rsidRDefault="00E73335" w:rsidP="00E73335">
      <w:pPr>
        <w:ind w:firstLine="708"/>
        <w:rPr>
          <w:b/>
          <w:color w:val="002060"/>
          <w:sz w:val="28"/>
          <w:szCs w:val="28"/>
          <w:lang w:val="ru-RU"/>
        </w:rPr>
      </w:pPr>
    </w:p>
    <w:p w:rsidR="00E73335" w:rsidRPr="001A60E6" w:rsidRDefault="00E73335" w:rsidP="00A40DDF">
      <w:pPr>
        <w:rPr>
          <w:b/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                             </w:t>
      </w:r>
      <w:r w:rsidR="00A40DDF">
        <w:rPr>
          <w:b/>
          <w:color w:val="002060"/>
          <w:sz w:val="28"/>
          <w:szCs w:val="28"/>
          <w:lang w:val="ru-RU"/>
        </w:rPr>
        <w:t xml:space="preserve">                                                                   </w:t>
      </w:r>
      <w:r w:rsidRPr="00A40DDF">
        <w:rPr>
          <w:color w:val="002060"/>
          <w:sz w:val="28"/>
          <w:szCs w:val="28"/>
          <w:lang w:val="ru-RU"/>
        </w:rPr>
        <w:t xml:space="preserve">Ж.И. </w:t>
      </w:r>
      <w:proofErr w:type="spellStart"/>
      <w:r w:rsidRPr="00A40DDF">
        <w:rPr>
          <w:color w:val="002060"/>
          <w:sz w:val="28"/>
          <w:szCs w:val="28"/>
          <w:lang w:val="ru-RU"/>
        </w:rPr>
        <w:t>Коломацкая</w:t>
      </w:r>
      <w:proofErr w:type="spellEnd"/>
    </w:p>
    <w:p w:rsidR="00E73335" w:rsidRPr="00276EFD" w:rsidRDefault="00E73335" w:rsidP="00E73335">
      <w:pPr>
        <w:rPr>
          <w:lang w:val="ru-RU"/>
        </w:rPr>
      </w:pPr>
    </w:p>
    <w:p w:rsidR="00760E89" w:rsidRPr="00E73335" w:rsidRDefault="00760E89">
      <w:pPr>
        <w:rPr>
          <w:lang w:val="ru-RU"/>
        </w:rPr>
      </w:pPr>
    </w:p>
    <w:sectPr w:rsidR="00760E89" w:rsidRPr="00E73335" w:rsidSect="00E22A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335"/>
    <w:rsid w:val="002B3C21"/>
    <w:rsid w:val="003D0C4B"/>
    <w:rsid w:val="004F0FFB"/>
    <w:rsid w:val="00525F84"/>
    <w:rsid w:val="00760E89"/>
    <w:rsid w:val="008A6D98"/>
    <w:rsid w:val="00A40DDF"/>
    <w:rsid w:val="00A96D4C"/>
    <w:rsid w:val="00D60999"/>
    <w:rsid w:val="00E7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2023-06-06T07:42:00Z</cp:lastPrinted>
  <dcterms:created xsi:type="dcterms:W3CDTF">2023-06-06T07:44:00Z</dcterms:created>
  <dcterms:modified xsi:type="dcterms:W3CDTF">2023-06-06T07:44:00Z</dcterms:modified>
</cp:coreProperties>
</file>